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caps w:val="0"/>
          <w:color w:val="333333"/>
          <w:spacing w:val="0"/>
          <w:sz w:val="24"/>
          <w:szCs w:val="24"/>
        </w:rPr>
      </w:pPr>
      <w:r>
        <w:rPr>
          <w:rStyle w:val="5"/>
          <w:rFonts w:hint="eastAsia" w:asciiTheme="minorEastAsia" w:hAnsiTheme="minorEastAsia" w:eastAsiaTheme="minorEastAsia" w:cstheme="minorEastAsia"/>
          <w:i w:val="0"/>
          <w:caps w:val="0"/>
          <w:color w:val="333333"/>
          <w:spacing w:val="0"/>
          <w:sz w:val="24"/>
          <w:szCs w:val="24"/>
          <w:bdr w:val="none" w:color="auto" w:sz="0" w:space="0"/>
          <w:shd w:val="clear" w:fill="FFFFFF"/>
        </w:rPr>
        <w:t>国务院办公厅关于印发《政府信息公开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caps w:val="0"/>
          <w:color w:val="333333"/>
          <w:spacing w:val="0"/>
          <w:sz w:val="24"/>
          <w:szCs w:val="24"/>
        </w:rPr>
      </w:pPr>
      <w:r>
        <w:rPr>
          <w:rStyle w:val="5"/>
          <w:rFonts w:hint="eastAsia" w:asciiTheme="minorEastAsia" w:hAnsiTheme="minorEastAsia" w:eastAsiaTheme="minorEastAsia" w:cstheme="minorEastAsia"/>
          <w:i w:val="0"/>
          <w:caps w:val="0"/>
          <w:color w:val="333333"/>
          <w:spacing w:val="0"/>
          <w:sz w:val="24"/>
          <w:szCs w:val="24"/>
          <w:bdr w:val="none" w:color="auto" w:sz="0" w:space="0"/>
          <w:shd w:val="clear" w:fill="FFFFFF"/>
        </w:rPr>
        <w:t>信息处理费管理办法》的通知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国办函〔2020〕109号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各省、自治区、直辖市人民政府，国务院各部委、各直属机构：</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现将《政府信息公开信息处理费管理办法》印发给你们，请认真贯彻执行。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国务院办公厅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2020年11月17日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caps w:val="0"/>
          <w:color w:val="333333"/>
          <w:spacing w:val="0"/>
          <w:sz w:val="24"/>
          <w:szCs w:val="24"/>
        </w:rPr>
      </w:pPr>
      <w:r>
        <w:rPr>
          <w:rStyle w:val="5"/>
          <w:rFonts w:hint="eastAsia" w:asciiTheme="minorEastAsia" w:hAnsiTheme="minorEastAsia" w:eastAsiaTheme="minorEastAsia" w:cstheme="minorEastAsia"/>
          <w:i w:val="0"/>
          <w:caps w:val="0"/>
          <w:color w:val="333333"/>
          <w:spacing w:val="0"/>
          <w:sz w:val="24"/>
          <w:szCs w:val="24"/>
          <w:bdr w:val="none" w:color="auto" w:sz="0" w:space="0"/>
          <w:shd w:val="clear" w:fill="FFFFFF"/>
        </w:rPr>
        <w:t>政府信息公开信息处理费管理办法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第一条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为了进一步规范政府信息公开法律关系，维护政府信息公开工作秩序，更好保障公众知情权，根据《中华人民共和国政府信息公开条例》有关规定，制定本办法。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本办法所称信息处理费，是指为了有效调节政府信息公开申请行为、引导申请人合理行使权利，向申请公开政府信息超出一定数量或者频次范围的申请人收取的费用。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第四条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按件计收执行下列收费标准：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（一）同一申请人一个自然月内累计申请10件以下（含10件）的，不收费。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（二）同一申请人一个自然月内累计申请11—30件（含30件）的部分：100元/件。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（三）同一申请人一个自然月内累计申请31件以上的部分：以10件为一档，每增加一档，收费标准提高100元/件。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第五条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按量计收执行下列收费标准：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（一）30页以下（含30页）的，不收费。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（二）31—100页（含100页）的部分：10元/页。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（三）101—200页（含200页）的部分：20元/页。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（四）201页以上的部分：40元/页。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第六条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政府信息公开申请处理期限从申请人完成缴费次日起重新计算。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第七条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第八条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第九条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行政机关收取信息处理费，应当按照财务隶属关系分别使用财政部或者省、自治区、直辖市财政部门统一监（印）制的财政票据。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价格、财政、审计部门依据各自职责，加强对信息处理费收取行为的监管。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第十一条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第十二条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本办法由全国政府信息公开工作主管部门、国务院价格主管部门、国务院财政部门依据各自职责负责解释。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第十三条</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本办法自2021年1月1日起施行。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F563D"/>
    <w:rsid w:val="69AF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2021-01-18T03:45:00Z</dcterms:created>
  <dc:creator>紫琪 .</dc:creator>
  <cp:lastModifiedBy>紫琪 .</cp:lastModifiedBy>
  <dcterms:modified xsi:type="dcterms:W3CDTF">2021-01-18T03:46:56Z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