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352C5">
      <w:pPr>
        <w:rPr>
          <w:rFonts w:ascii="仿宋_GB2312" w:hAnsi="仿宋_GB2312" w:eastAsia="仿宋_GB2312" w:cs="仿宋_GB2312"/>
          <w:sz w:val="32"/>
          <w:szCs w:val="32"/>
        </w:rPr>
      </w:pPr>
    </w:p>
    <w:p w14:paraId="20302A76">
      <w:pPr>
        <w:pStyle w:val="12"/>
        <w:bidi w:val="0"/>
        <w:rPr>
          <w:rFonts w:hint="eastAsia"/>
          <w:lang w:eastAsia="zh-CN"/>
        </w:rPr>
      </w:pPr>
      <w:r>
        <w:rPr>
          <w:rFonts w:hint="eastAsia"/>
        </w:rPr>
        <w:t>中山市社会福利院集中供养人员长期观察治疗</w:t>
      </w:r>
      <w:r>
        <w:rPr>
          <w:rFonts w:hint="eastAsia"/>
          <w:lang w:eastAsia="zh-CN"/>
        </w:rPr>
        <w:t>服务合同</w:t>
      </w:r>
    </w:p>
    <w:p w14:paraId="4AA12F95">
      <w:pPr>
        <w:rPr>
          <w:rFonts w:ascii="仿宋" w:hAnsi="仿宋" w:eastAsia="仿宋" w:cs="仿宋"/>
          <w:sz w:val="32"/>
          <w:szCs w:val="32"/>
        </w:rPr>
      </w:pPr>
    </w:p>
    <w:p w14:paraId="7E4FB122">
      <w:pPr>
        <w:pStyle w:val="11"/>
        <w:bidi w:val="0"/>
        <w:rPr>
          <w:rFonts w:hint="eastAsia"/>
        </w:rPr>
      </w:pPr>
      <w:r>
        <w:rPr>
          <w:rFonts w:hint="eastAsia"/>
        </w:rPr>
        <w:t>甲方：中山市社会福利院</w:t>
      </w:r>
    </w:p>
    <w:p w14:paraId="56BFD173">
      <w:pPr>
        <w:pStyle w:val="11"/>
        <w:bidi w:val="0"/>
        <w:rPr>
          <w:rFonts w:hint="eastAsia"/>
        </w:rPr>
      </w:pPr>
      <w:r>
        <w:rPr>
          <w:rFonts w:hint="eastAsia"/>
        </w:rPr>
        <w:t>法定代表人：屈惠坚</w:t>
      </w:r>
    </w:p>
    <w:p w14:paraId="621D9ADF">
      <w:pPr>
        <w:pStyle w:val="11"/>
        <w:bidi w:val="0"/>
        <w:rPr>
          <w:rFonts w:hint="eastAsia"/>
        </w:rPr>
      </w:pPr>
      <w:r>
        <w:rPr>
          <w:rFonts w:hint="eastAsia"/>
        </w:rPr>
        <w:t>统一社会信用代码：12442000G191700495</w:t>
      </w:r>
    </w:p>
    <w:p w14:paraId="6D774B68">
      <w:pPr>
        <w:pStyle w:val="11"/>
        <w:bidi w:val="0"/>
        <w:rPr>
          <w:rFonts w:hint="eastAsia"/>
        </w:rPr>
      </w:pPr>
      <w:r>
        <w:rPr>
          <w:rFonts w:hint="eastAsia"/>
        </w:rPr>
        <w:t>住所地：中山市东区沙石公路10号民政综合楼A栋5楼</w:t>
      </w:r>
    </w:p>
    <w:p w14:paraId="17EF7D60">
      <w:pPr>
        <w:pStyle w:val="11"/>
        <w:bidi w:val="0"/>
        <w:rPr>
          <w:rFonts w:hint="eastAsia"/>
        </w:rPr>
      </w:pPr>
    </w:p>
    <w:p w14:paraId="45261575">
      <w:pPr>
        <w:pStyle w:val="11"/>
        <w:bidi w:val="0"/>
        <w:rPr>
          <w:rFonts w:hint="eastAsia"/>
          <w:lang w:val="en-US" w:eastAsia="zh-CN"/>
        </w:rPr>
      </w:pPr>
      <w:r>
        <w:rPr>
          <w:rFonts w:hint="eastAsia"/>
        </w:rPr>
        <w:t>乙方：</w:t>
      </w:r>
    </w:p>
    <w:p w14:paraId="55082D5D">
      <w:pPr>
        <w:pStyle w:val="11"/>
        <w:bidi w:val="0"/>
        <w:rPr>
          <w:rFonts w:hint="eastAsia"/>
        </w:rPr>
      </w:pPr>
      <w:r>
        <w:rPr>
          <w:rFonts w:hint="eastAsia"/>
        </w:rPr>
        <w:t>法定代表人：</w:t>
      </w:r>
    </w:p>
    <w:p w14:paraId="103171AE">
      <w:pPr>
        <w:pStyle w:val="11"/>
        <w:bidi w:val="0"/>
        <w:rPr>
          <w:rFonts w:hint="eastAsia"/>
        </w:rPr>
      </w:pPr>
      <w:r>
        <w:rPr>
          <w:rFonts w:hint="eastAsia"/>
        </w:rPr>
        <w:t>统一社会信用代码：</w:t>
      </w:r>
    </w:p>
    <w:p w14:paraId="06358021">
      <w:pPr>
        <w:pStyle w:val="11"/>
        <w:bidi w:val="0"/>
        <w:rPr>
          <w:rFonts w:hint="eastAsia"/>
          <w:lang w:val="en-US" w:eastAsia="zh-CN"/>
        </w:rPr>
      </w:pPr>
      <w:r>
        <w:rPr>
          <w:rFonts w:hint="eastAsia"/>
        </w:rPr>
        <w:t>住所地：</w:t>
      </w:r>
    </w:p>
    <w:p w14:paraId="38F62771">
      <w:pPr>
        <w:ind w:firstLine="640" w:firstLineChars="200"/>
        <w:rPr>
          <w:rFonts w:ascii="仿宋" w:hAnsi="仿宋" w:eastAsia="仿宋" w:cs="仿宋"/>
          <w:sz w:val="32"/>
          <w:szCs w:val="32"/>
        </w:rPr>
      </w:pPr>
    </w:p>
    <w:p w14:paraId="3A2A09B3">
      <w:pPr>
        <w:pStyle w:val="13"/>
        <w:bidi w:val="0"/>
      </w:pPr>
      <w:r>
        <w:rPr>
          <w:rFonts w:hint="eastAsia"/>
        </w:rPr>
        <w:t>服务对象</w:t>
      </w:r>
    </w:p>
    <w:p w14:paraId="5D6C9B09">
      <w:pPr>
        <w:pStyle w:val="11"/>
        <w:bidi w:val="0"/>
        <w:rPr>
          <w:rFonts w:hint="eastAsia"/>
        </w:rPr>
      </w:pPr>
      <w:r>
        <w:rPr>
          <w:rFonts w:hint="eastAsia"/>
        </w:rPr>
        <w:t>由甲方筛选确定</w:t>
      </w:r>
      <w:r>
        <w:rPr>
          <w:rFonts w:hint="eastAsia"/>
          <w:lang w:eastAsia="zh-CN"/>
        </w:rPr>
        <w:t>，</w:t>
      </w:r>
      <w:r>
        <w:rPr>
          <w:rFonts w:hint="eastAsia"/>
        </w:rPr>
        <w:t>经乙方评估诊断，适宜在乙方</w:t>
      </w:r>
      <w:r>
        <w:rPr>
          <w:rFonts w:hint="eastAsia"/>
          <w:lang w:val="en-US" w:eastAsia="zh-CN"/>
        </w:rPr>
        <w:t>长期观察治疗对象</w:t>
      </w:r>
      <w:r>
        <w:rPr>
          <w:rFonts w:hint="eastAsia"/>
        </w:rPr>
        <w:t>（以下简称 “服务对象”）</w:t>
      </w:r>
      <w:r>
        <w:rPr>
          <w:rFonts w:hint="eastAsia"/>
          <w:lang w:val="en-US" w:eastAsia="zh-CN"/>
        </w:rPr>
        <w:t>，</w:t>
      </w:r>
      <w:r>
        <w:rPr>
          <w:rFonts w:hint="eastAsia"/>
        </w:rPr>
        <w:t>以双方确认签章的</w:t>
      </w:r>
      <w:r>
        <w:rPr>
          <w:rFonts w:hint="eastAsia"/>
          <w:lang w:eastAsia="zh-CN"/>
        </w:rPr>
        <w:t>服务对象</w:t>
      </w:r>
      <w:r>
        <w:rPr>
          <w:rFonts w:hint="eastAsia"/>
        </w:rPr>
        <w:t>名单为准。此后甲方送来的</w:t>
      </w:r>
      <w:r>
        <w:rPr>
          <w:rFonts w:hint="eastAsia"/>
          <w:lang w:eastAsia="zh-CN"/>
        </w:rPr>
        <w:t>服务对象</w:t>
      </w:r>
      <w:r>
        <w:rPr>
          <w:rFonts w:hint="eastAsia"/>
        </w:rPr>
        <w:t>均适用本协议，以完成</w:t>
      </w:r>
      <w:r>
        <w:rPr>
          <w:rFonts w:hint="eastAsia"/>
          <w:lang w:eastAsia="zh-CN"/>
        </w:rPr>
        <w:t>入院</w:t>
      </w:r>
      <w:r>
        <w:rPr>
          <w:rFonts w:hint="eastAsia"/>
        </w:rPr>
        <w:t>手续之日起计费。</w:t>
      </w:r>
    </w:p>
    <w:p w14:paraId="3871B45B">
      <w:pPr>
        <w:pStyle w:val="13"/>
        <w:bidi w:val="0"/>
      </w:pPr>
      <w:r>
        <w:rPr>
          <w:rFonts w:hint="eastAsia"/>
          <w:lang w:eastAsia="zh-CN"/>
        </w:rPr>
        <w:t>服务</w:t>
      </w:r>
      <w:r>
        <w:rPr>
          <w:rFonts w:hint="eastAsia"/>
        </w:rPr>
        <w:t>内容</w:t>
      </w:r>
    </w:p>
    <w:p w14:paraId="4A46A33E">
      <w:pPr>
        <w:pStyle w:val="14"/>
        <w:bidi w:val="0"/>
        <w:rPr>
          <w:rFonts w:hint="eastAsia"/>
          <w:lang w:val="en-US" w:eastAsia="zh-CN"/>
        </w:rPr>
      </w:pPr>
      <w:r>
        <w:rPr>
          <w:rFonts w:hint="eastAsia"/>
          <w:lang w:val="en-US" w:eastAsia="zh-CN"/>
        </w:rPr>
        <w:t>服务对象与地点</w:t>
      </w:r>
    </w:p>
    <w:p w14:paraId="50FF3BD8">
      <w:pPr>
        <w:pStyle w:val="15"/>
        <w:bidi w:val="0"/>
        <w:rPr>
          <w:rFonts w:hint="eastAsia"/>
          <w:lang w:val="en-US" w:eastAsia="zh-CN"/>
        </w:rPr>
      </w:pPr>
      <w:r>
        <w:rPr>
          <w:rFonts w:hint="eastAsia"/>
          <w:lang w:val="en-US" w:eastAsia="zh-CN"/>
        </w:rPr>
        <w:t>服务对象由甲方筛选确定，甲方应向乙方提供服务对象的详细健康信息、既往病史、用药史等相关资料，确保信息真实、准确、完整。新增入驻服务对象，由甲方办理入院手续，并委托乙方</w:t>
      </w:r>
      <w:r>
        <w:rPr>
          <w:rFonts w:hint="eastAsia"/>
        </w:rPr>
        <w:t>派出车辆及医护人员或代叫急救车</w:t>
      </w:r>
      <w:r>
        <w:rPr>
          <w:rFonts w:hint="eastAsia"/>
          <w:lang w:val="en-US" w:eastAsia="zh-CN"/>
        </w:rPr>
        <w:t>接收</w:t>
      </w:r>
      <w:r>
        <w:rPr>
          <w:rFonts w:hint="eastAsia"/>
          <w:lang w:eastAsia="zh-CN"/>
        </w:rPr>
        <w:t>服务对象</w:t>
      </w:r>
      <w:r>
        <w:rPr>
          <w:rFonts w:hint="eastAsia"/>
          <w:lang w:val="en-US" w:eastAsia="zh-CN"/>
        </w:rPr>
        <w:t>。</w:t>
      </w:r>
    </w:p>
    <w:p w14:paraId="3DF221F1">
      <w:pPr>
        <w:pStyle w:val="15"/>
        <w:bidi w:val="0"/>
        <w:rPr>
          <w:rFonts w:hint="eastAsia"/>
          <w:lang w:val="en-US" w:eastAsia="zh-CN"/>
        </w:rPr>
      </w:pPr>
      <w:r>
        <w:rPr>
          <w:rFonts w:hint="eastAsia"/>
          <w:lang w:val="en-US" w:eastAsia="zh-CN"/>
        </w:rPr>
        <w:t>服务地点为乙方住所地，乙方需为服务对象提供符合医疗标准的住院环境，包括整洁的病房、必要的医疗设备、护理设施等。</w:t>
      </w:r>
    </w:p>
    <w:p w14:paraId="61D69F5F">
      <w:pPr>
        <w:pStyle w:val="14"/>
        <w:bidi w:val="0"/>
        <w:rPr>
          <w:rFonts w:hint="default"/>
          <w:lang w:val="en-US" w:eastAsia="zh-CN"/>
        </w:rPr>
      </w:pPr>
      <w:r>
        <w:rPr>
          <w:rFonts w:hint="eastAsia"/>
          <w:lang w:val="en-US" w:eastAsia="zh-CN"/>
        </w:rPr>
        <w:t>具体内容</w:t>
      </w:r>
    </w:p>
    <w:p w14:paraId="5F46206B">
      <w:pPr>
        <w:pStyle w:val="15"/>
        <w:keepNext w:val="0"/>
        <w:keepLines w:val="0"/>
        <w:pageBreakBefore w:val="0"/>
        <w:widowControl/>
        <w:numPr>
          <w:ilvl w:val="0"/>
          <w:numId w:val="4"/>
        </w:numPr>
        <w:tabs>
          <w:tab w:val="left" w:pos="0"/>
        </w:tabs>
        <w:kinsoku/>
        <w:wordWrap/>
        <w:overflowPunct/>
        <w:topLinePunct w:val="0"/>
        <w:autoSpaceDE/>
        <w:autoSpaceDN/>
        <w:bidi w:val="0"/>
        <w:adjustRightInd/>
        <w:snapToGrid/>
        <w:ind w:firstLine="640" w:firstLineChars="200"/>
        <w:textAlignment w:val="auto"/>
        <w:rPr>
          <w:rFonts w:hint="eastAsia"/>
        </w:rPr>
      </w:pPr>
      <w:r>
        <w:rPr>
          <w:rFonts w:hint="eastAsia"/>
        </w:rPr>
        <w:t>乙方为甲方送治的长期观察治疗对象提供全天候住院观察治疗服务，</w:t>
      </w:r>
      <w:r>
        <w:rPr>
          <w:rFonts w:hint="eastAsia"/>
          <w:lang w:eastAsia="zh-CN"/>
        </w:rPr>
        <w:t>保障服务对象的基本生活。</w:t>
      </w:r>
      <w:r>
        <w:rPr>
          <w:rFonts w:hint="eastAsia"/>
        </w:rPr>
        <w:t>服务时间为24小时不间断，包括节假日及法定休息日。乙方需建立服务对象医疗档案</w:t>
      </w:r>
      <w:r>
        <w:rPr>
          <w:rFonts w:hint="eastAsia"/>
          <w:lang w:eastAsia="zh-CN"/>
        </w:rPr>
        <w:t>、护理记录</w:t>
      </w:r>
      <w:r>
        <w:rPr>
          <w:rFonts w:hint="eastAsia"/>
        </w:rPr>
        <w:t>，妥善保管相关医疗资料，合同终止后</w:t>
      </w:r>
      <w:r>
        <w:rPr>
          <w:rFonts w:hint="eastAsia"/>
          <w:lang w:val="en-US" w:eastAsia="zh-CN"/>
        </w:rPr>
        <w:t>15天内</w:t>
      </w:r>
      <w:r>
        <w:rPr>
          <w:rFonts w:hint="eastAsia"/>
        </w:rPr>
        <w:t>移交甲方。</w:t>
      </w:r>
    </w:p>
    <w:p w14:paraId="4AB653DE">
      <w:pPr>
        <w:pStyle w:val="15"/>
        <w:bidi w:val="0"/>
        <w:rPr>
          <w:rFonts w:hint="eastAsia"/>
        </w:rPr>
      </w:pPr>
      <w:r>
        <w:rPr>
          <w:rFonts w:hint="eastAsia"/>
        </w:rPr>
        <w:t>乙方应根据服务对象的健康状况制定个性化医疗护理方案，方案需根据服务对象病情变化及时调整</w:t>
      </w:r>
      <w:r>
        <w:rPr>
          <w:rFonts w:hint="eastAsia"/>
          <w:lang w:eastAsia="zh-CN"/>
        </w:rPr>
        <w:t>，</w:t>
      </w:r>
      <w:r>
        <w:rPr>
          <w:rFonts w:hint="eastAsia"/>
        </w:rPr>
        <w:t>包括基础医疗护理、疾病诊疗、康复护理</w:t>
      </w:r>
      <w:r>
        <w:rPr>
          <w:rFonts w:hint="eastAsia"/>
          <w:lang w:val="en-US" w:eastAsia="zh-CN"/>
        </w:rPr>
        <w:t>、</w:t>
      </w:r>
      <w:r>
        <w:rPr>
          <w:rFonts w:hint="eastAsia"/>
        </w:rPr>
        <w:t>健康宣教</w:t>
      </w:r>
      <w:r>
        <w:rPr>
          <w:rFonts w:hint="eastAsia"/>
          <w:lang w:eastAsia="zh-CN"/>
        </w:rPr>
        <w:t>等内容</w:t>
      </w:r>
      <w:r>
        <w:rPr>
          <w:rFonts w:hint="eastAsia"/>
        </w:rPr>
        <w:t>。</w:t>
      </w:r>
    </w:p>
    <w:p w14:paraId="62DE30FC">
      <w:pPr>
        <w:pStyle w:val="15"/>
        <w:bidi w:val="0"/>
        <w:rPr>
          <w:rFonts w:hint="eastAsia"/>
        </w:rPr>
      </w:pPr>
      <w:r>
        <w:rPr>
          <w:rFonts w:hint="eastAsia"/>
          <w:lang w:val="en-US" w:eastAsia="zh-CN"/>
        </w:rPr>
        <w:t>乙方应根据服务对象的健康状况、疾病类型、饮食禁忌、咀嚼吞咽功能（含鼻饲等特殊进食需求）制定个性化膳食营养方案，根据对象实际情况提供普通膳食、软食、半流质膳食、流质膳食、鼻饲营养液等多样化膳食选择，确保营养均衡、符合医疗康复需求</w:t>
      </w:r>
      <w:r>
        <w:rPr>
          <w:rFonts w:hint="eastAsia"/>
        </w:rPr>
        <w:t>。</w:t>
      </w:r>
    </w:p>
    <w:p w14:paraId="7698E06C">
      <w:pPr>
        <w:pStyle w:val="13"/>
        <w:bidi w:val="0"/>
      </w:pPr>
      <w:r>
        <w:rPr>
          <w:rFonts w:hint="eastAsia"/>
        </w:rPr>
        <w:t>协议期限</w:t>
      </w:r>
    </w:p>
    <w:p w14:paraId="435109E7">
      <w:pPr>
        <w:pStyle w:val="11"/>
        <w:bidi w:val="0"/>
        <w:rPr>
          <w:rFonts w:hint="eastAsia"/>
        </w:rPr>
      </w:pPr>
      <w:r>
        <w:rPr>
          <w:rFonts w:hint="eastAsia"/>
        </w:rPr>
        <w:t>协议期限从202</w:t>
      </w:r>
      <w:r>
        <w:rPr>
          <w:rFonts w:hint="eastAsia"/>
          <w:lang w:val="en-US" w:eastAsia="zh-CN"/>
        </w:rPr>
        <w:t>6</w:t>
      </w:r>
      <w:r>
        <w:rPr>
          <w:rFonts w:hint="eastAsia"/>
        </w:rPr>
        <w:t>年1月1日起至202</w:t>
      </w:r>
      <w:r>
        <w:rPr>
          <w:rFonts w:hint="eastAsia"/>
          <w:lang w:val="en-US" w:eastAsia="zh-CN"/>
        </w:rPr>
        <w:t>6</w:t>
      </w:r>
      <w:r>
        <w:rPr>
          <w:rFonts w:hint="eastAsia"/>
        </w:rPr>
        <w:t>年12月31日止</w:t>
      </w:r>
      <w:r>
        <w:rPr>
          <w:rFonts w:hint="eastAsia"/>
          <w:lang w:eastAsia="zh-CN"/>
        </w:rPr>
        <w:t>。</w:t>
      </w:r>
    </w:p>
    <w:p w14:paraId="49B631E1">
      <w:pPr>
        <w:pStyle w:val="13"/>
        <w:bidi w:val="0"/>
      </w:pPr>
      <w:r>
        <w:rPr>
          <w:rFonts w:hint="eastAsia"/>
        </w:rPr>
        <w:t>协议费用与结算</w:t>
      </w:r>
    </w:p>
    <w:p w14:paraId="2FBB1462">
      <w:pPr>
        <w:pStyle w:val="14"/>
        <w:numPr>
          <w:ilvl w:val="0"/>
          <w:numId w:val="5"/>
        </w:numPr>
        <w:bidi w:val="0"/>
        <w:rPr>
          <w:rFonts w:hint="eastAsia"/>
          <w:lang w:val="en-US" w:eastAsia="zh-CN"/>
        </w:rPr>
      </w:pPr>
      <w:r>
        <w:rPr>
          <w:rFonts w:hint="eastAsia"/>
        </w:rPr>
        <w:t>住院费用</w:t>
      </w:r>
    </w:p>
    <w:p w14:paraId="25EDDE2E">
      <w:pPr>
        <w:pStyle w:val="15"/>
        <w:keepNext w:val="0"/>
        <w:keepLines w:val="0"/>
        <w:pageBreakBefore w:val="0"/>
        <w:widowControl/>
        <w:numPr>
          <w:ilvl w:val="0"/>
          <w:numId w:val="6"/>
        </w:numPr>
        <w:tabs>
          <w:tab w:val="left" w:pos="0"/>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服务费用按照服务对象实际接受服务的天数计算，每天服务费用标准为人民币</w:t>
      </w:r>
      <w:r>
        <w:rPr>
          <w:rFonts w:hint="eastAsia" w:ascii="仿宋_GB2312" w:hAnsi="仿宋_GB2312" w:cs="仿宋_GB2312"/>
          <w:b w:val="0"/>
          <w:bCs w:val="0"/>
          <w:sz w:val="32"/>
          <w:szCs w:val="32"/>
          <w:lang w:val="en-US" w:eastAsia="zh-CN"/>
        </w:rPr>
        <w:t>XX</w:t>
      </w:r>
      <w:r>
        <w:rPr>
          <w:rFonts w:hint="eastAsia" w:ascii="仿宋_GB2312" w:hAnsi="仿宋_GB2312" w:eastAsia="仿宋_GB2312" w:cs="仿宋_GB2312"/>
          <w:b w:val="0"/>
          <w:bCs w:val="0"/>
          <w:sz w:val="32"/>
          <w:szCs w:val="32"/>
          <w:lang w:val="en-US" w:eastAsia="zh-CN"/>
        </w:rPr>
        <w:t>元/人</w:t>
      </w:r>
      <w:r>
        <w:rPr>
          <w:rFonts w:hint="eastAsia" w:ascii="仿宋_GB2312" w:hAnsi="仿宋_GB2312" w:cs="仿宋_GB2312"/>
          <w:b w:val="0"/>
          <w:bCs w:val="0"/>
          <w:sz w:val="32"/>
          <w:szCs w:val="32"/>
          <w:lang w:val="en-US" w:eastAsia="zh-CN"/>
        </w:rPr>
        <w:t>（不超过</w:t>
      </w:r>
      <w:r>
        <w:rPr>
          <w:rFonts w:hint="default" w:ascii="Times New Roman" w:hAnsi="Times New Roman" w:eastAsia="仿宋_GB2312" w:cs="Times New Roman"/>
          <w:b w:val="0"/>
          <w:bCs w:val="0"/>
          <w:sz w:val="32"/>
          <w:szCs w:val="32"/>
          <w:lang w:val="en-US" w:eastAsia="zh-CN"/>
        </w:rPr>
        <w:t>132.82</w:t>
      </w:r>
      <w:r>
        <w:rPr>
          <w:rFonts w:hint="eastAsia" w:ascii="仿宋_GB2312" w:hAnsi="仿宋_GB2312" w:eastAsia="仿宋_GB2312" w:cs="仿宋_GB2312"/>
          <w:b w:val="0"/>
          <w:bCs w:val="0"/>
          <w:sz w:val="32"/>
          <w:szCs w:val="32"/>
          <w:lang w:val="en-US" w:eastAsia="zh-CN"/>
        </w:rPr>
        <w:t>元/人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，该费用已包含服务对象住院期间的基本生活费和照料护理费。基本生活费包括膳食营养费、鼻饲营养液及操作费，服装、鞋袜、纸尿片、</w:t>
      </w:r>
      <w:r>
        <w:rPr>
          <w:rFonts w:hint="eastAsia" w:ascii="仿宋_GB2312" w:hAnsi="仿宋_GB2312" w:cs="仿宋_GB2312"/>
          <w:b w:val="0"/>
          <w:bCs w:val="0"/>
          <w:sz w:val="32"/>
          <w:szCs w:val="32"/>
          <w:lang w:val="en-US" w:eastAsia="zh-CN"/>
        </w:rPr>
        <w:t>护理垫、</w:t>
      </w:r>
      <w:r>
        <w:rPr>
          <w:rFonts w:hint="eastAsia" w:ascii="仿宋_GB2312" w:hAnsi="仿宋_GB2312" w:eastAsia="仿宋_GB2312" w:cs="仿宋_GB2312"/>
          <w:b w:val="0"/>
          <w:bCs w:val="0"/>
          <w:sz w:val="32"/>
          <w:szCs w:val="32"/>
          <w:lang w:val="en-US" w:eastAsia="zh-CN"/>
        </w:rPr>
        <w:t>气垫、约束带、牙膏牙刷、毛巾、水杯、洗发水、沐浴露、</w:t>
      </w:r>
      <w:r>
        <w:rPr>
          <w:rFonts w:hint="eastAsia" w:ascii="仿宋_GB2312" w:hAnsi="仿宋_GB2312" w:cs="仿宋_GB2312"/>
          <w:b w:val="0"/>
          <w:bCs w:val="0"/>
          <w:sz w:val="32"/>
          <w:szCs w:val="32"/>
          <w:lang w:val="en-US" w:eastAsia="zh-CN"/>
        </w:rPr>
        <w:t>润肤露、</w:t>
      </w:r>
      <w:r>
        <w:rPr>
          <w:rFonts w:hint="eastAsia" w:ascii="仿宋_GB2312" w:hAnsi="仿宋_GB2312" w:eastAsia="仿宋_GB2312" w:cs="仿宋_GB2312"/>
          <w:b w:val="0"/>
          <w:bCs w:val="0"/>
          <w:sz w:val="32"/>
          <w:szCs w:val="32"/>
          <w:lang w:val="en-US" w:eastAsia="zh-CN"/>
        </w:rPr>
        <w:t>床上用品等日常生活用品费用，衣物和床上用品定期清洗费用，以及其他必要的水电费、网络通讯费等费用。照料护理费包括护理费、床位费</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康复保健费等相关费用。</w:t>
      </w:r>
    </w:p>
    <w:p w14:paraId="168D94D6">
      <w:pPr>
        <w:pStyle w:val="15"/>
        <w:keepNext w:val="0"/>
        <w:keepLines w:val="0"/>
        <w:pageBreakBefore w:val="0"/>
        <w:widowControl/>
        <w:numPr>
          <w:ilvl w:val="0"/>
          <w:numId w:val="6"/>
        </w:numPr>
        <w:tabs>
          <w:tab w:val="left" w:pos="0"/>
        </w:tab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服务对象在院期间产生医疗行为，</w:t>
      </w:r>
      <w:r>
        <w:rPr>
          <w:rFonts w:hint="eastAsia"/>
          <w:highlight w:val="none"/>
        </w:rPr>
        <w:t>乙方应当及时通知甲方并事先征得甲方的同意，并办理好相关手续</w:t>
      </w:r>
      <w:r>
        <w:rPr>
          <w:rFonts w:hint="eastAsia"/>
          <w:highlight w:val="none"/>
          <w:lang w:eastAsia="zh-CN"/>
        </w:rPr>
        <w:t>。服务对象医疗</w:t>
      </w:r>
      <w:r>
        <w:rPr>
          <w:rFonts w:hint="eastAsia" w:ascii="仿宋_GB2312" w:hAnsi="仿宋_GB2312" w:cs="仿宋_GB2312"/>
          <w:b w:val="0"/>
          <w:bCs w:val="0"/>
          <w:sz w:val="32"/>
          <w:szCs w:val="32"/>
          <w:highlight w:val="none"/>
          <w:lang w:val="en-US" w:eastAsia="zh-CN"/>
        </w:rPr>
        <w:t>费用，一般情况通过个人医保结算，如产生医保报销以外的医疗费用，费用不纳入服务对象个人每日服务费用标准，乙方凭医疗单据、发票或财政票据另行向甲方报销产生的医疗费用。</w:t>
      </w:r>
    </w:p>
    <w:p w14:paraId="4C0DB740">
      <w:pPr>
        <w:pStyle w:val="15"/>
        <w:bidi w:val="0"/>
        <w:rPr>
          <w:rFonts w:ascii="仿宋" w:hAnsi="仿宋" w:eastAsia="仿宋" w:cs="仿宋"/>
          <w:sz w:val="32"/>
          <w:szCs w:val="32"/>
        </w:rPr>
      </w:pPr>
      <w:r>
        <w:rPr>
          <w:rFonts w:hint="eastAsia" w:ascii="仿宋_GB2312" w:hAnsi="仿宋_GB2312" w:eastAsia="仿宋_GB2312" w:cs="仿宋_GB2312"/>
          <w:sz w:val="32"/>
          <w:szCs w:val="32"/>
        </w:rPr>
        <w:t>乙方原则上于每月28日前结算上月发生的费用。乙方凭有效票据、费用明细记录等给甲方，甲方自收到票据并核对无误后20个工作日内付款。</w:t>
      </w:r>
    </w:p>
    <w:p w14:paraId="712AE89F">
      <w:pPr>
        <w:pStyle w:val="14"/>
        <w:bidi w:val="0"/>
      </w:pPr>
      <w:r>
        <w:rPr>
          <w:rFonts w:hint="eastAsia"/>
        </w:rPr>
        <w:t>院外就诊</w:t>
      </w:r>
      <w:r>
        <w:rPr>
          <w:rFonts w:hint="eastAsia"/>
          <w:lang w:eastAsia="zh-CN"/>
        </w:rPr>
        <w:t>及转运</w:t>
      </w:r>
      <w:r>
        <w:rPr>
          <w:rFonts w:hint="eastAsia"/>
        </w:rPr>
        <w:t>费用</w:t>
      </w:r>
    </w:p>
    <w:p w14:paraId="4591979D">
      <w:pPr>
        <w:pStyle w:val="11"/>
        <w:bidi w:val="0"/>
        <w:rPr>
          <w:rFonts w:hint="eastAsia" w:eastAsia="仿宋_GB2312"/>
          <w:lang w:eastAsia="zh-CN"/>
        </w:rPr>
      </w:pPr>
      <w:r>
        <w:rPr>
          <w:rFonts w:hint="eastAsia"/>
          <w:lang w:eastAsia="zh-CN"/>
        </w:rPr>
        <w:t>服务对象</w:t>
      </w:r>
      <w:r>
        <w:rPr>
          <w:rFonts w:hint="eastAsia"/>
        </w:rPr>
        <w:t>在乙方住院期间，因病情变化需要转往</w:t>
      </w:r>
      <w:r>
        <w:rPr>
          <w:rFonts w:hint="eastAsia"/>
          <w:lang w:eastAsia="zh-CN"/>
        </w:rPr>
        <w:t>公立</w:t>
      </w:r>
      <w:r>
        <w:rPr>
          <w:rFonts w:hint="eastAsia"/>
        </w:rPr>
        <w:t>医疗机构治疗的，乙方应当及时通知甲方并事先征得甲方的同意与授权，并办理好相关手续。</w:t>
      </w:r>
      <w:r>
        <w:rPr>
          <w:rFonts w:hint="eastAsia"/>
          <w:lang w:eastAsia="zh-CN"/>
        </w:rPr>
        <w:t>未经</w:t>
      </w:r>
      <w:r>
        <w:rPr>
          <w:rFonts w:hint="eastAsia"/>
        </w:rPr>
        <w:t>甲方同意</w:t>
      </w:r>
      <w:r>
        <w:rPr>
          <w:rFonts w:hint="eastAsia"/>
          <w:lang w:eastAsia="zh-CN"/>
        </w:rPr>
        <w:t>，不得将服务对象转往私立医疗机构治疗。</w:t>
      </w:r>
    </w:p>
    <w:p w14:paraId="7EAE759D">
      <w:pPr>
        <w:pStyle w:val="15"/>
        <w:keepNext w:val="0"/>
        <w:keepLines w:val="0"/>
        <w:pageBreakBefore w:val="0"/>
        <w:widowControl/>
        <w:numPr>
          <w:ilvl w:val="0"/>
          <w:numId w:val="7"/>
        </w:numPr>
        <w:tabs>
          <w:tab w:val="left" w:pos="0"/>
        </w:tabs>
        <w:kinsoku/>
        <w:wordWrap/>
        <w:overflowPunct/>
        <w:topLinePunct w:val="0"/>
        <w:autoSpaceDE/>
        <w:autoSpaceDN/>
        <w:bidi w:val="0"/>
        <w:adjustRightInd/>
        <w:snapToGrid/>
        <w:ind w:firstLine="640" w:firstLineChars="200"/>
        <w:textAlignment w:val="auto"/>
        <w:rPr>
          <w:rFonts w:hint="eastAsia"/>
        </w:rPr>
      </w:pPr>
      <w:r>
        <w:rPr>
          <w:rFonts w:hint="eastAsia"/>
        </w:rPr>
        <w:t>甲乙双方签订《外出就诊或转院授权委托书》，乙方可在获得甲方书面授权后派出车辆及医护人员或代叫</w:t>
      </w:r>
      <w:r>
        <w:rPr>
          <w:rFonts w:hint="eastAsia"/>
          <w:lang w:eastAsia="zh-CN"/>
        </w:rPr>
        <w:t>救护车</w:t>
      </w:r>
      <w:r>
        <w:rPr>
          <w:rFonts w:hint="eastAsia"/>
        </w:rPr>
        <w:t>护送</w:t>
      </w:r>
      <w:r>
        <w:rPr>
          <w:rFonts w:hint="eastAsia"/>
          <w:lang w:eastAsia="zh-CN"/>
        </w:rPr>
        <w:t>服务对象</w:t>
      </w:r>
      <w:r>
        <w:rPr>
          <w:rFonts w:hint="eastAsia"/>
        </w:rPr>
        <w:t>外出就诊，并代理甲方办理</w:t>
      </w:r>
      <w:r>
        <w:rPr>
          <w:rFonts w:hint="eastAsia"/>
          <w:lang w:eastAsia="zh-CN"/>
        </w:rPr>
        <w:t>服务对象</w:t>
      </w:r>
      <w:r>
        <w:rPr>
          <w:rFonts w:hint="eastAsia"/>
        </w:rPr>
        <w:t>入院和出院手续。</w:t>
      </w:r>
    </w:p>
    <w:p w14:paraId="1FE0F03E">
      <w:pPr>
        <w:pStyle w:val="15"/>
        <w:bidi w:val="0"/>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救护车转运</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外出就诊</w:t>
      </w:r>
      <w:r>
        <w:rPr>
          <w:rFonts w:hint="eastAsia" w:ascii="仿宋_GB2312" w:hAnsi="仿宋_GB2312" w:cs="仿宋_GB2312"/>
          <w:sz w:val="32"/>
          <w:szCs w:val="32"/>
          <w:lang w:eastAsia="zh-CN"/>
        </w:rPr>
        <w:t>及接回</w:t>
      </w:r>
      <w:r>
        <w:rPr>
          <w:rFonts w:hint="eastAsia" w:ascii="仿宋_GB2312" w:hAnsi="仿宋_GB2312" w:eastAsia="仿宋_GB2312" w:cs="仿宋_GB2312"/>
          <w:sz w:val="32"/>
          <w:szCs w:val="32"/>
        </w:rPr>
        <w:t>的费用由甲方承担，甲方在签订《</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外出就诊或转院授权委托书》以及收到乙方提供的有效发票或财政票据、费用明细记录等票据凭证并核对无误</w:t>
      </w:r>
      <w:r>
        <w:rPr>
          <w:rFonts w:hint="eastAsia" w:ascii="仿宋_GB2312" w:hAnsi="仿宋_GB2312" w:eastAsia="仿宋_GB2312" w:cs="仿宋_GB2312"/>
          <w:sz w:val="32"/>
          <w:szCs w:val="32"/>
          <w:u w:val="none"/>
        </w:rPr>
        <w:t>后20个工作日内，向乙方支付实际发生费用。</w:t>
      </w:r>
      <w:r>
        <w:rPr>
          <w:rFonts w:hint="eastAsia" w:ascii="仿宋_GB2312" w:hAnsi="仿宋_GB2312" w:cs="仿宋_GB2312"/>
          <w:sz w:val="32"/>
          <w:szCs w:val="32"/>
          <w:u w:val="none"/>
          <w:lang w:eastAsia="zh-CN"/>
        </w:rPr>
        <w:t>合同签订后，转运</w:t>
      </w:r>
      <w:r>
        <w:rPr>
          <w:rFonts w:hint="eastAsia" w:ascii="仿宋_GB2312" w:hAnsi="仿宋_GB2312" w:eastAsia="仿宋_GB2312" w:cs="仿宋_GB2312"/>
          <w:sz w:val="32"/>
          <w:szCs w:val="32"/>
          <w:u w:val="none"/>
          <w:lang w:eastAsia="zh-CN"/>
        </w:rPr>
        <w:t>服务对象</w:t>
      </w:r>
      <w:r>
        <w:rPr>
          <w:rFonts w:hint="eastAsia" w:ascii="仿宋_GB2312" w:hAnsi="仿宋_GB2312" w:cs="仿宋_GB2312"/>
          <w:sz w:val="32"/>
          <w:szCs w:val="32"/>
          <w:u w:val="none"/>
          <w:lang w:eastAsia="zh-CN"/>
        </w:rPr>
        <w:t>初次入院的费用</w:t>
      </w:r>
      <w:r>
        <w:rPr>
          <w:rFonts w:hint="eastAsia" w:ascii="仿宋_GB2312" w:hAnsi="仿宋_GB2312" w:eastAsia="仿宋_GB2312" w:cs="仿宋_GB2312"/>
          <w:sz w:val="32"/>
          <w:szCs w:val="32"/>
          <w:u w:val="none"/>
        </w:rPr>
        <w:t>由甲方承担，甲方收到乙方提供的有效发票或财政票据、费用明细记录等票据凭证并核对无误后20个工作</w:t>
      </w:r>
      <w:r>
        <w:rPr>
          <w:rFonts w:hint="eastAsia" w:ascii="仿宋_GB2312" w:hAnsi="仿宋_GB2312" w:eastAsia="仿宋_GB2312" w:cs="仿宋_GB2312"/>
          <w:sz w:val="32"/>
          <w:szCs w:val="32"/>
        </w:rPr>
        <w:t>日内，向乙方支付实际发生费用。</w:t>
      </w:r>
    </w:p>
    <w:p w14:paraId="3E9B2EDD">
      <w:pPr>
        <w:pStyle w:val="15"/>
        <w:bidi w:val="0"/>
        <w:rPr>
          <w:rFonts w:hint="eastAsia"/>
        </w:rPr>
      </w:pPr>
      <w:r>
        <w:rPr>
          <w:rFonts w:hint="eastAsia"/>
          <w:lang w:eastAsia="zh-CN"/>
        </w:rPr>
        <w:t>服务对象</w:t>
      </w:r>
      <w:r>
        <w:rPr>
          <w:rFonts w:hint="eastAsia"/>
        </w:rPr>
        <w:t>在院外就医期间</w:t>
      </w:r>
      <w:r>
        <w:rPr>
          <w:rFonts w:hint="eastAsia"/>
          <w:lang w:eastAsia="zh-CN"/>
        </w:rPr>
        <w:t>计入</w:t>
      </w:r>
      <w:r>
        <w:rPr>
          <w:rFonts w:hint="eastAsia"/>
          <w:lang w:val="en-US" w:eastAsia="zh-CN"/>
        </w:rPr>
        <w:t>服务对象实际接受服务的天数，其中</w:t>
      </w:r>
      <w:r>
        <w:rPr>
          <w:rFonts w:hint="eastAsia"/>
        </w:rPr>
        <w:t>发生</w:t>
      </w:r>
      <w:r>
        <w:rPr>
          <w:rFonts w:hint="eastAsia"/>
          <w:lang w:eastAsia="zh-CN"/>
        </w:rPr>
        <w:t>的医疗费用</w:t>
      </w:r>
      <w:r>
        <w:rPr>
          <w:rFonts w:hint="eastAsia"/>
        </w:rPr>
        <w:t>由甲方承担</w:t>
      </w:r>
      <w:r>
        <w:rPr>
          <w:rFonts w:hint="eastAsia"/>
          <w:lang w:eastAsia="zh-CN"/>
        </w:rPr>
        <w:t>，由甲方结算；</w:t>
      </w:r>
      <w:r>
        <w:rPr>
          <w:rFonts w:hint="eastAsia"/>
        </w:rPr>
        <w:t>护理费</w:t>
      </w:r>
      <w:r>
        <w:rPr>
          <w:rFonts w:hint="eastAsia"/>
          <w:lang w:eastAsia="zh-CN"/>
        </w:rPr>
        <w:t>差额部分由甲方承担（</w:t>
      </w:r>
      <w:r>
        <w:rPr>
          <w:rFonts w:hint="eastAsia" w:ascii="仿宋_GB2312" w:hAnsi="仿宋_GB2312" w:cs="仿宋_GB2312"/>
          <w:b w:val="0"/>
          <w:bCs w:val="0"/>
          <w:sz w:val="32"/>
          <w:szCs w:val="32"/>
          <w:highlight w:val="none"/>
          <w:lang w:val="en-US" w:eastAsia="zh-CN"/>
        </w:rPr>
        <w:t>服务对象每日护理费标准为68.39元/人，外出就医每日护理费扣除此金额后为差额），其他基本生活费用由乙方承担，均由乙方结算，甲方</w:t>
      </w:r>
      <w:r>
        <w:rPr>
          <w:rFonts w:hint="eastAsia" w:ascii="仿宋_GB2312" w:hAnsi="仿宋_GB2312" w:eastAsia="仿宋_GB2312" w:cs="仿宋_GB2312"/>
          <w:sz w:val="32"/>
          <w:szCs w:val="32"/>
        </w:rPr>
        <w:t>收到乙方提供的有效发票或财政票据、费用明细记录等票据凭证并核对无误</w:t>
      </w:r>
      <w:r>
        <w:rPr>
          <w:rFonts w:hint="eastAsia" w:ascii="仿宋_GB2312" w:hAnsi="仿宋_GB2312" w:eastAsia="仿宋_GB2312" w:cs="仿宋_GB2312"/>
          <w:sz w:val="32"/>
          <w:szCs w:val="32"/>
          <w:u w:val="none"/>
        </w:rPr>
        <w:t>后20个工作日内，向乙方支付</w:t>
      </w:r>
      <w:r>
        <w:rPr>
          <w:rFonts w:hint="eastAsia"/>
        </w:rPr>
        <w:t>护理费</w:t>
      </w:r>
      <w:r>
        <w:rPr>
          <w:rFonts w:hint="eastAsia"/>
          <w:lang w:eastAsia="zh-CN"/>
        </w:rPr>
        <w:t>差额部分</w:t>
      </w:r>
      <w:r>
        <w:rPr>
          <w:rFonts w:hint="eastAsia" w:ascii="仿宋_GB2312" w:hAnsi="仿宋_GB2312" w:eastAsia="仿宋_GB2312" w:cs="仿宋_GB2312"/>
          <w:sz w:val="32"/>
          <w:szCs w:val="32"/>
          <w:u w:val="none"/>
        </w:rPr>
        <w:t>费用</w:t>
      </w:r>
      <w:r>
        <w:rPr>
          <w:rFonts w:hint="eastAsia" w:ascii="仿宋_GB2312" w:hAnsi="仿宋_GB2312" w:cs="仿宋_GB2312"/>
          <w:b w:val="0"/>
          <w:bCs w:val="0"/>
          <w:sz w:val="32"/>
          <w:szCs w:val="32"/>
          <w:highlight w:val="none"/>
          <w:lang w:val="en-US" w:eastAsia="zh-CN"/>
        </w:rPr>
        <w:t>。</w:t>
      </w:r>
    </w:p>
    <w:p w14:paraId="64D38974">
      <w:pPr>
        <w:pStyle w:val="14"/>
        <w:bidi w:val="0"/>
      </w:pPr>
      <w:r>
        <w:rPr>
          <w:rFonts w:hint="eastAsia"/>
        </w:rPr>
        <w:t>乙方收款信息</w:t>
      </w:r>
    </w:p>
    <w:p w14:paraId="3EF27957">
      <w:pPr>
        <w:pStyle w:val="11"/>
        <w:bidi w:val="0"/>
        <w:rPr>
          <w:rFonts w:hint="eastAsia"/>
          <w:lang w:val="en-US" w:eastAsia="zh-CN"/>
        </w:rPr>
      </w:pPr>
      <w:r>
        <w:rPr>
          <w:rFonts w:hint="eastAsia"/>
        </w:rPr>
        <w:t>单位全称:</w:t>
      </w:r>
    </w:p>
    <w:p w14:paraId="44F8F4B8">
      <w:pPr>
        <w:pStyle w:val="11"/>
        <w:bidi w:val="0"/>
        <w:rPr>
          <w:rFonts w:hint="eastAsia"/>
          <w:lang w:eastAsia="zh-CN"/>
        </w:rPr>
      </w:pPr>
      <w:r>
        <w:rPr>
          <w:rFonts w:hint="eastAsia"/>
        </w:rPr>
        <w:t>开户行名称：</w:t>
      </w:r>
    </w:p>
    <w:p w14:paraId="5D67EE89">
      <w:pPr>
        <w:pStyle w:val="11"/>
        <w:bidi w:val="0"/>
        <w:rPr>
          <w:rFonts w:hint="eastAsia"/>
          <w:lang w:eastAsia="zh-CN"/>
        </w:rPr>
      </w:pPr>
      <w:r>
        <w:rPr>
          <w:rFonts w:hint="eastAsia"/>
        </w:rPr>
        <w:t>银行账号：</w:t>
      </w:r>
    </w:p>
    <w:p w14:paraId="320A0260">
      <w:pPr>
        <w:pStyle w:val="13"/>
        <w:keepNext w:val="0"/>
        <w:keepLines w:val="0"/>
        <w:pageBreakBefore w:val="0"/>
        <w:kinsoku/>
        <w:wordWrap/>
        <w:overflowPunct/>
        <w:topLinePunct w:val="0"/>
        <w:autoSpaceDE/>
        <w:autoSpaceDN/>
        <w:bidi w:val="0"/>
        <w:adjustRightInd/>
        <w:snapToGrid/>
        <w:spacing w:line="560" w:lineRule="exact"/>
        <w:textAlignment w:val="auto"/>
      </w:pPr>
      <w:r>
        <w:rPr>
          <w:rFonts w:hint="eastAsia"/>
        </w:rPr>
        <w:t>甲方权利与义务</w:t>
      </w:r>
    </w:p>
    <w:p w14:paraId="634754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（一）向乙方反映</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真实病情。</w:t>
      </w:r>
    </w:p>
    <w:p w14:paraId="1B3BA54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（二）可在乙方院内开展住院服务监测工作，监测</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的治疗、护理、饮食、活动等情况，维护</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合法权益。</w:t>
      </w:r>
    </w:p>
    <w:p w14:paraId="6E0458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（三）建议医护人员改进工作质量与态度。</w:t>
      </w:r>
    </w:p>
    <w:p w14:paraId="340EFA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（四）对环境、护理与饮食服务等提出合理建议。</w:t>
      </w:r>
    </w:p>
    <w:p w14:paraId="2A7AAE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（五）甲方提出合理意见或建议，乙方不予配合整改的，甲方可扣发当月总费用</w:t>
      </w:r>
      <w:r>
        <w:rPr>
          <w:rStyle w:val="19"/>
          <w:rFonts w:hint="eastAsia"/>
        </w:rPr>
        <w:t>5%</w:t>
      </w:r>
      <w:r>
        <w:rPr>
          <w:rFonts w:hint="eastAsia" w:ascii="仿宋_GB2312" w:hAnsi="仿宋_GB2312" w:eastAsia="仿宋_GB2312" w:cs="仿宋_GB2312"/>
          <w:sz w:val="32"/>
          <w:szCs w:val="32"/>
        </w:rPr>
        <w:t>，直至乙方配合完成整改后发放被扣发费用。</w:t>
      </w:r>
    </w:p>
    <w:p w14:paraId="6A938F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（六）建议特殊治疗、转诊，费用</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甲方承担。</w:t>
      </w:r>
      <w:bookmarkStart w:id="0" w:name="_GoBack"/>
      <w:bookmarkEnd w:id="0"/>
    </w:p>
    <w:p w14:paraId="2A850C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（七）保证按约定缴纳住院产生的费用，如不能结清的，乙方不予办理出院手续。故意拖欠住院费用并经通知不补缴的，乙方可以停止收治，造成乙方较大经济损失的还应当承担补偿责任。</w:t>
      </w:r>
    </w:p>
    <w:p w14:paraId="4C57A0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损坏乙方物品，由乙方注明事由、物品名称、原价、数量、处置方式等，在物品购入价格基础上双方协商作价赔偿。</w:t>
      </w:r>
    </w:p>
    <w:p w14:paraId="078D4F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正常死亡的，乙方及时通知甲方，由甲方办理后事和丧葬手续。</w:t>
      </w:r>
    </w:p>
    <w:p w14:paraId="316223F4">
      <w:pPr>
        <w:pStyle w:val="13"/>
        <w:keepNext w:val="0"/>
        <w:keepLines w:val="0"/>
        <w:pageBreakBefore w:val="0"/>
        <w:kinsoku/>
        <w:wordWrap/>
        <w:overflowPunct/>
        <w:topLinePunct w:val="0"/>
        <w:autoSpaceDE/>
        <w:autoSpaceDN/>
        <w:bidi w:val="0"/>
        <w:adjustRightInd/>
        <w:snapToGrid/>
        <w:spacing w:line="560" w:lineRule="exact"/>
        <w:textAlignment w:val="auto"/>
      </w:pPr>
      <w:r>
        <w:rPr>
          <w:rFonts w:hint="eastAsia"/>
        </w:rPr>
        <w:t>乙方的权利与义务</w:t>
      </w:r>
    </w:p>
    <w:p w14:paraId="5F8FF4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为服务对象提供符合医疗标准的住院环境，包括整洁的病房、必要的医疗设备、护理设施等，</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健康</w:t>
      </w:r>
      <w:r>
        <w:rPr>
          <w:rFonts w:hint="eastAsia" w:ascii="仿宋_GB2312" w:hAnsi="仿宋_GB2312" w:eastAsia="仿宋_GB2312" w:cs="仿宋_GB2312"/>
          <w:sz w:val="32"/>
          <w:szCs w:val="32"/>
        </w:rPr>
        <w:t>评估、诊断和治疗。</w:t>
      </w:r>
    </w:p>
    <w:p w14:paraId="625CE8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（二）为</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提供膳食营养</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rPr>
        <w:t>鼻饲</w:t>
      </w:r>
      <w:r>
        <w:rPr>
          <w:rFonts w:hint="eastAsia" w:ascii="仿宋_GB2312" w:hAnsi="仿宋_GB2312" w:eastAsia="仿宋_GB2312" w:cs="仿宋_GB2312"/>
          <w:sz w:val="32"/>
          <w:szCs w:val="32"/>
          <w:lang w:eastAsia="zh-CN"/>
        </w:rPr>
        <w:t>），提供和定期更换</w:t>
      </w:r>
      <w:r>
        <w:rPr>
          <w:rFonts w:hint="eastAsia" w:ascii="仿宋_GB2312" w:hAnsi="仿宋_GB2312" w:eastAsia="仿宋_GB2312" w:cs="仿宋_GB2312"/>
          <w:sz w:val="32"/>
          <w:szCs w:val="32"/>
        </w:rPr>
        <w:t>服装、鞋袜、纸尿片、气垫、约束带、牙膏牙刷、毛巾、水杯、洗发水、沐浴露、</w:t>
      </w:r>
      <w:r>
        <w:rPr>
          <w:rFonts w:hint="eastAsia" w:ascii="仿宋_GB2312" w:hAnsi="仿宋_GB2312" w:eastAsia="仿宋_GB2312" w:cs="仿宋_GB2312"/>
          <w:sz w:val="32"/>
          <w:szCs w:val="32"/>
          <w:lang w:eastAsia="zh-CN"/>
        </w:rPr>
        <w:t>润肤露、</w:t>
      </w:r>
      <w:r>
        <w:rPr>
          <w:rFonts w:hint="eastAsia" w:ascii="仿宋_GB2312" w:hAnsi="仿宋_GB2312" w:eastAsia="仿宋_GB2312" w:cs="仿宋_GB2312"/>
          <w:sz w:val="32"/>
          <w:szCs w:val="32"/>
        </w:rPr>
        <w:t>床上用品等日常生活用品，定期清洗</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衣物和床上用品</w:t>
      </w:r>
      <w:r>
        <w:rPr>
          <w:rFonts w:hint="eastAsia" w:ascii="仿宋_GB2312" w:hAnsi="仿宋_GB2312" w:eastAsia="仿宋_GB2312" w:cs="仿宋_GB2312"/>
          <w:sz w:val="32"/>
          <w:szCs w:val="32"/>
          <w:lang w:eastAsia="zh-CN"/>
        </w:rPr>
        <w:t>。</w:t>
      </w:r>
    </w:p>
    <w:p w14:paraId="73207E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承担服务对象住院期间的安全保障责任，提供安全的医疗环境（如防止地面湿滑、设备故障等）、防止服务对象发生意外（如跌倒、坠床、走失、坠落等）、防范院内感染、防止食物中毒、防止火灾等；对医务人员进行有效管理，确保其具备相应资质和技能；对医疗器械、药品等进行严格管理，防止因管理不善导致服务对象损害；严格按照医疗规范进行诊疗，避免医疗过错。服务对象住院期间因安全保障工作疏忽受到损害的，责任由乙方承担。</w:t>
      </w:r>
    </w:p>
    <w:p w14:paraId="49480FD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（四）及时向甲方报告</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身体健康变化和</w:t>
      </w:r>
      <w:r>
        <w:rPr>
          <w:rFonts w:hint="eastAsia" w:ascii="仿宋_GB2312" w:hAnsi="仿宋_GB2312" w:eastAsia="仿宋_GB2312" w:cs="仿宋_GB2312"/>
          <w:sz w:val="32"/>
          <w:szCs w:val="32"/>
        </w:rPr>
        <w:t>住院状况，配合甲方在院内开展住院服务监测，并为之提供便利、合理的条件。如</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护理分类、住房分区等情况发生变化，需提前与甲方协商，不得擅自更改。当乙方将护理服务、餐饮伙食、生活用品更换等服务外包给第三方承接时，乙方有义务进行监管并承担责任。</w:t>
      </w:r>
    </w:p>
    <w:p w14:paraId="16716C4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（五）按医疗规范自行为</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治疗常见疾病，如上呼吸道感染、腹泻、便秘、高血压和糖尿病等</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病情超出乙方执业范围或诊疗条件时，在甲方同意或授权下，乙方可安排会诊、外出就诊或转院等。有权不采纳甲方提出的超出医疗专业相关规定和违背人道主义的不合理要求与意见。</w:t>
      </w:r>
    </w:p>
    <w:p w14:paraId="42820F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在住院期间发生自伤、自杀或突发意外等，乙方应采取积极的保护和救治措施，保障</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人身安全。</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正常死亡的，乙方配合甲方办理后事，包括遗物整理，提供</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住院治疗的相关医疗记录等。</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在住院期间</w:t>
      </w:r>
      <w:r>
        <w:rPr>
          <w:rFonts w:hint="eastAsia" w:ascii="仿宋_GB2312" w:hAnsi="仿宋_GB2312" w:eastAsia="仿宋_GB2312" w:cs="仿宋_GB2312"/>
          <w:sz w:val="32"/>
          <w:szCs w:val="32"/>
          <w:lang w:eastAsia="zh-CN"/>
        </w:rPr>
        <w:t>保有个人财产的，不得侵害。</w:t>
      </w:r>
    </w:p>
    <w:p w14:paraId="2F279F9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按照本市财政相关制度，配合甲方办理结算手续，提供详细佐证资料。</w:t>
      </w:r>
    </w:p>
    <w:p w14:paraId="7CB76C67">
      <w:pPr>
        <w:pStyle w:val="13"/>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其他</w:t>
      </w:r>
    </w:p>
    <w:p w14:paraId="49F67D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本协议一式三份，自双方签字盖章之日起生效，甲方持二份，乙方持一份，具有相同法律效力。本协议未尽事宜，甲乙双方可</w:t>
      </w:r>
      <w:r>
        <w:rPr>
          <w:rFonts w:hint="eastAsia" w:ascii="仿宋_GB2312" w:hAnsi="仿宋_GB2312" w:eastAsia="仿宋_GB2312" w:cs="仿宋_GB2312"/>
          <w:sz w:val="32"/>
          <w:szCs w:val="32"/>
          <w:lang w:eastAsia="zh-CN"/>
        </w:rPr>
        <w:t>另行协商，</w:t>
      </w:r>
      <w:r>
        <w:rPr>
          <w:rFonts w:hint="eastAsia" w:ascii="仿宋_GB2312" w:hAnsi="仿宋_GB2312" w:eastAsia="仿宋_GB2312" w:cs="仿宋_GB2312"/>
          <w:sz w:val="32"/>
          <w:szCs w:val="32"/>
        </w:rPr>
        <w:t>签订书面补充协议。</w:t>
      </w:r>
    </w:p>
    <w:p w14:paraId="334F797F">
      <w:pPr>
        <w:ind w:firstLine="640" w:firstLineChars="200"/>
        <w:rPr>
          <w:rFonts w:hint="eastAsia" w:ascii="仿宋_GB2312" w:hAnsi="仿宋_GB2312" w:eastAsia="仿宋_GB2312" w:cs="仿宋_GB2312"/>
          <w:sz w:val="32"/>
          <w:szCs w:val="32"/>
        </w:rPr>
      </w:pPr>
    </w:p>
    <w:p w14:paraId="6DDC65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5BB5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服务对象</w:t>
      </w:r>
      <w:r>
        <w:rPr>
          <w:rFonts w:hint="eastAsia" w:ascii="仿宋_GB2312" w:hAnsi="仿宋_GB2312" w:eastAsia="仿宋_GB2312" w:cs="仿宋_GB2312"/>
          <w:sz w:val="32"/>
          <w:szCs w:val="32"/>
        </w:rPr>
        <w:t>外出就诊或转院授权委托书</w:t>
      </w:r>
    </w:p>
    <w:p w14:paraId="7E9E56AF">
      <w:pPr>
        <w:rPr>
          <w:rFonts w:ascii="仿宋" w:hAnsi="仿宋" w:eastAsia="仿宋" w:cs="仿宋"/>
          <w:sz w:val="32"/>
          <w:szCs w:val="32"/>
        </w:rPr>
      </w:pPr>
    </w:p>
    <w:tbl>
      <w:tblPr>
        <w:tblStyle w:val="8"/>
        <w:tblW w:w="95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08"/>
        <w:gridCol w:w="4560"/>
      </w:tblGrid>
      <w:tr w14:paraId="0454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0" w:hRule="atLeast"/>
          <w:jc w:val="center"/>
        </w:trPr>
        <w:tc>
          <w:tcPr>
            <w:tcW w:w="5008" w:type="dxa"/>
            <w:tcBorders>
              <w:tl2br w:val="nil"/>
              <w:tr2bl w:val="nil"/>
            </w:tcBorders>
          </w:tcPr>
          <w:p w14:paraId="2649D001">
            <w:pPr>
              <w:spacing w:line="800" w:lineRule="exact"/>
              <w:rPr>
                <w:rFonts w:hint="eastAsia" w:ascii="仿宋_GB2312" w:hAnsi="仿宋_GB2312" w:eastAsia="仿宋_GB2312" w:cs="仿宋_GB2312"/>
                <w:sz w:val="32"/>
                <w:szCs w:val="32"/>
              </w:rPr>
            </w:pPr>
          </w:p>
          <w:p w14:paraId="592ABDB8">
            <w:pPr>
              <w:spacing w:line="8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甲方单位：中山市社会福利院</w:t>
            </w:r>
          </w:p>
          <w:p w14:paraId="483525E4">
            <w:pPr>
              <w:spacing w:line="8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    章：</w:t>
            </w:r>
          </w:p>
          <w:p w14:paraId="73BD6428">
            <w:pPr>
              <w:spacing w:line="8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法人签字：</w:t>
            </w:r>
          </w:p>
          <w:p w14:paraId="460B286C">
            <w:pPr>
              <w:spacing w:line="8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   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日</w:t>
            </w:r>
          </w:p>
        </w:tc>
        <w:tc>
          <w:tcPr>
            <w:tcW w:w="4560" w:type="dxa"/>
            <w:tcBorders>
              <w:tl2br w:val="nil"/>
              <w:tr2bl w:val="nil"/>
            </w:tcBorders>
          </w:tcPr>
          <w:p w14:paraId="121F423C">
            <w:pPr>
              <w:spacing w:line="800" w:lineRule="exact"/>
              <w:rPr>
                <w:rFonts w:hint="eastAsia" w:ascii="仿宋_GB2312" w:hAnsi="仿宋_GB2312" w:eastAsia="仿宋_GB2312" w:cs="仿宋_GB2312"/>
                <w:sz w:val="32"/>
                <w:szCs w:val="32"/>
              </w:rPr>
            </w:pPr>
          </w:p>
          <w:p w14:paraId="0045EDD4">
            <w:pPr>
              <w:spacing w:line="8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乙方单位：</w:t>
            </w:r>
          </w:p>
          <w:p w14:paraId="1F3BFBCF">
            <w:pPr>
              <w:spacing w:line="8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    章：</w:t>
            </w:r>
          </w:p>
          <w:p w14:paraId="5182330B">
            <w:pPr>
              <w:spacing w:line="8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法人签字：</w:t>
            </w:r>
          </w:p>
          <w:p w14:paraId="23E84E72">
            <w:pPr>
              <w:spacing w:line="8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   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日</w:t>
            </w:r>
          </w:p>
        </w:tc>
      </w:tr>
    </w:tbl>
    <w:p w14:paraId="4A697D52">
      <w:pPr>
        <w:rPr>
          <w:rFonts w:ascii="仿宋" w:hAnsi="仿宋" w:eastAsia="仿宋" w:cs="仿宋"/>
          <w:sz w:val="32"/>
          <w:szCs w:val="32"/>
        </w:rPr>
      </w:pPr>
      <w:r>
        <w:rPr>
          <w:rFonts w:hint="eastAsia" w:ascii="仿宋" w:hAnsi="仿宋" w:eastAsia="仿宋" w:cs="仿宋"/>
          <w:sz w:val="32"/>
          <w:szCs w:val="32"/>
        </w:rPr>
        <w:t xml:space="preserve">               </w:t>
      </w:r>
    </w:p>
    <w:sectPr>
      <w:footerReference r:id="rId3" w:type="default"/>
      <w:pgSz w:w="11906" w:h="16838"/>
      <w:pgMar w:top="1587" w:right="136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F0E2C3BB-71EC-48EE-B768-3BB916434D38}"/>
  </w:font>
  <w:font w:name="方正小标宋简体">
    <w:panose1 w:val="02010600010101010101"/>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1BC22C76-2C2B-4426-99B0-6C2020DF79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686F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D42A46">
                          <w:pPr>
                            <w:pStyle w:val="4"/>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2D42A46">
                    <w:pPr>
                      <w:pStyle w:val="4"/>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9EBC2"/>
    <w:multiLevelType w:val="singleLevel"/>
    <w:tmpl w:val="8CE9EBC2"/>
    <w:lvl w:ilvl="0" w:tentative="0">
      <w:start w:val="1"/>
      <w:numFmt w:val="chineseCounting"/>
      <w:pStyle w:val="13"/>
      <w:suff w:val="nothing"/>
      <w:lvlText w:val="%1、"/>
      <w:lvlJc w:val="left"/>
      <w:pPr>
        <w:ind w:left="0" w:firstLine="420"/>
      </w:pPr>
      <w:rPr>
        <w:rFonts w:hint="eastAsia"/>
      </w:rPr>
    </w:lvl>
  </w:abstractNum>
  <w:abstractNum w:abstractNumId="1">
    <w:nsid w:val="E6F7DFAB"/>
    <w:multiLevelType w:val="singleLevel"/>
    <w:tmpl w:val="E6F7DFAB"/>
    <w:lvl w:ilvl="0" w:tentative="0">
      <w:start w:val="1"/>
      <w:numFmt w:val="chineseCounting"/>
      <w:pStyle w:val="14"/>
      <w:suff w:val="nothing"/>
      <w:lvlText w:val="（%1）"/>
      <w:lvlJc w:val="left"/>
      <w:pPr>
        <w:ind w:left="0" w:firstLine="420"/>
      </w:pPr>
      <w:rPr>
        <w:rFonts w:hint="eastAsia"/>
      </w:rPr>
    </w:lvl>
  </w:abstractNum>
  <w:abstractNum w:abstractNumId="2">
    <w:nsid w:val="5BACD5A0"/>
    <w:multiLevelType w:val="singleLevel"/>
    <w:tmpl w:val="5BACD5A0"/>
    <w:lvl w:ilvl="0" w:tentative="0">
      <w:start w:val="1"/>
      <w:numFmt w:val="decimal"/>
      <w:pStyle w:val="15"/>
      <w:suff w:val="nothing"/>
      <w:lvlText w:val="%1、"/>
      <w:lvlJc w:val="left"/>
      <w:pPr>
        <w:tabs>
          <w:tab w:val="left" w:pos="0"/>
        </w:tabs>
        <w:ind w:left="0" w:leftChars="0" w:firstLine="0" w:firstLineChars="0"/>
      </w:pPr>
      <w:rPr>
        <w:rFonts w:hint="default" w:ascii="Times New Roman" w:hAnsi="Times New Roman" w:cs="Times New Roman"/>
      </w:rPr>
    </w:lvl>
  </w:abstractNum>
  <w:num w:numId="1">
    <w:abstractNumId w:val="0"/>
  </w:num>
  <w:num w:numId="2">
    <w:abstractNumId w:val="1"/>
  </w:num>
  <w:num w:numId="3">
    <w:abstractNumId w:val="2"/>
  </w:num>
  <w:num w:numId="4">
    <w:abstractNumId w:val="2"/>
    <w:lvlOverride w:ilvl="0">
      <w:startOverride w:val="1"/>
    </w:lvlOverride>
  </w:num>
  <w:num w:numId="5">
    <w:abstractNumId w:val="1"/>
    <w:lvlOverride w:ilvl="0">
      <w:startOverride w:val="1"/>
    </w:lvlOverride>
  </w:num>
  <w:num w:numId="6">
    <w:abstractNumId w:val="2"/>
    <w:lvlOverride w:ilvl="0">
      <w:startOverride w:val="1"/>
    </w:lvlOverride>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yZDllNjlhZmY5M2FjNmIxODliMWI5MWUzNTQ3OTgifQ=="/>
  </w:docVars>
  <w:rsids>
    <w:rsidRoot w:val="09E31478"/>
    <w:rsid w:val="00083D66"/>
    <w:rsid w:val="000B19E6"/>
    <w:rsid w:val="00173971"/>
    <w:rsid w:val="002330FA"/>
    <w:rsid w:val="00244568"/>
    <w:rsid w:val="002E528F"/>
    <w:rsid w:val="002E52E0"/>
    <w:rsid w:val="00552CD4"/>
    <w:rsid w:val="00644294"/>
    <w:rsid w:val="0066441C"/>
    <w:rsid w:val="007319A5"/>
    <w:rsid w:val="008732D4"/>
    <w:rsid w:val="008D6E65"/>
    <w:rsid w:val="009125E3"/>
    <w:rsid w:val="00AC662C"/>
    <w:rsid w:val="00B45D01"/>
    <w:rsid w:val="00B70260"/>
    <w:rsid w:val="00BA6514"/>
    <w:rsid w:val="00BB0745"/>
    <w:rsid w:val="00C421ED"/>
    <w:rsid w:val="00C54E5D"/>
    <w:rsid w:val="00DD3C16"/>
    <w:rsid w:val="00E24E2F"/>
    <w:rsid w:val="00E75383"/>
    <w:rsid w:val="00F67C7E"/>
    <w:rsid w:val="03797658"/>
    <w:rsid w:val="03920A67"/>
    <w:rsid w:val="062621C6"/>
    <w:rsid w:val="069B2B1B"/>
    <w:rsid w:val="07AB02B0"/>
    <w:rsid w:val="09141CCE"/>
    <w:rsid w:val="09B44716"/>
    <w:rsid w:val="09E31478"/>
    <w:rsid w:val="09E90CCE"/>
    <w:rsid w:val="0AED62AE"/>
    <w:rsid w:val="0D3659B2"/>
    <w:rsid w:val="0DCB0864"/>
    <w:rsid w:val="0F2A2091"/>
    <w:rsid w:val="121F5BBC"/>
    <w:rsid w:val="136A69FC"/>
    <w:rsid w:val="13953A2D"/>
    <w:rsid w:val="16302145"/>
    <w:rsid w:val="171D7411"/>
    <w:rsid w:val="1821268E"/>
    <w:rsid w:val="1A9E5A54"/>
    <w:rsid w:val="1B4A1EFB"/>
    <w:rsid w:val="1B4B2D4F"/>
    <w:rsid w:val="1C71737A"/>
    <w:rsid w:val="1DB90E32"/>
    <w:rsid w:val="1FA64D20"/>
    <w:rsid w:val="20736403"/>
    <w:rsid w:val="24B77DFB"/>
    <w:rsid w:val="257858B7"/>
    <w:rsid w:val="258968C2"/>
    <w:rsid w:val="28AA222B"/>
    <w:rsid w:val="2C4B7881"/>
    <w:rsid w:val="30077F63"/>
    <w:rsid w:val="30D824E2"/>
    <w:rsid w:val="346B424F"/>
    <w:rsid w:val="351C2452"/>
    <w:rsid w:val="36EF499D"/>
    <w:rsid w:val="38156EF5"/>
    <w:rsid w:val="38455ACD"/>
    <w:rsid w:val="3B1F6752"/>
    <w:rsid w:val="3B96490D"/>
    <w:rsid w:val="415E19AD"/>
    <w:rsid w:val="447C2876"/>
    <w:rsid w:val="456A55FA"/>
    <w:rsid w:val="45AF6655"/>
    <w:rsid w:val="46876A91"/>
    <w:rsid w:val="48F350D1"/>
    <w:rsid w:val="4BDA71F4"/>
    <w:rsid w:val="4BDF1970"/>
    <w:rsid w:val="4C443650"/>
    <w:rsid w:val="4E5C0BFB"/>
    <w:rsid w:val="4E9C721A"/>
    <w:rsid w:val="4F133DD7"/>
    <w:rsid w:val="4F50270A"/>
    <w:rsid w:val="4FCE4055"/>
    <w:rsid w:val="501A1195"/>
    <w:rsid w:val="52796647"/>
    <w:rsid w:val="534A0CF0"/>
    <w:rsid w:val="53963DAF"/>
    <w:rsid w:val="544240F6"/>
    <w:rsid w:val="54DB5E0A"/>
    <w:rsid w:val="55F84612"/>
    <w:rsid w:val="56083A2D"/>
    <w:rsid w:val="56FB3ACE"/>
    <w:rsid w:val="5709016B"/>
    <w:rsid w:val="580C18CC"/>
    <w:rsid w:val="584519B3"/>
    <w:rsid w:val="58E223C6"/>
    <w:rsid w:val="5A0B2233"/>
    <w:rsid w:val="61FB0E26"/>
    <w:rsid w:val="659770B8"/>
    <w:rsid w:val="66236304"/>
    <w:rsid w:val="664061B8"/>
    <w:rsid w:val="66CC5741"/>
    <w:rsid w:val="693B41FE"/>
    <w:rsid w:val="6AF95A85"/>
    <w:rsid w:val="6AF9611F"/>
    <w:rsid w:val="6C986092"/>
    <w:rsid w:val="6E9323E7"/>
    <w:rsid w:val="6F7246F2"/>
    <w:rsid w:val="6FC52A74"/>
    <w:rsid w:val="7213469F"/>
    <w:rsid w:val="72697ED9"/>
    <w:rsid w:val="738549F4"/>
    <w:rsid w:val="74F43CFE"/>
    <w:rsid w:val="74FD4A5E"/>
    <w:rsid w:val="76FF075D"/>
    <w:rsid w:val="79876FEC"/>
    <w:rsid w:val="7C767611"/>
    <w:rsid w:val="7CC9511A"/>
    <w:rsid w:val="7CD933ED"/>
    <w:rsid w:val="7EFA34F2"/>
    <w:rsid w:val="BBDF0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7"/>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paragraph" w:customStyle="1" w:styleId="11">
    <w:name w:val="公文正文"/>
    <w:basedOn w:val="1"/>
    <w:link w:val="19"/>
    <w:qFormat/>
    <w:uiPriority w:val="0"/>
    <w:pPr>
      <w:widowControl/>
      <w:shd w:val="clear" w:color="auto" w:fill="FFFFFF"/>
      <w:spacing w:line="560" w:lineRule="exact"/>
      <w:ind w:firstLine="600" w:firstLineChars="200"/>
    </w:pPr>
    <w:rPr>
      <w:rFonts w:hint="eastAsia" w:ascii="Times New Roman" w:hAnsi="Times New Roman" w:eastAsia="仿宋_GB2312" w:cs="仿宋_GB2312"/>
      <w:color w:val="0F1115"/>
      <w:sz w:val="32"/>
      <w:szCs w:val="30"/>
      <w:shd w:val="clear" w:color="auto" w:fill="FFFFFF"/>
    </w:rPr>
  </w:style>
  <w:style w:type="paragraph" w:customStyle="1" w:styleId="12">
    <w:name w:val="大标题"/>
    <w:basedOn w:val="11"/>
    <w:next w:val="11"/>
    <w:qFormat/>
    <w:uiPriority w:val="0"/>
    <w:pPr>
      <w:spacing w:line="600" w:lineRule="exact"/>
      <w:ind w:firstLine="0" w:firstLineChars="0"/>
      <w:jc w:val="center"/>
    </w:pPr>
    <w:rPr>
      <w:rFonts w:eastAsia="方正小标宋简体"/>
      <w:sz w:val="44"/>
      <w:szCs w:val="44"/>
    </w:rPr>
  </w:style>
  <w:style w:type="paragraph" w:customStyle="1" w:styleId="13">
    <w:name w:val="一级标题"/>
    <w:basedOn w:val="11"/>
    <w:next w:val="11"/>
    <w:qFormat/>
    <w:uiPriority w:val="0"/>
    <w:pPr>
      <w:numPr>
        <w:ilvl w:val="0"/>
        <w:numId w:val="1"/>
      </w:numPr>
    </w:pPr>
    <w:rPr>
      <w:rFonts w:ascii="仿宋_GB2312" w:hAnsi="仿宋_GB2312" w:eastAsia="黑体"/>
      <w:sz w:val="32"/>
    </w:rPr>
  </w:style>
  <w:style w:type="paragraph" w:customStyle="1" w:styleId="14">
    <w:name w:val="（二）级标题"/>
    <w:basedOn w:val="11"/>
    <w:next w:val="11"/>
    <w:qFormat/>
    <w:uiPriority w:val="0"/>
    <w:pPr>
      <w:widowControl/>
      <w:numPr>
        <w:ilvl w:val="0"/>
        <w:numId w:val="2"/>
      </w:numPr>
      <w:shd w:val="clear" w:color="auto" w:fill="FFFFFF"/>
      <w:spacing w:line="560" w:lineRule="exact"/>
      <w:ind w:firstLine="420" w:firstLineChars="200"/>
    </w:pPr>
    <w:rPr>
      <w:rFonts w:ascii="仿宋_GB2312" w:hAnsi="仿宋_GB2312" w:eastAsia="楷体_GB2312"/>
      <w:sz w:val="32"/>
    </w:rPr>
  </w:style>
  <w:style w:type="paragraph" w:customStyle="1" w:styleId="15">
    <w:name w:val="3、级标题"/>
    <w:basedOn w:val="11"/>
    <w:next w:val="11"/>
    <w:qFormat/>
    <w:uiPriority w:val="0"/>
    <w:pPr>
      <w:numPr>
        <w:ilvl w:val="0"/>
        <w:numId w:val="3"/>
      </w:numPr>
      <w:tabs>
        <w:tab w:val="clear" w:pos="0"/>
      </w:tabs>
      <w:ind w:left="0" w:firstLine="880" w:firstLineChars="200"/>
    </w:pPr>
    <w:rPr>
      <w:rFonts w:ascii="Times New Roman" w:hAnsi="Times New Roman"/>
    </w:rPr>
  </w:style>
  <w:style w:type="character" w:customStyle="1" w:styleId="16">
    <w:name w:val="批注文字 Char"/>
    <w:basedOn w:val="9"/>
    <w:link w:val="2"/>
    <w:qFormat/>
    <w:uiPriority w:val="0"/>
    <w:rPr>
      <w:rFonts w:asciiTheme="minorHAnsi" w:hAnsiTheme="minorHAnsi" w:eastAsiaTheme="minorEastAsia" w:cstheme="minorBidi"/>
      <w:kern w:val="2"/>
      <w:sz w:val="21"/>
      <w:szCs w:val="24"/>
    </w:rPr>
  </w:style>
  <w:style w:type="character" w:customStyle="1" w:styleId="17">
    <w:name w:val="批注主题 Char"/>
    <w:basedOn w:val="16"/>
    <w:link w:val="6"/>
    <w:qFormat/>
    <w:uiPriority w:val="0"/>
  </w:style>
  <w:style w:type="character" w:customStyle="1" w:styleId="18">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9">
    <w:name w:val="公文正文 Char1"/>
    <w:link w:val="11"/>
    <w:qFormat/>
    <w:uiPriority w:val="0"/>
    <w:rPr>
      <w:rFonts w:hint="eastAsia" w:ascii="Times New Roman" w:hAnsi="Times New Roman" w:eastAsia="仿宋_GB2312" w:cs="仿宋_GB2312"/>
      <w:color w:val="0F1115"/>
      <w:sz w:val="32"/>
      <w:szCs w:val="30"/>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2922</Words>
  <Characters>2959</Characters>
  <Lines>22</Lines>
  <Paragraphs>6</Paragraphs>
  <TotalTime>26</TotalTime>
  <ScaleCrop>false</ScaleCrop>
  <LinksUpToDate>false</LinksUpToDate>
  <CharactersWithSpaces>3001</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2024-11-26T02:37:00Z</dcterms:created>
  <dc:creator>yf</dc:creator>
  <cp:lastModifiedBy>关冠欣</cp:lastModifiedBy>
  <cp:lastPrinted>2022-09-28T02:01:00Z</cp:lastPrinted>
  <dcterms:modified xsi:type="dcterms:W3CDTF">2025-12-11T02:37:46Z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53D4C04E22754124ACCCB323E0112186_13</vt:lpwstr>
  </property>
  <property fmtid="{D5CDD505-2E9C-101B-9397-08002B2CF9AE}" pid="4" name="KSOTemplateDocerSaveRecord">
    <vt:lpwstr>eyJoZGlkIjoiYTEzYzQ5ODJhMGRjMWNjYjQ5ZGFhY2U0OWE0N2U5NWQiLCJ1c2VySWQiOiIyMTAzOTQ4NTIifQ==</vt:lpwstr>
  </property>
</Properties>
</file>