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A10F7">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中山市三角镇人民政府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14:paraId="198D1E54">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粤中三角执罚字〔2025〕495号</w:t>
      </w:r>
    </w:p>
    <w:p w14:paraId="77A02528">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姓名：杨佳洪</w:t>
      </w:r>
    </w:p>
    <w:p w14:paraId="675C2D0C">
      <w:pPr>
        <w:pStyle w:val="13"/>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居民身份证：44062019</w:t>
      </w:r>
      <w:r>
        <w:rPr>
          <w:rFonts w:hint="eastAsia" w:ascii="Times New Roman" w:hAnsi="Times New Roman" w:cs="仿宋_GB2312"/>
          <w:szCs w:val="30"/>
          <w:lang w:val="en-US" w:eastAsia="zh-CN"/>
        </w:rPr>
        <w:t>****</w:t>
      </w:r>
      <w:r>
        <w:rPr>
          <w:rFonts w:hint="eastAsia" w:ascii="Times New Roman" w:hAnsi="Times New Roman" w:cs="仿宋_GB2312"/>
          <w:szCs w:val="30"/>
        </w:rPr>
        <w:t>06</w:t>
      </w:r>
      <w:r>
        <w:rPr>
          <w:rFonts w:hint="eastAsia" w:ascii="Times New Roman" w:hAnsi="Times New Roman" w:cs="仿宋_GB2312"/>
          <w:szCs w:val="30"/>
          <w:lang w:val="en-US" w:eastAsia="zh-CN"/>
        </w:rPr>
        <w:t>****</w:t>
      </w:r>
    </w:p>
    <w:p w14:paraId="13595A1A">
      <w:pPr>
        <w:pStyle w:val="13"/>
        <w:spacing w:line="600" w:lineRule="exact"/>
        <w:ind w:firstLine="640" w:firstLineChars="200"/>
        <w:rPr>
          <w:rFonts w:hint="eastAsia" w:ascii="Times New Roman" w:hAnsi="Times New Roman" w:eastAsia="仿宋_GB2312" w:cs="仿宋_GB2312"/>
          <w:szCs w:val="30"/>
          <w:lang w:eastAsia="zh"/>
          <w:woUserID w:val="1"/>
        </w:rPr>
      </w:pPr>
      <w:r>
        <w:rPr>
          <w:rStyle w:val="24"/>
          <w:rFonts w:hint="eastAsia" w:ascii="Times New Roman" w:hAnsi="Times New Roman"/>
        </w:rPr>
        <w:t>住址</w:t>
      </w:r>
      <w:r>
        <w:rPr>
          <w:rFonts w:hint="eastAsia" w:ascii="Times New Roman" w:hAnsi="Times New Roman" w:cs="仿宋_GB2312"/>
          <w:szCs w:val="30"/>
        </w:rPr>
        <w:t>：广东省中山市三角镇</w:t>
      </w:r>
      <w:r>
        <w:rPr>
          <w:rFonts w:hint="eastAsia" w:ascii="Times New Roman" w:hAnsi="Times New Roman" w:cs="仿宋_GB2312"/>
          <w:szCs w:val="30"/>
          <w:lang w:eastAsia="zh"/>
          <w:woUserID w:val="1"/>
        </w:rPr>
        <w:t>****</w:t>
      </w:r>
    </w:p>
    <w:p w14:paraId="1037ED64">
      <w:pPr>
        <w:pStyle w:val="42"/>
        <w:ind w:firstLine="640"/>
        <w:rPr>
          <w:rFonts w:hint="eastAsia" w:ascii="Times New Roman" w:hAnsi="Times New Roman" w:cs="仿宋_GB2312"/>
          <w:szCs w:val="30"/>
          <w:lang w:val="en-US" w:eastAsia="zh-CN"/>
        </w:rPr>
      </w:pPr>
      <w:bookmarkStart w:id="0" w:name="OLE_LINK4"/>
      <w:r>
        <w:rPr>
          <w:rFonts w:hint="eastAsia" w:ascii="Times New Roman" w:hAnsi="Times New Roman" w:cs="仿宋_GB2312"/>
          <w:szCs w:val="30"/>
          <w:lang w:val="en-US" w:eastAsia="zh-CN"/>
        </w:rPr>
        <w:t>2025年4月24日，我单位执法人员对你非法占用土地案开展立案调查。经调查，你未经批准，非法占用位于三角镇光明村蟠龙路53号之二旁边的土地（图纸编号</w:t>
      </w:r>
      <w:bookmarkStart w:id="1" w:name="OLE_LINK3"/>
      <w:r>
        <w:rPr>
          <w:rFonts w:hint="eastAsia" w:ascii="Times New Roman" w:hAnsi="Times New Roman" w:cs="仿宋_GB2312"/>
          <w:szCs w:val="30"/>
          <w:lang w:val="en-US" w:eastAsia="zh-CN"/>
        </w:rPr>
        <w:t>D04ZKA2025</w:t>
      </w:r>
      <w:bookmarkEnd w:id="1"/>
      <w:r>
        <w:rPr>
          <w:rFonts w:hint="eastAsia" w:cs="仿宋_GB2312"/>
          <w:szCs w:val="30"/>
          <w:lang w:val="en-US" w:eastAsia="zh-CN"/>
        </w:rPr>
        <w:t>****</w:t>
      </w:r>
      <w:r>
        <w:rPr>
          <w:rFonts w:hint="eastAsia" w:ascii="Times New Roman" w:hAnsi="Times New Roman" w:cs="仿宋_GB2312"/>
          <w:szCs w:val="30"/>
          <w:lang w:val="en-US" w:eastAsia="zh-CN"/>
        </w:rPr>
        <w:t>），占用面积共1252.48平方米。经现场勘验，地面已实施硬底化，并搭建两间简易锌铁棚建筑物，建筑物面积合计31.7平方米，你未能提供上述地块的用地审批手续。经函询中山市自然资源局第三分局，图纸编号D04ZKA2025</w:t>
      </w:r>
      <w:r>
        <w:rPr>
          <w:rFonts w:hint="eastAsia" w:cs="仿宋_GB2312"/>
          <w:szCs w:val="30"/>
          <w:lang w:val="en-US" w:eastAsia="zh-CN"/>
        </w:rPr>
        <w:t>****</w:t>
      </w:r>
      <w:r>
        <w:rPr>
          <w:rFonts w:hint="eastAsia" w:ascii="Times New Roman" w:hAnsi="Times New Roman" w:cs="仿宋_GB2312"/>
          <w:szCs w:val="30"/>
          <w:lang w:val="en-US" w:eastAsia="zh-CN"/>
        </w:rPr>
        <w:t>地块未发现有办理用地手续、未发现有不动产登记信息，上述地块的用地单位为你，违法用地总面积1252.48平方米。核查地类年份为2014年，核查地块的地类为：耕地（地类编码：011水田）的面积为1076.65平方米、非耕地及非可调整的农用地（地类编码：104农村道路）的面积为102.98平方米、非耕地及非可调整的农用地（地类编码：117沟渠）的面积为72.85平方米。根据中山市国土空间基础信息平台查询结果，上述地块违法用地时土地利用现状地类涉及农用地1252.48平方米，经核对《中山市国土空间总体规划（2021-2035年）》，全部不符合国土空间总体规划。据此，你未经批准，非法占用土地。</w:t>
      </w:r>
      <w:bookmarkEnd w:id="0"/>
    </w:p>
    <w:p w14:paraId="7F311BA2">
      <w:pPr>
        <w:spacing w:line="600" w:lineRule="exact"/>
        <w:ind w:firstLine="640" w:firstLineChars="200"/>
        <w:rPr>
          <w:rFonts w:ascii="Times New Roman" w:hAnsi="Times New Roman" w:cs="仿宋_GB2312"/>
          <w:szCs w:val="32"/>
        </w:rPr>
      </w:pPr>
      <w:r>
        <w:rPr>
          <w:rFonts w:ascii="Times New Roman" w:hAnsi="Times New Roman" w:cs="仿宋_GB2312"/>
          <w:szCs w:val="32"/>
        </w:rPr>
        <w:t>以上事实有《现场勘验笔录》《询问笔录》《关于协助核实调查情况的复函》、现场图片、测量图纸、责令停止违法行为通知书、</w:t>
      </w:r>
      <w:r>
        <w:rPr>
          <w:rFonts w:hint="eastAsia" w:ascii="Times New Roman" w:hAnsi="Times New Roman" w:cs="仿宋_GB2312"/>
          <w:szCs w:val="32"/>
          <w:lang w:val="en-US" w:eastAsia="zh-CN"/>
        </w:rPr>
        <w:t>你的</w:t>
      </w:r>
      <w:r>
        <w:rPr>
          <w:rFonts w:ascii="Times New Roman" w:hAnsi="Times New Roman" w:cs="仿宋_GB2312"/>
          <w:szCs w:val="32"/>
        </w:rPr>
        <w:t>身份证等证据证实。</w:t>
      </w:r>
    </w:p>
    <w:p w14:paraId="313C440D">
      <w:pPr>
        <w:spacing w:line="600" w:lineRule="exact"/>
        <w:ind w:firstLine="640" w:firstLineChars="200"/>
        <w:rPr>
          <w:rFonts w:ascii="Times New Roman" w:hAnsi="Times New Roman" w:cs="仿宋_GB2312"/>
          <w:szCs w:val="32"/>
        </w:rPr>
      </w:pPr>
      <w:r>
        <w:rPr>
          <w:rFonts w:hint="eastAsia" w:ascii="Times New Roman" w:hAnsi="Times New Roman" w:cs="仿宋_GB2312"/>
          <w:szCs w:val="32"/>
          <w:lang w:val="en-US" w:eastAsia="zh-CN"/>
        </w:rPr>
        <w:t>你</w:t>
      </w:r>
      <w:r>
        <w:rPr>
          <w:rFonts w:ascii="Times New Roman" w:hAnsi="Times New Roman" w:cs="仿宋_GB2312"/>
          <w:szCs w:val="32"/>
        </w:rPr>
        <w:t>上述行为违反了《中华人民共和国土地管理法》第四十四条</w:t>
      </w:r>
      <w:r>
        <w:rPr>
          <w:rFonts w:hint="eastAsia" w:ascii="Times New Roman" w:hAnsi="Times New Roman" w:cs="仿宋_GB2312"/>
          <w:szCs w:val="32"/>
          <w:lang w:eastAsia="zh-CN"/>
        </w:rPr>
        <w:t>“</w:t>
      </w:r>
      <w:r>
        <w:rPr>
          <w:rFonts w:ascii="Times New Roman" w:hAnsi="Times New Roman" w:cs="仿宋_GB2312"/>
          <w:szCs w:val="32"/>
        </w:rPr>
        <w:t>建设占用土地，涉及农用地转为建设用地的，应当办理农用地转用审批手续。永久基本农田转为建设用地的，由国务院批准。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在土地利用总体规划确定的城市和村庄、集镇建设用地规模范围外，将永久基本农田以外的农用地转为建设用地的，由国务院或者国务院授权的省、自治区、直辖市人民政府批准</w:t>
      </w:r>
      <w:r>
        <w:rPr>
          <w:rFonts w:hint="eastAsia" w:ascii="Times New Roman" w:hAnsi="Times New Roman" w:cs="仿宋_GB2312"/>
          <w:szCs w:val="32"/>
          <w:lang w:eastAsia="zh-CN"/>
        </w:rPr>
        <w:t>”</w:t>
      </w:r>
      <w:r>
        <w:rPr>
          <w:rFonts w:ascii="Times New Roman" w:hAnsi="Times New Roman" w:cs="仿宋_GB2312"/>
          <w:szCs w:val="32"/>
        </w:rPr>
        <w:t>的规定。</w:t>
      </w:r>
    </w:p>
    <w:p w14:paraId="4E0C0E44">
      <w:pPr>
        <w:numPr>
          <w:ilvl w:val="0"/>
          <w:numId w:val="1"/>
        </w:numPr>
        <w:wordWrap w:val="0"/>
        <w:spacing w:line="600" w:lineRule="exact"/>
        <w:ind w:firstLine="640" w:firstLineChars="200"/>
        <w:rPr>
          <w:rFonts w:ascii="Times New Roman" w:hAnsi="Times New Roman"/>
        </w:rPr>
      </w:pPr>
      <w:r>
        <w:rPr>
          <w:rFonts w:ascii="Times New Roman" w:hAnsi="Times New Roman" w:cs="Times New Roman"/>
          <w:szCs w:val="32"/>
        </w:rPr>
        <w:t>本单位</w:t>
      </w:r>
      <w:r>
        <w:rPr>
          <w:rFonts w:hint="eastAsia" w:ascii="Times New Roman" w:hAnsi="Times New Roman" w:cs="仿宋_GB2312"/>
          <w:szCs w:val="32"/>
        </w:rPr>
        <w:t>于</w:t>
      </w:r>
      <w:r>
        <w:rPr>
          <w:rFonts w:hint="eastAsia" w:ascii="Times New Roman" w:hAnsi="Times New Roman" w:cs="仿宋_GB2312"/>
          <w:szCs w:val="32"/>
          <w:lang w:val="en-US" w:eastAsia="zh-CN"/>
        </w:rPr>
        <w:t>2025年9月26日</w:t>
      </w:r>
      <w:r>
        <w:rPr>
          <w:rFonts w:hint="eastAsia" w:ascii="Times New Roman" w:hAnsi="Times New Roman" w:cs="仿宋_GB2312"/>
          <w:szCs w:val="32"/>
        </w:rPr>
        <w:t>向你送达了《行政处罚听证告知书》告知了拟作出的行政处罚内容及事实、理由、依据，告知依法享有的陈述、申辩权利，并告知你依法享有的要求听证权利</w:t>
      </w:r>
      <w:r>
        <w:rPr>
          <w:rFonts w:hint="eastAsia" w:ascii="Times New Roman" w:hAnsi="Times New Roman" w:cs="仿宋_GB2312"/>
          <w:szCs w:val="32"/>
          <w:lang w:eastAsia="zh-CN"/>
        </w:rPr>
        <w:t>。</w:t>
      </w:r>
      <w:r>
        <w:rPr>
          <w:rFonts w:hint="eastAsia" w:ascii="Times New Roman" w:hAnsi="Times New Roman" w:cs="仿宋_GB2312"/>
          <w:szCs w:val="32"/>
        </w:rPr>
        <w:t>对此，</w:t>
      </w:r>
      <w:r>
        <w:rPr>
          <w:rStyle w:val="7"/>
          <w:rFonts w:ascii="Times New Roman" w:hAnsi="Times New Roman"/>
          <w:sz w:val="32"/>
          <w:szCs w:val="22"/>
        </w:rPr>
        <w:t>你未作陈述、申辩，且未提出听证申请。</w:t>
      </w:r>
      <w:r>
        <w:rPr>
          <w:rStyle w:val="7"/>
          <w:rFonts w:ascii="Times New Roman" w:hAnsi="Times New Roman"/>
          <w:sz w:val="32"/>
          <w:szCs w:val="22"/>
          <w:lang w:val="en-US" w:eastAsia="zh-CN"/>
        </w:rPr>
        <w:t>该事实有 《中</w:t>
      </w:r>
      <w:r>
        <w:rPr>
          <w:rStyle w:val="7"/>
          <w:rFonts w:hint="eastAsia" w:ascii="Times New Roman" w:hAnsi="Times New Roman"/>
          <w:sz w:val="32"/>
          <w:szCs w:val="22"/>
          <w:lang w:val="en-US" w:eastAsia="zh-CN"/>
        </w:rPr>
        <w:t>山市三角镇人民政府行政处罚听证告知书》(粤中三角执听告〔2025〕495-2号 )、《送达回证》等材料为证。</w:t>
      </w:r>
      <w:r>
        <w:rPr>
          <w:rStyle w:val="7"/>
          <w:rFonts w:ascii="Times New Roman" w:hAnsi="Times New Roman"/>
          <w:sz w:val="32"/>
          <w:u w:color="auto"/>
        </w:rPr>
        <w:cr/>
      </w:r>
      <w:r>
        <w:rPr>
          <w:rStyle w:val="7"/>
          <w:rFonts w:ascii="Times New Roman" w:hAnsi="Times New Roman"/>
          <w:sz w:val="32"/>
          <w:u w:color="auto"/>
        </w:rPr>
        <w:t>　　根据《中华人民共和国土地管理法》第七十七条第一款</w:t>
      </w:r>
      <w:r>
        <w:rPr>
          <w:rStyle w:val="7"/>
          <w:rFonts w:hint="eastAsia" w:ascii="Times New Roman" w:hAnsi="Times New Roman"/>
          <w:sz w:val="32"/>
          <w:u w:color="auto"/>
          <w:lang w:eastAsia="zh-CN"/>
        </w:rPr>
        <w:t>“</w:t>
      </w:r>
      <w:r>
        <w:rPr>
          <w:rStyle w:val="7"/>
          <w:rFonts w:ascii="Times New Roman" w:hAnsi="Times New Roman"/>
          <w:sz w:val="32"/>
          <w:u w:color="auto"/>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Style w:val="7"/>
          <w:rFonts w:hint="eastAsia" w:ascii="Times New Roman" w:hAnsi="Times New Roman"/>
          <w:sz w:val="32"/>
          <w:u w:color="auto"/>
          <w:lang w:eastAsia="zh-CN"/>
        </w:rPr>
        <w:t>”</w:t>
      </w:r>
      <w:r>
        <w:rPr>
          <w:rStyle w:val="7"/>
          <w:rFonts w:ascii="Times New Roman" w:hAnsi="Times New Roman"/>
          <w:sz w:val="32"/>
          <w:u w:color="auto"/>
        </w:rPr>
        <w:t>的规定</w:t>
      </w:r>
      <w:r>
        <w:rPr>
          <w:rStyle w:val="7"/>
          <w:rFonts w:hint="eastAsia" w:ascii="Times New Roman" w:hAnsi="Times New Roman"/>
          <w:sz w:val="32"/>
          <w:u w:color="auto"/>
          <w:lang w:eastAsia="zh-CN"/>
        </w:rPr>
        <w:t>。</w:t>
      </w:r>
      <w:bookmarkStart w:id="2" w:name="OLE_LINK6"/>
      <w:r>
        <w:rPr>
          <w:rFonts w:hint="eastAsia" w:ascii="Times New Roman" w:hAnsi="Times New Roman"/>
          <w:color w:val="auto"/>
          <w:szCs w:val="32"/>
        </w:rPr>
        <w:t>结合本案违法行为的事实、性质、情节和社会危害程度等因素，</w:t>
      </w:r>
      <w:r>
        <w:rPr>
          <w:rFonts w:hint="eastAsia" w:ascii="Times New Roman" w:hAnsi="Times New Roman"/>
          <w:color w:val="auto"/>
          <w:szCs w:val="32"/>
          <w:lang w:eastAsia="zh-CN"/>
        </w:rPr>
        <w:t>按照</w:t>
      </w:r>
      <w:r>
        <w:rPr>
          <w:rFonts w:hint="eastAsia" w:ascii="Times New Roman" w:hAnsi="Times New Roman"/>
          <w:color w:val="auto"/>
          <w:szCs w:val="32"/>
        </w:rPr>
        <w:t>《</w:t>
      </w:r>
      <w:bookmarkStart w:id="3" w:name="OLE_LINK10"/>
      <w:r>
        <w:rPr>
          <w:rFonts w:hint="eastAsia" w:ascii="Times New Roman" w:hAnsi="Times New Roman"/>
          <w:color w:val="auto"/>
          <w:szCs w:val="32"/>
        </w:rPr>
        <w:t>广东省国土资源行政处罚自由裁量权实施标准</w:t>
      </w:r>
      <w:bookmarkEnd w:id="3"/>
      <w:r>
        <w:rPr>
          <w:rFonts w:hint="eastAsia" w:ascii="Times New Roman" w:hAnsi="Times New Roman"/>
          <w:color w:val="auto"/>
          <w:szCs w:val="32"/>
        </w:rPr>
        <w:t>》序号1的规定</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你</w:t>
      </w:r>
      <w:r>
        <w:rPr>
          <w:rFonts w:hint="eastAsia" w:ascii="Times New Roman" w:hAnsi="Times New Roman"/>
          <w:color w:val="auto"/>
          <w:szCs w:val="32"/>
          <w:lang w:eastAsia="zh-CN"/>
        </w:rPr>
        <w:t>的</w:t>
      </w:r>
      <w:r>
        <w:rPr>
          <w:rFonts w:hint="eastAsia" w:ascii="Times New Roman" w:hAnsi="Times New Roman"/>
          <w:color w:val="auto"/>
          <w:szCs w:val="32"/>
        </w:rPr>
        <w:t>违法行为</w:t>
      </w:r>
      <w:r>
        <w:rPr>
          <w:rFonts w:hint="eastAsia" w:ascii="Times New Roman" w:hAnsi="Times New Roman"/>
          <w:color w:val="auto"/>
          <w:szCs w:val="32"/>
          <w:lang w:eastAsia="zh-CN"/>
        </w:rPr>
        <w:t>属于</w:t>
      </w:r>
      <w:r>
        <w:rPr>
          <w:rFonts w:hint="eastAsia" w:ascii="Times New Roman" w:hAnsi="Times New Roman"/>
          <w:color w:val="auto"/>
          <w:szCs w:val="32"/>
        </w:rPr>
        <w:t>一般</w:t>
      </w:r>
      <w:r>
        <w:rPr>
          <w:rFonts w:hint="eastAsia" w:ascii="Times New Roman" w:hAnsi="Times New Roman"/>
          <w:color w:val="auto"/>
          <w:szCs w:val="32"/>
          <w:lang w:eastAsia="zh-CN"/>
        </w:rPr>
        <w:t>处罚</w:t>
      </w:r>
      <w:r>
        <w:rPr>
          <w:rFonts w:hint="eastAsia" w:ascii="Times New Roman" w:hAnsi="Times New Roman"/>
          <w:color w:val="auto"/>
          <w:szCs w:val="32"/>
        </w:rPr>
        <w:t>裁量档次。2021年9月1日前</w:t>
      </w:r>
      <w:bookmarkStart w:id="4" w:name="OLE_LINK1"/>
      <w:r>
        <w:rPr>
          <w:rFonts w:hint="eastAsia" w:ascii="Times New Roman" w:hAnsi="Times New Roman"/>
          <w:color w:val="auto"/>
          <w:szCs w:val="32"/>
          <w:lang w:eastAsia="zh-CN"/>
        </w:rPr>
        <w:t>实施的违法行为</w:t>
      </w:r>
      <w:bookmarkEnd w:id="4"/>
      <w:bookmarkStart w:id="5" w:name="OLE_LINK2"/>
      <w:r>
        <w:rPr>
          <w:rFonts w:hint="eastAsia" w:ascii="Times New Roman" w:hAnsi="Times New Roman"/>
          <w:color w:val="auto"/>
          <w:szCs w:val="32"/>
          <w:lang w:val="en-US" w:eastAsia="zh-CN"/>
        </w:rPr>
        <w:t>罚款标准</w:t>
      </w:r>
      <w:bookmarkEnd w:id="5"/>
      <w:r>
        <w:rPr>
          <w:rFonts w:hint="eastAsia" w:ascii="Times New Roman" w:hAnsi="Times New Roman"/>
          <w:color w:val="auto"/>
          <w:szCs w:val="32"/>
          <w:lang w:eastAsia="zh-CN"/>
        </w:rPr>
        <w:t>：</w:t>
      </w:r>
      <w:bookmarkStart w:id="6" w:name="OLE_LINK7"/>
      <w:r>
        <w:rPr>
          <w:rFonts w:hint="eastAsia" w:ascii="Times New Roman" w:hAnsi="Times New Roman"/>
          <w:color w:val="auto"/>
          <w:szCs w:val="32"/>
        </w:rPr>
        <w:t>可调整农用地、耕地、永久基本农田每平方米20元以上30元以下，一般农用地每平方米10元以上20元以下，故</w:t>
      </w:r>
      <w:r>
        <w:rPr>
          <w:rFonts w:hint="eastAsia" w:ascii="Times New Roman" w:hAnsi="Times New Roman"/>
          <w:color w:val="auto"/>
          <w:szCs w:val="32"/>
          <w:lang w:eastAsia="zh-CN"/>
        </w:rPr>
        <w:t>按</w:t>
      </w:r>
      <w:r>
        <w:rPr>
          <w:rFonts w:hint="eastAsia" w:ascii="Times New Roman" w:hAnsi="Times New Roman"/>
          <w:color w:val="auto"/>
          <w:szCs w:val="32"/>
        </w:rPr>
        <w:t>2021年9月1日前</w:t>
      </w:r>
      <w:r>
        <w:rPr>
          <w:rFonts w:hint="eastAsia" w:ascii="Times New Roman" w:hAnsi="Times New Roman"/>
          <w:color w:val="auto"/>
          <w:szCs w:val="32"/>
          <w:lang w:eastAsia="zh-CN"/>
        </w:rPr>
        <w:t>实施的违法行为</w:t>
      </w:r>
      <w:r>
        <w:rPr>
          <w:rFonts w:hint="eastAsia" w:ascii="Times New Roman" w:hAnsi="Times New Roman"/>
          <w:color w:val="auto"/>
          <w:szCs w:val="32"/>
          <w:lang w:val="en-US" w:eastAsia="zh-CN"/>
        </w:rPr>
        <w:t>罚款标准：</w:t>
      </w:r>
      <w:r>
        <w:rPr>
          <w:rFonts w:hint="eastAsia" w:ascii="Times New Roman" w:hAnsi="Times New Roman"/>
          <w:color w:val="auto"/>
          <w:szCs w:val="32"/>
        </w:rPr>
        <w:t>可调整农用地、耕地、永久基本农田</w:t>
      </w:r>
      <w:r>
        <w:rPr>
          <w:rFonts w:hint="eastAsia" w:ascii="Times New Roman" w:hAnsi="Times New Roman"/>
          <w:color w:val="auto"/>
          <w:szCs w:val="32"/>
          <w:lang w:val="en-US" w:eastAsia="zh-CN"/>
        </w:rPr>
        <w:t>按</w:t>
      </w:r>
      <w:r>
        <w:rPr>
          <w:rFonts w:hint="eastAsia" w:ascii="Times New Roman" w:hAnsi="Times New Roman"/>
          <w:color w:val="auto"/>
          <w:szCs w:val="32"/>
        </w:rPr>
        <w:t>25元/平方米执行，一般农用地按15元/平方米执行。</w:t>
      </w:r>
      <w:bookmarkEnd w:id="2"/>
      <w:bookmarkEnd w:id="6"/>
      <w:r>
        <w:rPr>
          <w:rStyle w:val="7"/>
          <w:rFonts w:ascii="Times New Roman" w:hAnsi="Times New Roman"/>
          <w:sz w:val="32"/>
          <w:u w:color="auto"/>
        </w:rPr>
        <w:t>本单位决定对你作出如下行政处罚：</w:t>
      </w:r>
    </w:p>
    <w:p w14:paraId="783A07F1">
      <w:pPr>
        <w:wordWrap w:val="0"/>
        <w:spacing w:line="360" w:lineRule="auto"/>
        <w:ind w:firstLine="640" w:firstLineChars="200"/>
        <w:jc w:val="both"/>
        <w:rPr>
          <w:rFonts w:ascii="Times New Roman" w:hAnsi="Times New Roman" w:cs="仿宋_GB2312"/>
          <w:szCs w:val="30"/>
        </w:rPr>
      </w:pPr>
      <w:r>
        <w:rPr>
          <w:rStyle w:val="7"/>
          <w:rFonts w:ascii="Times New Roman" w:hAnsi="Times New Roman"/>
          <w:sz w:val="32"/>
          <w:u w:color="auto"/>
        </w:rPr>
        <w:t>1、罚款人民币</w:t>
      </w:r>
      <w:bookmarkStart w:id="7" w:name="OLE_LINK8"/>
      <w:r>
        <w:rPr>
          <w:rFonts w:ascii="Times New Roman" w:hAnsi="Times New Roman" w:cs="仿宋_GB2312"/>
          <w:szCs w:val="30"/>
        </w:rPr>
        <w:t>贰万玖仟伍佰伍拾叁元柒角（¥</w:t>
      </w:r>
      <w:bookmarkStart w:id="8" w:name="OLE_LINK15"/>
      <w:r>
        <w:rPr>
          <w:rFonts w:ascii="Times New Roman" w:hAnsi="Times New Roman" w:cs="仿宋_GB2312"/>
          <w:szCs w:val="30"/>
        </w:rPr>
        <w:t>29553.7</w:t>
      </w:r>
      <w:bookmarkEnd w:id="8"/>
      <w:r>
        <w:rPr>
          <w:rFonts w:ascii="Times New Roman" w:hAnsi="Times New Roman" w:cs="仿宋_GB2312"/>
          <w:szCs w:val="30"/>
        </w:rPr>
        <w:t>）</w:t>
      </w:r>
      <w:r>
        <w:rPr>
          <w:rFonts w:hint="default" w:ascii="Times New Roman" w:hAnsi="Times New Roman" w:cs="仿宋_GB2312"/>
          <w:szCs w:val="30"/>
          <w:lang w:val="en-US" w:eastAsia="zh-CN"/>
        </w:rPr>
        <w:t>【图纸编号</w:t>
      </w:r>
      <w:r>
        <w:rPr>
          <w:rFonts w:hint="eastAsia" w:ascii="Times New Roman" w:hAnsi="Times New Roman" w:cs="仿宋_GB2312"/>
          <w:szCs w:val="30"/>
          <w:lang w:val="en-US" w:eastAsia="zh-CN"/>
        </w:rPr>
        <w:t>D04ZKA2025****</w:t>
      </w:r>
      <w:r>
        <w:rPr>
          <w:rFonts w:hint="default" w:ascii="Times New Roman" w:hAnsi="Times New Roman" w:cs="仿宋_GB2312"/>
          <w:szCs w:val="30"/>
          <w:lang w:val="en-US" w:eastAsia="zh-CN"/>
        </w:rPr>
        <w:t>地块罚款：</w:t>
      </w:r>
      <w:r>
        <w:rPr>
          <w:rFonts w:hint="eastAsia" w:ascii="Times New Roman" w:hAnsi="Times New Roman" w:cs="仿宋_GB2312"/>
          <w:szCs w:val="30"/>
          <w:lang w:val="en-US" w:eastAsia="zh-CN"/>
        </w:rPr>
        <w:t>1076.65</w:t>
      </w:r>
      <w:r>
        <w:rPr>
          <w:rFonts w:hint="default" w:ascii="Times New Roman" w:hAnsi="Times New Roman" w:cs="仿宋_GB2312"/>
          <w:szCs w:val="30"/>
          <w:lang w:val="en-US" w:eastAsia="zh-CN"/>
        </w:rPr>
        <w:t>平方米×</w:t>
      </w:r>
      <w:r>
        <w:rPr>
          <w:rFonts w:hint="eastAsia" w:ascii="Times New Roman" w:hAnsi="Times New Roman" w:cs="仿宋_GB2312"/>
          <w:szCs w:val="30"/>
          <w:lang w:val="en-US" w:eastAsia="zh-CN"/>
        </w:rPr>
        <w:t>25</w:t>
      </w:r>
      <w:r>
        <w:rPr>
          <w:rFonts w:hint="default" w:ascii="Times New Roman" w:hAnsi="Times New Roman" w:cs="仿宋_GB2312"/>
          <w:szCs w:val="30"/>
          <w:lang w:val="en-US" w:eastAsia="zh-CN"/>
        </w:rPr>
        <w:t>元/平方米</w:t>
      </w:r>
      <w:r>
        <w:rPr>
          <w:rFonts w:hint="eastAsia" w:ascii="Times New Roman" w:hAnsi="Times New Roman" w:cs="仿宋_GB2312"/>
          <w:szCs w:val="30"/>
          <w:lang w:val="en-US" w:eastAsia="zh-CN"/>
        </w:rPr>
        <w:t>+102.98</w:t>
      </w:r>
      <w:r>
        <w:rPr>
          <w:rFonts w:hint="default" w:ascii="Times New Roman" w:hAnsi="Times New Roman" w:cs="仿宋_GB2312"/>
          <w:szCs w:val="30"/>
          <w:lang w:val="en-US" w:eastAsia="zh-CN"/>
        </w:rPr>
        <w:t>平方米×</w:t>
      </w:r>
      <w:r>
        <w:rPr>
          <w:rFonts w:hint="eastAsia" w:ascii="Times New Roman" w:hAnsi="Times New Roman" w:cs="仿宋_GB2312"/>
          <w:szCs w:val="30"/>
          <w:lang w:val="en-US" w:eastAsia="zh-CN"/>
        </w:rPr>
        <w:t>15</w:t>
      </w:r>
      <w:r>
        <w:rPr>
          <w:rFonts w:hint="default" w:ascii="Times New Roman" w:hAnsi="Times New Roman" w:cs="仿宋_GB2312"/>
          <w:szCs w:val="30"/>
          <w:lang w:val="en-US" w:eastAsia="zh-CN"/>
        </w:rPr>
        <w:t>元/平方米</w:t>
      </w:r>
      <w:r>
        <w:rPr>
          <w:rFonts w:hint="eastAsia" w:ascii="Times New Roman" w:hAnsi="Times New Roman" w:cs="仿宋_GB2312"/>
          <w:szCs w:val="30"/>
          <w:lang w:val="en-US" w:eastAsia="zh-CN"/>
        </w:rPr>
        <w:t>+72.85</w:t>
      </w:r>
      <w:r>
        <w:rPr>
          <w:rFonts w:hint="default" w:ascii="Times New Roman" w:hAnsi="Times New Roman" w:cs="仿宋_GB2312"/>
          <w:szCs w:val="30"/>
          <w:lang w:val="en-US" w:eastAsia="zh-CN"/>
        </w:rPr>
        <w:t>平方米×</w:t>
      </w:r>
      <w:r>
        <w:rPr>
          <w:rFonts w:hint="eastAsia" w:ascii="Times New Roman" w:hAnsi="Times New Roman" w:cs="仿宋_GB2312"/>
          <w:szCs w:val="30"/>
          <w:lang w:val="en-US" w:eastAsia="zh-CN"/>
        </w:rPr>
        <w:t>15</w:t>
      </w:r>
      <w:r>
        <w:rPr>
          <w:rFonts w:hint="default" w:ascii="Times New Roman" w:hAnsi="Times New Roman" w:cs="仿宋_GB2312"/>
          <w:szCs w:val="30"/>
          <w:lang w:val="en-US" w:eastAsia="zh-CN"/>
        </w:rPr>
        <w:t>元/平方米=</w:t>
      </w:r>
      <w:r>
        <w:rPr>
          <w:rFonts w:hint="eastAsia" w:ascii="Times New Roman" w:hAnsi="Times New Roman" w:cs="仿宋_GB2312"/>
          <w:szCs w:val="30"/>
          <w:lang w:val="en-US" w:eastAsia="zh-CN"/>
        </w:rPr>
        <w:t>26916.25+1544.7+1092.75=29553.7</w:t>
      </w:r>
      <w:r>
        <w:rPr>
          <w:rFonts w:hint="default" w:ascii="Times New Roman" w:hAnsi="Times New Roman" w:cs="仿宋_GB2312"/>
          <w:szCs w:val="30"/>
          <w:lang w:val="en-US" w:eastAsia="zh-CN"/>
        </w:rPr>
        <w:t>元；总罚款金额为：</w:t>
      </w:r>
      <w:r>
        <w:rPr>
          <w:rFonts w:hint="eastAsia" w:ascii="Times New Roman" w:hAnsi="Times New Roman" w:cs="仿宋_GB2312"/>
          <w:szCs w:val="30"/>
          <w:lang w:val="en-US" w:eastAsia="zh-CN"/>
        </w:rPr>
        <w:t>29553.7</w:t>
      </w:r>
      <w:r>
        <w:rPr>
          <w:rFonts w:hint="default" w:ascii="Times New Roman" w:hAnsi="Times New Roman" w:cs="仿宋_GB2312"/>
          <w:szCs w:val="30"/>
          <w:lang w:val="en-US" w:eastAsia="zh-CN"/>
        </w:rPr>
        <w:t>元】</w:t>
      </w:r>
      <w:r>
        <w:rPr>
          <w:rFonts w:hint="default" w:ascii="Times New Roman" w:hAnsi="Times New Roman"/>
          <w:color w:val="auto"/>
          <w:szCs w:val="32"/>
          <w:lang w:val="en-US" w:eastAsia="zh-CN"/>
        </w:rPr>
        <w:t>；</w:t>
      </w:r>
      <w:r>
        <w:rPr>
          <w:rFonts w:ascii="Times New Roman" w:hAnsi="Times New Roman" w:cs="仿宋_GB2312"/>
          <w:szCs w:val="30"/>
        </w:rPr>
        <w:cr/>
      </w:r>
      <w:bookmarkEnd w:id="7"/>
      <w:r>
        <w:rPr>
          <w:rFonts w:ascii="Times New Roman" w:hAnsi="Times New Roman" w:cs="仿宋_GB2312"/>
          <w:szCs w:val="30"/>
        </w:rPr>
        <w:t>　　</w:t>
      </w:r>
      <w:bookmarkStart w:id="9" w:name="OLE_LINK16"/>
      <w:bookmarkStart w:id="10" w:name="OLE_LINK11"/>
      <w:r>
        <w:rPr>
          <w:rFonts w:hint="eastAsia" w:ascii="Times New Roman" w:hAnsi="Times New Roman" w:cs="仿宋_GB2312"/>
          <w:szCs w:val="30"/>
          <w:lang w:val="en-US" w:eastAsia="zh-CN"/>
        </w:rPr>
        <w:t>2、</w:t>
      </w:r>
      <w:r>
        <w:rPr>
          <w:rFonts w:ascii="Times New Roman" w:hAnsi="Times New Roman" w:cs="仿宋_GB2312"/>
          <w:szCs w:val="30"/>
        </w:rPr>
        <w:t>退还非法占用的1252.48平方米土地；</w:t>
      </w:r>
      <w:bookmarkEnd w:id="9"/>
      <w:bookmarkEnd w:id="10"/>
    </w:p>
    <w:p w14:paraId="4FCDD35E">
      <w:pPr>
        <w:numPr>
          <w:ilvl w:val="0"/>
          <w:numId w:val="0"/>
        </w:numPr>
        <w:wordWrap w:val="0"/>
        <w:spacing w:line="600" w:lineRule="exact"/>
        <w:ind w:firstLine="640" w:firstLineChars="200"/>
        <w:rPr>
          <w:rFonts w:ascii="Times New Roman" w:hAnsi="Times New Roman" w:cs="仿宋_GB2312"/>
          <w:szCs w:val="30"/>
        </w:rPr>
      </w:pPr>
      <w:bookmarkStart w:id="11" w:name="OLE_LINK12"/>
      <w:r>
        <w:rPr>
          <w:rFonts w:hint="eastAsia" w:ascii="Times New Roman" w:hAnsi="Times New Roman" w:cs="仿宋_GB2312"/>
          <w:szCs w:val="30"/>
          <w:lang w:val="en-US" w:eastAsia="zh-CN"/>
        </w:rPr>
        <w:t>3、</w:t>
      </w:r>
      <w:r>
        <w:rPr>
          <w:rFonts w:ascii="Times New Roman" w:hAnsi="Times New Roman" w:cs="仿宋_GB2312"/>
          <w:szCs w:val="30"/>
        </w:rPr>
        <w:t>自收到决定书之日起十五日内自行拆除非法占用的</w:t>
      </w:r>
      <w:r>
        <w:rPr>
          <w:rFonts w:hint="eastAsia" w:ascii="Times New Roman" w:hAnsi="Times New Roman" w:cs="仿宋_GB2312"/>
          <w:szCs w:val="30"/>
          <w:lang w:val="en-US" w:eastAsia="zh-CN"/>
        </w:rPr>
        <w:t xml:space="preserve">    </w:t>
      </w:r>
      <w:r>
        <w:rPr>
          <w:rFonts w:ascii="Times New Roman" w:hAnsi="Times New Roman" w:cs="仿宋_GB2312"/>
          <w:szCs w:val="30"/>
        </w:rPr>
        <w:t>1252.48平方米土地上新建的建筑物，恢复土地原貌。</w:t>
      </w:r>
      <w:bookmarkEnd w:id="11"/>
    </w:p>
    <w:p w14:paraId="2F47765C">
      <w:pPr>
        <w:wordWrap w:val="0"/>
        <w:spacing w:line="600" w:lineRule="exact"/>
        <w:ind w:firstLine="640" w:firstLineChars="200"/>
        <w:rPr>
          <w:rFonts w:ascii="Times New Roman" w:hAnsi="Times New Roman"/>
        </w:rPr>
      </w:pPr>
      <w:r>
        <w:rPr>
          <w:rFonts w:ascii="Times New Roman" w:hAnsi="Times New Roman"/>
        </w:rPr>
        <w:t>你应当自收到本决定书之日起15日内将罚款缴纳至中国建设银行三角支行（详见《广东省非税收入一般缴款书（电子）》）。到期不缴纳罚款的，依据《中华人民共和国行政处罚法》第七十二条第一款第一项的规定，每日按罚款数额的3%加处罚款，加处罚款的数额不超出罚款的数额。</w:t>
      </w:r>
    </w:p>
    <w:p w14:paraId="060C48AD">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r>
        <w:rPr>
          <w:rFonts w:hint="eastAsia" w:ascii="Times New Roman" w:hAnsi="Times New Roman" w:cs="仿宋_GB2312"/>
          <w:kern w:val="0"/>
          <w:szCs w:val="32"/>
        </w:rPr>
        <w:t>逾期不申请行政复议，也不提起行政诉讼，又不履行本决定的，</w:t>
      </w:r>
      <w:r>
        <w:rPr>
          <w:rStyle w:val="7"/>
          <w:rFonts w:ascii="Times New Roman" w:hAnsi="Times New Roman"/>
          <w:sz w:val="32"/>
          <w:szCs w:val="22"/>
        </w:rPr>
        <w:t>本单位将依法申请人民法院强制执行</w:t>
      </w:r>
      <w:r>
        <w:rPr>
          <w:rFonts w:hint="eastAsia" w:ascii="Times New Roman" w:hAnsi="Times New Roman" w:cs="仿宋_GB2312"/>
          <w:kern w:val="0"/>
          <w:szCs w:val="32"/>
        </w:rPr>
        <w:t>。</w:t>
      </w:r>
    </w:p>
    <w:p w14:paraId="44E063F8">
      <w:pPr>
        <w:pStyle w:val="39"/>
        <w:ind w:right="960" w:rightChars="300" w:firstLine="0" w:firstLineChars="0"/>
        <w:jc w:val="right"/>
        <w:rPr>
          <w:rFonts w:hint="eastAsia"/>
        </w:rPr>
      </w:pPr>
    </w:p>
    <w:p w14:paraId="4D9B8513">
      <w:pPr>
        <w:pStyle w:val="39"/>
        <w:ind w:right="960" w:rightChars="300" w:firstLine="0" w:firstLineChars="0"/>
        <w:jc w:val="right"/>
        <w:rPr>
          <w:rFonts w:hint="eastAsia"/>
        </w:rPr>
      </w:pPr>
    </w:p>
    <w:p w14:paraId="5367DFB8">
      <w:pPr>
        <w:pStyle w:val="39"/>
        <w:ind w:right="960" w:rightChars="300" w:firstLine="0" w:firstLineChars="0"/>
        <w:jc w:val="right"/>
      </w:pPr>
      <w:bookmarkStart w:id="13" w:name="_GoBack"/>
      <w:bookmarkEnd w:id="13"/>
      <w:r>
        <w:rPr>
          <w:rFonts w:hint="eastAsia"/>
        </w:rPr>
        <w:t>中山市三角镇人民政府</w:t>
      </w:r>
    </w:p>
    <w:p w14:paraId="6E546EDD">
      <w:pPr>
        <w:pStyle w:val="39"/>
        <w:ind w:right="960" w:rightChars="300" w:firstLine="0" w:firstLineChars="0"/>
        <w:jc w:val="right"/>
      </w:pPr>
      <w:bookmarkStart w:id="12" w:name="seal_time"/>
      <w:r>
        <w:rPr>
          <w:rFonts w:hint="eastAsia"/>
        </w:rPr>
        <w:t>　　　　</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w:t>
      </w:r>
      <w:bookmarkEnd w:id="12"/>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E2D5">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47AD8A82">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1723F"/>
    <w:multiLevelType w:val="singleLevel"/>
    <w:tmpl w:val="E45172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3B8F81D2"/>
    <w:rsid w:val="3E570712"/>
    <w:rsid w:val="433A53AD"/>
    <w:rsid w:val="4F315FA1"/>
    <w:rsid w:val="525E0A2A"/>
    <w:rsid w:val="6E151627"/>
    <w:rsid w:val="D92D7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34d3d483"/>
    <w:basedOn w:val="10"/>
    <w:link w:val="8"/>
    <w:unhideWhenUsed/>
    <w:qFormat/>
    <w:uiPriority w:val="99"/>
    <w:pPr>
      <w:tabs>
        <w:tab w:val="center" w:pos="4153"/>
        <w:tab w:val="right" w:pos="8306"/>
      </w:tabs>
      <w:snapToGrid w:val="0"/>
      <w:jc w:val="left"/>
    </w:pPr>
    <w:rPr>
      <w:sz w:val="18"/>
      <w:szCs w:val="18"/>
    </w:rPr>
  </w:style>
  <w:style w:type="paragraph" w:customStyle="1" w:styleId="10">
    <w:name w:val="Normal332f8fb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footer51b5704b"/>
    <w:basedOn w:val="13"/>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3">
    <w:name w:val="Normal1ef1e46a"/>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Balloon Text2abc2653"/>
    <w:basedOn w:val="10"/>
    <w:link w:val="11"/>
    <w:semiHidden/>
    <w:unhideWhenUsed/>
    <w:qFormat/>
    <w:uiPriority w:val="99"/>
    <w:rPr>
      <w:sz w:val="18"/>
      <w:szCs w:val="18"/>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headera0cb60ef"/>
    <w:basedOn w:val="13"/>
    <w:link w:val="15"/>
    <w:unhideWhenUsed/>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7">
    <w:name w:val="annotation text1608974d"/>
    <w:basedOn w:val="10"/>
    <w:link w:val="15"/>
    <w:unhideWhenUsed/>
    <w:qFormat/>
    <w:uiPriority w:val="0"/>
    <w:pPr>
      <w:jc w:val="left"/>
    </w:pPr>
    <w:rPr>
      <w:rFonts w:ascii="Times New Roman" w:hAnsi="Times New Roman" w:cs="Times New Roman"/>
      <w:szCs w:val="20"/>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6880b652"/>
    <w:semiHidden/>
    <w:unhideWhenUsed/>
    <w:qFormat/>
    <w:uiPriority w:val="1"/>
  </w:style>
  <w:style w:type="table" w:customStyle="1" w:styleId="21">
    <w:name w:val="Normal Table381bdbb4"/>
    <w:semiHidden/>
    <w:unhideWhenUsed/>
    <w:qFormat/>
    <w:uiPriority w:val="99"/>
    <w:tblPr>
      <w:tblCellMar>
        <w:top w:w="0" w:type="dxa"/>
        <w:left w:w="108" w:type="dxa"/>
        <w:bottom w:w="0" w:type="dxa"/>
        <w:right w:w="108" w:type="dxa"/>
      </w:tblCellMar>
    </w:tblPr>
  </w:style>
  <w:style w:type="character" w:customStyle="1" w:styleId="22">
    <w:name w:val="页眉 字符e55ba04f"/>
    <w:basedOn w:val="20"/>
    <w:link w:val="2"/>
    <w:uiPriority w:val="99"/>
    <w:rPr>
      <w:sz w:val="18"/>
      <w:szCs w:val="18"/>
    </w:rPr>
  </w:style>
  <w:style w:type="character" w:customStyle="1" w:styleId="23">
    <w:name w:val="页脚 字符bdab3b53"/>
    <w:basedOn w:val="20"/>
    <w:link w:val="3"/>
    <w:qFormat/>
    <w:uiPriority w:val="99"/>
    <w:rPr>
      <w:sz w:val="18"/>
      <w:szCs w:val="18"/>
    </w:rPr>
  </w:style>
  <w:style w:type="character" w:customStyle="1" w:styleId="24">
    <w:name w:val="cellcell"/>
    <w:basedOn w:val="20"/>
    <w:qFormat/>
    <w:uiPriority w:val="0"/>
  </w:style>
  <w:style w:type="character" w:customStyle="1" w:styleId="25">
    <w:name w:val="Default Paragraph Fontec528efd"/>
    <w:semiHidden/>
    <w:unhideWhenUsed/>
    <w:qFormat/>
    <w:uiPriority w:val="1"/>
  </w:style>
  <w:style w:type="table" w:customStyle="1" w:styleId="26">
    <w:name w:val="Normal Table10408719"/>
    <w:semiHidden/>
    <w:unhideWhenUsed/>
    <w:qFormat/>
    <w:uiPriority w:val="99"/>
    <w:tblPr>
      <w:tblCellMar>
        <w:top w:w="0" w:type="dxa"/>
        <w:left w:w="108" w:type="dxa"/>
        <w:bottom w:w="0" w:type="dxa"/>
        <w:right w:w="108" w:type="dxa"/>
      </w:tblCellMar>
    </w:tblPr>
  </w:style>
  <w:style w:type="paragraph" w:customStyle="1" w:styleId="27">
    <w:name w:val="headera480b891"/>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qFormat/>
    <w:uiPriority w:val="0"/>
    <w:rPr>
      <w:sz w:val="21"/>
      <w:szCs w:val="21"/>
    </w:rPr>
  </w:style>
  <w:style w:type="character" w:customStyle="1" w:styleId="31">
    <w:name w:val="批注文字 字符30b48a64"/>
    <w:basedOn w:val="25"/>
    <w:link w:val="2"/>
    <w:qFormat/>
    <w:uiPriority w:val="0"/>
    <w:rPr>
      <w:rFonts w:ascii="Times New Roman" w:hAnsi="Times New Roman" w:eastAsia="仿宋_GB2312" w:cs="Times New Roman"/>
      <w:sz w:val="32"/>
      <w:szCs w:val="20"/>
    </w:rPr>
  </w:style>
  <w:style w:type="character" w:customStyle="1" w:styleId="32">
    <w:name w:val="批注框文本 字符603d6421"/>
    <w:basedOn w:val="25"/>
    <w:link w:val="3"/>
    <w:semiHidden/>
    <w:qFormat/>
    <w:uiPriority w:val="99"/>
    <w:rPr>
      <w:rFonts w:eastAsia="仿宋_GB2312"/>
      <w:sz w:val="18"/>
      <w:szCs w:val="18"/>
    </w:rPr>
  </w:style>
  <w:style w:type="character" w:customStyle="1" w:styleId="33">
    <w:name w:val="页眉 字符aa"/>
    <w:basedOn w:val="25"/>
    <w:qFormat/>
    <w:uiPriority w:val="99"/>
    <w:rPr>
      <w:rFonts w:eastAsia="仿宋_GB2312"/>
      <w:sz w:val="18"/>
      <w:szCs w:val="18"/>
    </w:rPr>
  </w:style>
  <w:style w:type="character" w:customStyle="1" w:styleId="34">
    <w:name w:val="页脚 字符662156dd"/>
    <w:basedOn w:val="25"/>
    <w:link w:val="4"/>
    <w:qFormat/>
    <w:uiPriority w:val="99"/>
    <w:rPr>
      <w:rFonts w:eastAsia="仿宋_GB2312"/>
      <w:sz w:val="18"/>
      <w:szCs w:val="18"/>
    </w:rPr>
  </w:style>
  <w:style w:type="character" w:customStyle="1" w:styleId="35">
    <w:name w:val="HTML 预设格式 字符HTML0"/>
    <w:basedOn w:val="25"/>
    <w:link w:val="28"/>
    <w:qFormat/>
    <w:uiPriority w:val="99"/>
    <w:rPr>
      <w:rFonts w:ascii="宋体" w:hAnsi="宋体" w:eastAsia="宋体" w:cs="宋体"/>
      <w:kern w:val="0"/>
      <w:sz w:val="24"/>
      <w:szCs w:val="24"/>
    </w:rPr>
  </w:style>
  <w:style w:type="paragraph" w:customStyle="1" w:styleId="36">
    <w:name w:val="正文11"/>
    <w:qFormat/>
    <w:uiPriority w:val="0"/>
    <w:pPr>
      <w:jc w:val="both"/>
    </w:pPr>
    <w:rPr>
      <w:rFonts w:ascii="Calibri" w:hAnsi="Calibri" w:eastAsia="宋体" w:cs="Calibri"/>
      <w:kern w:val="2"/>
      <w:sz w:val="21"/>
      <w:szCs w:val="21"/>
      <w:lang w:val="en-US" w:eastAsia="zh-CN" w:bidi="ar-SA"/>
    </w:rPr>
  </w:style>
  <w:style w:type="paragraph" w:customStyle="1" w:styleId="37">
    <w:name w:val="2021文书-标题eb0be10d"/>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35dc8673"/>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42">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194</Words>
  <Characters>1110</Characters>
  <Lines>9</Lines>
  <Paragraphs>2</Paragraphs>
  <TotalTime>12</TotalTime>
  <ScaleCrop>false</ScaleCrop>
  <LinksUpToDate>false</LinksUpToDate>
  <CharactersWithSpaces>1302</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2022-07-15T23:40:00Z</dcterms:created>
  <dc:creator>MD_019027</dc:creator>
  <cp:lastModifiedBy>Administrator</cp:lastModifiedBy>
  <dcterms:modified xsi:type="dcterms:W3CDTF">2025-11-21T09:13:39Z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6AE38FF114F920DFC3BC1F699A738E4C_43</vt:lpwstr>
  </property>
</Properties>
</file>