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E9BB">
      <w:pPr>
        <w:snapToGrid w:val="0"/>
        <w:spacing w:line="570" w:lineRule="exact"/>
        <w:jc w:val="center"/>
        <w:rPr>
          <w:rFonts w:ascii="Times New Roman" w:hAnsi="Times New Roman" w:eastAsia="方正小标宋简体" w:cs="Times New Roman"/>
          <w:spacing w:val="-6"/>
          <w:sz w:val="44"/>
          <w:szCs w:val="44"/>
          <w:highlight w:val="none"/>
        </w:rPr>
      </w:pPr>
      <w:r>
        <w:rPr>
          <w:rFonts w:hint="eastAsia" w:ascii="Times New Roman" w:hAnsi="Times New Roman" w:eastAsia="方正小标宋简体" w:cs="Times New Roman"/>
          <w:spacing w:val="-6"/>
          <w:sz w:val="44"/>
          <w:szCs w:val="44"/>
          <w:highlight w:val="none"/>
        </w:rPr>
        <w:t>南头镇</w:t>
      </w:r>
      <w:r>
        <w:rPr>
          <w:rFonts w:hint="default" w:ascii="Times New Roman" w:hAnsi="Times New Roman" w:eastAsia="方正小标宋简体" w:cs="Times New Roman"/>
          <w:spacing w:val="-6"/>
          <w:sz w:val="44"/>
          <w:szCs w:val="44"/>
          <w:highlight w:val="none"/>
          <w:lang w:val="en-US"/>
        </w:rPr>
        <w:t>张厚德、李艳、陈小勇</w:t>
      </w:r>
      <w:r>
        <w:rPr>
          <w:rFonts w:hint="eastAsia" w:ascii="Times New Roman" w:hAnsi="Times New Roman" w:eastAsia="方正小标宋简体" w:cs="Times New Roman"/>
          <w:spacing w:val="-6"/>
          <w:sz w:val="44"/>
          <w:szCs w:val="44"/>
          <w:highlight w:val="none"/>
        </w:rPr>
        <w:t>“工改工”宗地“三旧”改造项目</w:t>
      </w:r>
      <w:r>
        <w:rPr>
          <w:rFonts w:hint="eastAsia" w:ascii="Times New Roman" w:hAnsi="Times New Roman" w:eastAsia="方正小标宋简体" w:cs="Times New Roman"/>
          <w:spacing w:val="-6"/>
          <w:sz w:val="44"/>
          <w:szCs w:val="44"/>
          <w:highlight w:val="none"/>
          <w:lang w:eastAsia="zh-CN"/>
        </w:rPr>
        <w:t>改造</w:t>
      </w:r>
      <w:r>
        <w:rPr>
          <w:rFonts w:hint="eastAsia" w:ascii="Times New Roman" w:hAnsi="Times New Roman" w:eastAsia="方正小标宋简体" w:cs="Times New Roman"/>
          <w:spacing w:val="-6"/>
          <w:sz w:val="44"/>
          <w:szCs w:val="44"/>
          <w:highlight w:val="none"/>
        </w:rPr>
        <w:t>方案</w:t>
      </w:r>
    </w:p>
    <w:p w14:paraId="3A688A02">
      <w:pPr>
        <w:spacing w:line="400" w:lineRule="exact"/>
        <w:jc w:val="center"/>
        <w:rPr>
          <w:b/>
          <w:bCs/>
          <w:sz w:val="32"/>
          <w:szCs w:val="32"/>
          <w:highlight w:val="none"/>
        </w:rPr>
      </w:pPr>
    </w:p>
    <w:p w14:paraId="76DB171C">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根据现行控制性详细规划，南头镇人民政府拟对位于中山市南头镇</w:t>
      </w:r>
      <w:r>
        <w:rPr>
          <w:rFonts w:hint="eastAsia" w:ascii="仿宋_GB2312" w:hAnsi="仿宋_GB2312" w:eastAsia="仿宋_GB2312" w:cs="仿宋_GB2312"/>
          <w:spacing w:val="-6"/>
          <w:kern w:val="0"/>
          <w:sz w:val="32"/>
          <w:szCs w:val="32"/>
          <w:highlight w:val="none"/>
          <w:lang w:val="en-US" w:eastAsia="zh-CN"/>
        </w:rPr>
        <w:t>北帝村</w:t>
      </w:r>
      <w:r>
        <w:rPr>
          <w:rFonts w:hint="default" w:ascii="仿宋_GB2312" w:hAnsi="仿宋_GB2312" w:eastAsia="仿宋_GB2312" w:cs="仿宋_GB2312"/>
          <w:spacing w:val="-6"/>
          <w:kern w:val="0"/>
          <w:sz w:val="32"/>
          <w:szCs w:val="32"/>
          <w:highlight w:val="none"/>
          <w:lang w:val="en-US"/>
        </w:rPr>
        <w:t>张厚德、李艳、陈小勇</w:t>
      </w:r>
      <w:r>
        <w:rPr>
          <w:rFonts w:hint="eastAsia" w:ascii="仿宋_GB2312" w:hAnsi="仿宋_GB2312" w:eastAsia="仿宋_GB2312" w:cs="仿宋_GB2312"/>
          <w:spacing w:val="-6"/>
          <w:kern w:val="0"/>
          <w:sz w:val="32"/>
          <w:szCs w:val="32"/>
          <w:highlight w:val="none"/>
        </w:rPr>
        <w:t>的低效工业用地进行改造，由产权人</w:t>
      </w:r>
      <w:r>
        <w:rPr>
          <w:rFonts w:hint="default" w:ascii="仿宋_GB2312" w:hAnsi="仿宋_GB2312" w:eastAsia="仿宋_GB2312" w:cs="仿宋_GB2312"/>
          <w:spacing w:val="-6"/>
          <w:kern w:val="0"/>
          <w:sz w:val="32"/>
          <w:szCs w:val="32"/>
          <w:highlight w:val="none"/>
          <w:lang w:val="en-US"/>
        </w:rPr>
        <w:t>张厚德、李艳、陈小勇</w:t>
      </w:r>
      <w:r>
        <w:rPr>
          <w:rFonts w:hint="eastAsia" w:ascii="仿宋_GB2312" w:hAnsi="仿宋_GB2312" w:eastAsia="仿宋_GB2312" w:cs="仿宋_GB2312"/>
          <w:spacing w:val="-6"/>
          <w:kern w:val="0"/>
          <w:sz w:val="32"/>
          <w:szCs w:val="32"/>
          <w:highlight w:val="none"/>
        </w:rPr>
        <w:t>作为改造主体进行自主改造，采取</w:t>
      </w:r>
      <w:r>
        <w:rPr>
          <w:rFonts w:hint="default" w:ascii="仿宋_GB2312" w:hAnsi="仿宋_GB2312" w:eastAsia="仿宋_GB2312" w:cs="仿宋_GB2312"/>
          <w:spacing w:val="-6"/>
          <w:kern w:val="0"/>
          <w:sz w:val="32"/>
          <w:szCs w:val="32"/>
          <w:highlight w:val="none"/>
          <w:lang w:val="en-US"/>
        </w:rPr>
        <w:t>全面改造</w:t>
      </w:r>
      <w:r>
        <w:rPr>
          <w:rFonts w:hint="eastAsia" w:ascii="仿宋_GB2312" w:hAnsi="仿宋_GB2312" w:eastAsia="仿宋_GB2312" w:cs="仿宋_GB2312"/>
          <w:spacing w:val="-6"/>
          <w:kern w:val="0"/>
          <w:sz w:val="32"/>
          <w:szCs w:val="32"/>
          <w:highlight w:val="none"/>
        </w:rPr>
        <w:t>的改造方式。改造方案如下:</w:t>
      </w:r>
    </w:p>
    <w:p w14:paraId="3BE2FF46">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一、地块基本情况</w:t>
      </w:r>
    </w:p>
    <w:p w14:paraId="7A42CEB6">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（一）总体情况</w:t>
      </w:r>
    </w:p>
    <w:p w14:paraId="2871CFDC">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sz w:val="32"/>
          <w:szCs w:val="32"/>
          <w:highlight w:val="none"/>
          <w:lang w:eastAsia="zh-CN"/>
        </w:rPr>
        <w:t>项目</w:t>
      </w:r>
      <w:r>
        <w:rPr>
          <w:rFonts w:hint="eastAsia" w:ascii="仿宋_GB2312" w:hAnsi="仿宋_GB2312" w:eastAsia="仿宋_GB2312" w:cs="仿宋_GB2312"/>
          <w:spacing w:val="-6"/>
          <w:sz w:val="32"/>
          <w:szCs w:val="32"/>
          <w:highlight w:val="none"/>
        </w:rPr>
        <w:t>地块</w:t>
      </w:r>
      <w:r>
        <w:rPr>
          <w:rFonts w:hint="eastAsia" w:ascii="仿宋_GB2312" w:hAnsi="仿宋_GB2312" w:eastAsia="仿宋_GB2312" w:cs="仿宋_GB2312"/>
          <w:spacing w:val="-6"/>
          <w:kern w:val="0"/>
          <w:sz w:val="32"/>
          <w:szCs w:val="32"/>
          <w:highlight w:val="none"/>
        </w:rPr>
        <w:t>位于</w:t>
      </w:r>
      <w:r>
        <w:rPr>
          <w:rFonts w:hint="eastAsia" w:ascii="仿宋_GB2312" w:hAnsi="仿宋_GB2312" w:eastAsia="仿宋_GB2312" w:cs="仿宋_GB2312"/>
          <w:spacing w:val="-6"/>
          <w:sz w:val="32"/>
          <w:highlight w:val="none"/>
        </w:rPr>
        <w:t>南头镇</w:t>
      </w:r>
      <w:r>
        <w:rPr>
          <w:rFonts w:hint="eastAsia" w:ascii="仿宋_GB2312" w:hAnsi="仿宋_GB2312" w:eastAsia="仿宋_GB2312" w:cs="仿宋_GB2312"/>
          <w:spacing w:val="-6"/>
          <w:sz w:val="32"/>
          <w:highlight w:val="none"/>
          <w:lang w:eastAsia="zh-CN"/>
        </w:rPr>
        <w:t>北帝村</w:t>
      </w:r>
      <w:r>
        <w:rPr>
          <w:rFonts w:hint="eastAsia" w:ascii="仿宋_GB2312" w:hAnsi="仿宋_GB2312" w:eastAsia="仿宋_GB2312" w:cs="仿宋_GB2312"/>
          <w:spacing w:val="-6"/>
          <w:kern w:val="0"/>
          <w:sz w:val="32"/>
          <w:szCs w:val="32"/>
          <w:highlight w:val="none"/>
        </w:rPr>
        <w:t>，用地面积</w:t>
      </w:r>
      <w:r>
        <w:rPr>
          <w:rFonts w:hint="eastAsia" w:ascii="仿宋_GB2312" w:hAnsi="仿宋_GB2312" w:eastAsia="仿宋_GB2312" w:cs="仿宋_GB2312"/>
          <w:spacing w:val="-6"/>
          <w:kern w:val="0"/>
          <w:sz w:val="32"/>
          <w:szCs w:val="32"/>
          <w:highlight w:val="none"/>
          <w:lang w:val="en-US" w:eastAsia="zh-CN"/>
        </w:rPr>
        <w:t>0.9303</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eastAsia="zh-CN"/>
        </w:rPr>
        <w:t>9302.7</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13.95</w:t>
      </w:r>
      <w:r>
        <w:rPr>
          <w:rFonts w:hint="eastAsia" w:ascii="仿宋_GB2312" w:hAnsi="仿宋_GB2312" w:eastAsia="仿宋_GB2312" w:cs="仿宋_GB2312"/>
          <w:spacing w:val="-6"/>
          <w:kern w:val="0"/>
          <w:sz w:val="32"/>
          <w:szCs w:val="32"/>
          <w:highlight w:val="none"/>
        </w:rPr>
        <w:t>亩）。</w:t>
      </w:r>
    </w:p>
    <w:p w14:paraId="225AC950">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（二）标图入库情况</w:t>
      </w:r>
    </w:p>
    <w:p w14:paraId="7C60072F">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改造地块正在同步办理标图入库手续</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rPr>
        <w:t>图斑号为4420006814</w:t>
      </w:r>
      <w:r>
        <w:rPr>
          <w:rFonts w:hint="eastAsia" w:ascii="仿宋_GB2312" w:hAnsi="仿宋_GB2312" w:eastAsia="仿宋_GB2312" w:cs="仿宋_GB2312"/>
          <w:spacing w:val="-6"/>
          <w:kern w:val="0"/>
          <w:sz w:val="32"/>
          <w:szCs w:val="32"/>
          <w:highlight w:val="none"/>
          <w:lang w:val="en-US" w:eastAsia="zh-CN"/>
        </w:rPr>
        <w:t>8</w:t>
      </w:r>
      <w:r>
        <w:rPr>
          <w:rFonts w:hint="eastAsia" w:ascii="仿宋_GB2312" w:hAnsi="仿宋_GB2312" w:eastAsia="仿宋_GB2312" w:cs="仿宋_GB2312"/>
          <w:spacing w:val="-6"/>
          <w:kern w:val="0"/>
          <w:sz w:val="32"/>
          <w:szCs w:val="32"/>
          <w:highlight w:val="none"/>
        </w:rPr>
        <w:t>。</w:t>
      </w:r>
    </w:p>
    <w:p w14:paraId="3CBD2CA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（三）权属情况</w:t>
      </w:r>
    </w:p>
    <w:p w14:paraId="37A4462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改造地块属国有建设用地，土地用途为工业，改造涉及的土地已经确权、登记，</w:t>
      </w:r>
      <w:r>
        <w:rPr>
          <w:rFonts w:hint="eastAsia" w:ascii="仿宋_GB2312" w:hAnsi="仿宋_GB2312" w:eastAsia="仿宋_GB2312" w:cs="仿宋_GB2312"/>
          <w:sz w:val="32"/>
          <w:szCs w:val="32"/>
          <w:highlight w:val="none"/>
          <w:lang w:eastAsia="zh-CN"/>
        </w:rPr>
        <w:t>土地</w:t>
      </w:r>
      <w:r>
        <w:rPr>
          <w:rFonts w:hint="eastAsia" w:ascii="仿宋_GB2312" w:hAnsi="仿宋_GB2312" w:eastAsia="仿宋_GB2312" w:cs="仿宋_GB2312"/>
          <w:sz w:val="32"/>
          <w:szCs w:val="32"/>
          <w:highlight w:val="none"/>
        </w:rPr>
        <w:t>证号为：</w:t>
      </w:r>
      <w:r>
        <w:rPr>
          <w:rFonts w:hint="eastAsia" w:ascii="仿宋_GB2312" w:hAnsi="仿宋_GB2312" w:eastAsia="仿宋_GB2312" w:cs="仿宋_GB2312"/>
          <w:sz w:val="32"/>
          <w:szCs w:val="32"/>
          <w:highlight w:val="none"/>
          <w:lang w:eastAsia="zh-CN"/>
        </w:rPr>
        <w:t>粤（</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）中山市不动产权第</w:t>
      </w:r>
      <w:r>
        <w:rPr>
          <w:rFonts w:hint="eastAsia" w:ascii="仿宋_GB2312" w:hAnsi="仿宋_GB2312" w:eastAsia="仿宋_GB2312" w:cs="仿宋_GB2312"/>
          <w:sz w:val="32"/>
          <w:szCs w:val="32"/>
          <w:highlight w:val="none"/>
          <w:lang w:val="en-US" w:eastAsia="zh-CN"/>
        </w:rPr>
        <w:t>0136149</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、粤（</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）中山市不动产权第</w:t>
      </w:r>
      <w:r>
        <w:rPr>
          <w:rFonts w:hint="eastAsia" w:ascii="仿宋_GB2312" w:hAnsi="仿宋_GB2312" w:eastAsia="仿宋_GB2312" w:cs="仿宋_GB2312"/>
          <w:sz w:val="32"/>
          <w:szCs w:val="32"/>
          <w:highlight w:val="none"/>
          <w:lang w:val="en-US" w:eastAsia="zh-CN"/>
        </w:rPr>
        <w:t>0136150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、粤（</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）中山市不动产权第</w:t>
      </w:r>
      <w:r>
        <w:rPr>
          <w:rFonts w:hint="eastAsia" w:ascii="仿宋_GB2312" w:hAnsi="仿宋_GB2312" w:eastAsia="仿宋_GB2312" w:cs="仿宋_GB2312"/>
          <w:sz w:val="32"/>
          <w:szCs w:val="32"/>
          <w:highlight w:val="none"/>
          <w:lang w:val="en-US" w:eastAsia="zh-CN"/>
        </w:rPr>
        <w:t>0136151</w:t>
      </w:r>
      <w:r>
        <w:rPr>
          <w:rFonts w:hint="eastAsia" w:ascii="仿宋_GB2312" w:hAnsi="仿宋_GB2312" w:eastAsia="仿宋_GB2312" w:cs="仿宋_GB2312"/>
          <w:sz w:val="32"/>
          <w:szCs w:val="32"/>
          <w:highlight w:val="none"/>
        </w:rPr>
        <w:t>号，为土地产</w:t>
      </w:r>
      <w:r>
        <w:rPr>
          <w:rFonts w:hint="eastAsia" w:ascii="仿宋_GB2312" w:hAnsi="仿宋_GB2312" w:eastAsia="仿宋_GB2312" w:cs="仿宋_GB2312"/>
          <w:spacing w:val="-6"/>
          <w:kern w:val="0"/>
          <w:sz w:val="32"/>
          <w:szCs w:val="32"/>
          <w:highlight w:val="none"/>
        </w:rPr>
        <w:t>权人</w:t>
      </w:r>
      <w:r>
        <w:rPr>
          <w:rFonts w:hint="default" w:ascii="仿宋_GB2312" w:hAnsi="仿宋_GB2312" w:eastAsia="仿宋_GB2312" w:cs="仿宋_GB2312"/>
          <w:spacing w:val="-6"/>
          <w:kern w:val="0"/>
          <w:sz w:val="32"/>
          <w:szCs w:val="32"/>
          <w:highlight w:val="none"/>
          <w:lang w:val="en-US"/>
        </w:rPr>
        <w:t>张厚德、李艳、陈小勇</w:t>
      </w:r>
      <w:r>
        <w:rPr>
          <w:rFonts w:hint="eastAsia" w:ascii="仿宋_GB2312" w:hAnsi="仿宋_GB2312" w:eastAsia="仿宋_GB2312" w:cs="仿宋_GB2312"/>
          <w:spacing w:val="-6"/>
          <w:kern w:val="0"/>
          <w:sz w:val="32"/>
          <w:szCs w:val="32"/>
          <w:highlight w:val="none"/>
        </w:rPr>
        <w:t>自20</w:t>
      </w:r>
      <w:r>
        <w:rPr>
          <w:rFonts w:hint="default" w:ascii="仿宋_GB2312" w:hAnsi="仿宋_GB2312" w:eastAsia="仿宋_GB2312" w:cs="仿宋_GB2312"/>
          <w:spacing w:val="-6"/>
          <w:kern w:val="0"/>
          <w:sz w:val="32"/>
          <w:szCs w:val="32"/>
          <w:highlight w:val="none"/>
          <w:lang w:val="en-US"/>
        </w:rPr>
        <w:t>2</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年开始使用。</w:t>
      </w:r>
    </w:p>
    <w:p w14:paraId="20EAE68B">
      <w:pPr>
        <w:ind w:firstLine="616" w:firstLineChars="200"/>
        <w:rPr>
          <w:rFonts w:ascii="仿宋" w:hAnsi="仿宋" w:eastAsia="仿宋" w:cs="仿宋"/>
          <w:sz w:val="28"/>
          <w:szCs w:val="28"/>
          <w:highlight w:val="none"/>
        </w:rPr>
      </w:pPr>
      <w:r>
        <w:rPr>
          <w:rFonts w:hint="eastAsia" w:ascii="仿宋_GB2312" w:hAnsi="仿宋_GB2312" w:eastAsia="仿宋_GB2312" w:cs="仿宋_GB2312"/>
          <w:spacing w:val="-6"/>
          <w:kern w:val="0"/>
          <w:sz w:val="32"/>
          <w:szCs w:val="32"/>
          <w:highlight w:val="none"/>
        </w:rPr>
        <w:t>（四）土地利用现状情况</w:t>
      </w:r>
    </w:p>
    <w:p w14:paraId="56B7CF3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改造范围内现有</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栋建筑物，自</w:t>
      </w:r>
      <w:r>
        <w:rPr>
          <w:rFonts w:hint="eastAsia" w:ascii="仿宋_GB2312" w:hAnsi="仿宋_GB2312" w:eastAsia="仿宋_GB2312" w:cs="仿宋_GB2312"/>
          <w:spacing w:val="-6"/>
          <w:kern w:val="0"/>
          <w:sz w:val="32"/>
          <w:szCs w:val="32"/>
          <w:highlight w:val="none"/>
          <w:lang w:val="en-US" w:eastAsia="zh-CN"/>
        </w:rPr>
        <w:t>2022</w:t>
      </w:r>
      <w:r>
        <w:rPr>
          <w:rFonts w:hint="eastAsia" w:ascii="仿宋_GB2312" w:hAnsi="仿宋_GB2312" w:eastAsia="仿宋_GB2312" w:cs="仿宋_GB2312"/>
          <w:spacing w:val="-6"/>
          <w:kern w:val="0"/>
          <w:sz w:val="32"/>
          <w:szCs w:val="32"/>
          <w:highlight w:val="none"/>
        </w:rPr>
        <w:t>年开始使用。现有建筑面积</w:t>
      </w:r>
      <w:r>
        <w:rPr>
          <w:rFonts w:hint="eastAsia" w:ascii="仿宋_GB2312" w:hAnsi="仿宋_GB2312" w:eastAsia="仿宋_GB2312" w:cs="仿宋_GB2312"/>
          <w:spacing w:val="-6"/>
          <w:kern w:val="0"/>
          <w:sz w:val="32"/>
          <w:szCs w:val="32"/>
          <w:highlight w:val="none"/>
          <w:lang w:val="en-US" w:eastAsia="zh-CN"/>
        </w:rPr>
        <w:t>9000</w:t>
      </w:r>
      <w:r>
        <w:rPr>
          <w:rFonts w:hint="eastAsia" w:ascii="仿宋_GB2312" w:hAnsi="仿宋_GB2312" w:eastAsia="仿宋_GB2312" w:cs="仿宋_GB2312"/>
          <w:spacing w:val="-6"/>
          <w:kern w:val="0"/>
          <w:sz w:val="32"/>
          <w:szCs w:val="32"/>
          <w:highlight w:val="none"/>
        </w:rPr>
        <w:t>平方米，</w:t>
      </w:r>
      <w:r>
        <w:rPr>
          <w:rFonts w:hint="eastAsia" w:ascii="仿宋_GB2312" w:hAnsi="仿宋_GB2312" w:eastAsia="仿宋_GB2312" w:cs="仿宋_GB2312"/>
          <w:spacing w:val="-6"/>
          <w:kern w:val="0"/>
          <w:sz w:val="32"/>
          <w:szCs w:val="32"/>
          <w:highlight w:val="none"/>
          <w:lang w:eastAsia="zh-CN"/>
        </w:rPr>
        <w:t>其中</w:t>
      </w:r>
      <w:r>
        <w:rPr>
          <w:rFonts w:hint="eastAsia" w:ascii="仿宋_GB2312" w:hAnsi="仿宋_GB2312" w:eastAsia="仿宋_GB2312" w:cs="仿宋_GB2312"/>
          <w:spacing w:val="-6"/>
          <w:kern w:val="0"/>
          <w:sz w:val="32"/>
          <w:szCs w:val="32"/>
          <w:highlight w:val="none"/>
          <w:lang w:val="en-US" w:eastAsia="zh-CN"/>
        </w:rPr>
        <w:t>1205.72平方米</w:t>
      </w:r>
      <w:r>
        <w:rPr>
          <w:rFonts w:hint="eastAsia" w:ascii="仿宋_GB2312" w:hAnsi="仿宋_GB2312" w:eastAsia="仿宋_GB2312" w:cs="仿宋_GB2312"/>
          <w:spacing w:val="-6"/>
          <w:kern w:val="0"/>
          <w:sz w:val="32"/>
          <w:szCs w:val="32"/>
          <w:highlight w:val="none"/>
        </w:rPr>
        <w:t>已办理不动产登记手续，</w:t>
      </w:r>
      <w:r>
        <w:rPr>
          <w:rFonts w:hint="eastAsia" w:ascii="仿宋_GB2312" w:hAnsi="仿宋_GB2312" w:eastAsia="仿宋_GB2312" w:cs="仿宋_GB2312"/>
          <w:spacing w:val="-6"/>
          <w:kern w:val="0"/>
          <w:sz w:val="32"/>
          <w:szCs w:val="32"/>
          <w:highlight w:val="none"/>
          <w:lang w:val="en-US" w:eastAsia="zh-CN"/>
        </w:rPr>
        <w:t>7794.28平方米未办理报建手续，</w:t>
      </w:r>
      <w:r>
        <w:rPr>
          <w:rFonts w:hint="eastAsia" w:ascii="仿宋_GB2312" w:hAnsi="仿宋_GB2312" w:eastAsia="仿宋_GB2312" w:cs="仿宋_GB2312"/>
          <w:spacing w:val="-6"/>
          <w:kern w:val="0"/>
          <w:sz w:val="32"/>
          <w:szCs w:val="32"/>
          <w:highlight w:val="none"/>
        </w:rPr>
        <w:t>现状容积率</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，作工业用途。目前未拆除现状建筑物。改造前年产值约为</w:t>
      </w:r>
      <w:r>
        <w:rPr>
          <w:rFonts w:hint="eastAsia" w:ascii="仿宋_GB2312" w:hAnsi="仿宋_GB2312" w:eastAsia="仿宋_GB2312" w:cs="仿宋_GB2312"/>
          <w:spacing w:val="-6"/>
          <w:kern w:val="0"/>
          <w:sz w:val="32"/>
          <w:szCs w:val="32"/>
          <w:highlight w:val="none"/>
          <w:lang w:val="en-US" w:eastAsia="zh-CN"/>
        </w:rPr>
        <w:t>2000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143.37</w:t>
      </w:r>
      <w:r>
        <w:rPr>
          <w:rFonts w:hint="eastAsia" w:ascii="仿宋_GB2312" w:hAnsi="仿宋_GB2312" w:eastAsia="仿宋_GB2312" w:cs="仿宋_GB2312"/>
          <w:spacing w:val="-6"/>
          <w:kern w:val="0"/>
          <w:sz w:val="32"/>
          <w:szCs w:val="32"/>
          <w:highlight w:val="none"/>
        </w:rPr>
        <w:t>万元/亩），年税收约为</w:t>
      </w:r>
      <w:r>
        <w:rPr>
          <w:rFonts w:hint="eastAsia" w:ascii="仿宋_GB2312" w:hAnsi="仿宋_GB2312" w:eastAsia="仿宋_GB2312" w:cs="仿宋_GB2312"/>
          <w:spacing w:val="-6"/>
          <w:kern w:val="0"/>
          <w:sz w:val="32"/>
          <w:szCs w:val="32"/>
          <w:highlight w:val="none"/>
          <w:lang w:val="en-US" w:eastAsia="zh-CN"/>
        </w:rPr>
        <w:t>50</w:t>
      </w:r>
      <w:r>
        <w:rPr>
          <w:rFonts w:hint="eastAsia" w:ascii="仿宋_GB2312" w:hAnsi="仿宋_GB2312" w:eastAsia="仿宋_GB2312" w:cs="仿宋_GB2312"/>
          <w:spacing w:val="-6"/>
          <w:kern w:val="0"/>
          <w:sz w:val="32"/>
          <w:szCs w:val="32"/>
          <w:highlight w:val="none"/>
        </w:rPr>
        <w:t>万元（折合约</w:t>
      </w:r>
      <w:r>
        <w:rPr>
          <w:rFonts w:hint="eastAsia" w:ascii="仿宋_GB2312" w:hAnsi="仿宋_GB2312" w:eastAsia="仿宋_GB2312" w:cs="仿宋_GB2312"/>
          <w:spacing w:val="-6"/>
          <w:kern w:val="0"/>
          <w:sz w:val="32"/>
          <w:szCs w:val="32"/>
          <w:highlight w:val="none"/>
          <w:lang w:val="en-US" w:eastAsia="zh-CN"/>
        </w:rPr>
        <w:t>3.58</w:t>
      </w:r>
      <w:r>
        <w:rPr>
          <w:rFonts w:hint="eastAsia" w:ascii="仿宋_GB2312" w:hAnsi="仿宋_GB2312" w:eastAsia="仿宋_GB2312" w:cs="仿宋_GB2312"/>
          <w:spacing w:val="-6"/>
          <w:kern w:val="0"/>
          <w:sz w:val="32"/>
          <w:szCs w:val="32"/>
          <w:highlight w:val="none"/>
        </w:rPr>
        <w:t>万元/亩）。</w:t>
      </w:r>
    </w:p>
    <w:p w14:paraId="3316B07D">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已抵押给广发银行</w:t>
      </w:r>
      <w:r>
        <w:rPr>
          <w:rFonts w:hint="default" w:ascii="仿宋_GB2312" w:hAnsi="仿宋_GB2312" w:eastAsia="仿宋_GB2312" w:cs="仿宋_GB2312"/>
          <w:spacing w:val="-6"/>
          <w:kern w:val="0"/>
          <w:sz w:val="32"/>
          <w:szCs w:val="32"/>
          <w:highlight w:val="none"/>
        </w:rPr>
        <w:t>股份有限公司中山东凤支行</w:t>
      </w:r>
      <w:r>
        <w:rPr>
          <w:rFonts w:hint="eastAsia" w:ascii="仿宋_GB2312" w:hAnsi="仿宋_GB2312" w:eastAsia="仿宋_GB2312" w:cs="仿宋_GB2312"/>
          <w:spacing w:val="-6"/>
          <w:kern w:val="0"/>
          <w:sz w:val="32"/>
          <w:szCs w:val="32"/>
          <w:highlight w:val="none"/>
        </w:rPr>
        <w:t>，并取得上述抵押权人同意改造。</w:t>
      </w:r>
    </w:p>
    <w:p w14:paraId="333C81B8">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改造主体地块</w:t>
      </w:r>
      <w:r>
        <w:rPr>
          <w:rFonts w:hint="eastAsia" w:ascii="仿宋_GB2312" w:hAnsi="仿宋_GB2312" w:eastAsia="仿宋_GB2312" w:cs="仿宋_GB2312"/>
          <w:spacing w:val="-6"/>
          <w:kern w:val="0"/>
          <w:sz w:val="32"/>
          <w:szCs w:val="32"/>
          <w:highlight w:val="none"/>
          <w:lang w:eastAsia="zh-CN"/>
        </w:rPr>
        <w:t>未被认定为闲置用地，</w:t>
      </w:r>
      <w:r>
        <w:rPr>
          <w:rFonts w:ascii="仿宋_GB2312" w:hAnsi="仿宋_GB2312" w:eastAsia="仿宋_GB2312" w:cs="仿宋_GB2312"/>
          <w:spacing w:val="-6"/>
          <w:kern w:val="0"/>
          <w:sz w:val="32"/>
          <w:szCs w:val="32"/>
          <w:highlight w:val="none"/>
        </w:rPr>
        <w:t>不涉及查封、历史文化资源要素</w:t>
      </w:r>
      <w:r>
        <w:rPr>
          <w:rFonts w:hint="eastAsia" w:ascii="仿宋_GB2312" w:hAnsi="仿宋_GB2312" w:eastAsia="仿宋_GB2312" w:cs="仿宋_GB2312"/>
          <w:spacing w:val="-6"/>
          <w:kern w:val="0"/>
          <w:sz w:val="32"/>
          <w:szCs w:val="32"/>
          <w:highlight w:val="none"/>
        </w:rPr>
        <w:t>、森林资源、土壤环境潜在监管地块</w:t>
      </w:r>
      <w:r>
        <w:rPr>
          <w:rFonts w:ascii="仿宋_GB2312" w:hAnsi="仿宋_GB2312" w:eastAsia="仿宋_GB2312" w:cs="仿宋_GB2312"/>
          <w:spacing w:val="-6"/>
          <w:kern w:val="0"/>
          <w:sz w:val="32"/>
          <w:szCs w:val="32"/>
          <w:highlight w:val="none"/>
        </w:rPr>
        <w:t>等情况</w:t>
      </w:r>
      <w:r>
        <w:rPr>
          <w:rFonts w:hint="eastAsia" w:ascii="仿宋_GB2312" w:hAnsi="仿宋_GB2312" w:eastAsia="仿宋_GB2312" w:cs="仿宋_GB2312"/>
          <w:spacing w:val="-6"/>
          <w:kern w:val="0"/>
          <w:sz w:val="32"/>
          <w:szCs w:val="32"/>
          <w:highlight w:val="none"/>
        </w:rPr>
        <w:t>。</w:t>
      </w:r>
    </w:p>
    <w:p w14:paraId="1DC70F7B">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（五）规划情况</w:t>
      </w:r>
    </w:p>
    <w:p w14:paraId="745B41D6">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w:t>
      </w:r>
      <w:r>
        <w:rPr>
          <w:rFonts w:hint="eastAsia" w:ascii="Times New Roman" w:hAnsi="Times New Roman" w:eastAsia="仿宋_GB2312" w:cs="Times New Roman"/>
          <w:spacing w:val="-6"/>
          <w:kern w:val="0"/>
          <w:sz w:val="32"/>
          <w:szCs w:val="32"/>
          <w:highlight w:val="none"/>
        </w:rPr>
        <w:t>已</w:t>
      </w:r>
      <w:r>
        <w:rPr>
          <w:rFonts w:ascii="Times New Roman" w:hAnsi="Times New Roman" w:eastAsia="仿宋_GB2312" w:cs="Times New Roman"/>
          <w:spacing w:val="-6"/>
          <w:kern w:val="0"/>
          <w:sz w:val="32"/>
          <w:szCs w:val="32"/>
          <w:highlight w:val="none"/>
        </w:rPr>
        <w:t>纳入《中山市城市更新（‘三旧’改</w:t>
      </w:r>
      <w:bookmarkStart w:id="0" w:name="_GoBack"/>
      <w:bookmarkEnd w:id="0"/>
      <w:r>
        <w:rPr>
          <w:rFonts w:ascii="Times New Roman" w:hAnsi="Times New Roman" w:eastAsia="仿宋_GB2312" w:cs="Times New Roman"/>
          <w:spacing w:val="-6"/>
          <w:kern w:val="0"/>
          <w:sz w:val="32"/>
          <w:szCs w:val="32"/>
          <w:highlight w:val="none"/>
        </w:rPr>
        <w:t>造）专项规划（2020-2035）》</w:t>
      </w:r>
      <w:r>
        <w:rPr>
          <w:rFonts w:hint="eastAsia" w:ascii="Times New Roman" w:hAnsi="Times New Roman" w:eastAsia="仿宋_GB2312" w:cs="Times New Roman"/>
          <w:spacing w:val="-6"/>
          <w:kern w:val="0"/>
          <w:sz w:val="32"/>
          <w:szCs w:val="32"/>
          <w:highlight w:val="none"/>
        </w:rPr>
        <w:t>，</w:t>
      </w:r>
      <w:r>
        <w:rPr>
          <w:rFonts w:hint="eastAsia" w:ascii="仿宋_GB2312" w:hAnsi="仿宋_GB2312" w:eastAsia="仿宋_GB2312" w:cs="仿宋_GB2312"/>
          <w:spacing w:val="-6"/>
          <w:kern w:val="0"/>
          <w:sz w:val="32"/>
          <w:szCs w:val="32"/>
          <w:highlight w:val="none"/>
        </w:rPr>
        <w:t>符合国土空间总体规划及控制性详细规划。其中，</w:t>
      </w:r>
      <w:r>
        <w:rPr>
          <w:rFonts w:hint="eastAsia" w:ascii="仿宋_GB2312" w:hAnsi="仿宋_GB2312" w:eastAsia="仿宋_GB2312" w:cs="仿宋_GB2312"/>
          <w:spacing w:val="-6"/>
          <w:kern w:val="0"/>
          <w:sz w:val="32"/>
          <w:szCs w:val="32"/>
          <w:highlight w:val="none"/>
          <w:lang w:val="en-US" w:eastAsia="zh-CN"/>
        </w:rPr>
        <w:t>2009年土地利用现状地类为建设用地0.9303</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eastAsia="zh-CN"/>
        </w:rPr>
        <w:t>9302.7</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13.95</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，最新</w:t>
      </w:r>
      <w:r>
        <w:rPr>
          <w:rFonts w:hint="eastAsia" w:ascii="仿宋_GB2312" w:hAnsi="仿宋_GB2312" w:eastAsia="仿宋_GB2312" w:cs="仿宋_GB2312"/>
          <w:spacing w:val="-6"/>
          <w:kern w:val="0"/>
          <w:sz w:val="32"/>
          <w:szCs w:val="32"/>
          <w:highlight w:val="none"/>
          <w:lang w:val="en-US" w:eastAsia="zh-CN"/>
        </w:rPr>
        <w:t>土地利用现状地类为建设用地0.9303</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eastAsia="zh-CN"/>
        </w:rPr>
        <w:t>9302.7</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13.95</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val="en-US" w:eastAsia="zh-CN"/>
        </w:rPr>
        <w:t>；</w:t>
      </w:r>
      <w:r>
        <w:rPr>
          <w:rFonts w:hint="eastAsia" w:ascii="仿宋_GB2312" w:hAnsi="仿宋_GB2312" w:eastAsia="仿宋_GB2312" w:cs="仿宋_GB2312"/>
          <w:spacing w:val="-6"/>
          <w:kern w:val="0"/>
          <w:sz w:val="32"/>
          <w:szCs w:val="32"/>
          <w:highlight w:val="none"/>
        </w:rPr>
        <w:t>在国土空间总体规划中，属城乡建设用地</w:t>
      </w:r>
      <w:r>
        <w:rPr>
          <w:rFonts w:hint="eastAsia" w:ascii="仿宋_GB2312" w:hAnsi="仿宋_GB2312" w:eastAsia="仿宋_GB2312" w:cs="仿宋_GB2312"/>
          <w:spacing w:val="-6"/>
          <w:kern w:val="0"/>
          <w:sz w:val="32"/>
          <w:szCs w:val="32"/>
          <w:highlight w:val="none"/>
          <w:lang w:val="en-US" w:eastAsia="zh-CN"/>
        </w:rPr>
        <w:t>0.9303</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eastAsia="zh-CN"/>
        </w:rPr>
        <w:t>9302.7</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13.95</w:t>
      </w:r>
      <w:r>
        <w:rPr>
          <w:rFonts w:hint="eastAsia" w:ascii="仿宋_GB2312" w:hAnsi="仿宋_GB2312" w:eastAsia="仿宋_GB2312" w:cs="仿宋_GB2312"/>
          <w:spacing w:val="-6"/>
          <w:kern w:val="0"/>
          <w:sz w:val="32"/>
          <w:szCs w:val="32"/>
          <w:highlight w:val="none"/>
        </w:rPr>
        <w:t>亩）；在《南头镇升辉北路以东用地控制性详细规划调整》（中府办函〔2014〕330号）中，一类工业用地</w:t>
      </w:r>
      <w:r>
        <w:rPr>
          <w:rFonts w:hint="eastAsia" w:ascii="仿宋_GB2312" w:hAnsi="仿宋_GB2312" w:eastAsia="仿宋_GB2312" w:cs="仿宋_GB2312"/>
          <w:spacing w:val="-6"/>
          <w:kern w:val="0"/>
          <w:sz w:val="32"/>
          <w:szCs w:val="32"/>
          <w:highlight w:val="none"/>
          <w:lang w:val="en-US" w:eastAsia="zh-CN"/>
        </w:rPr>
        <w:t>0.7298</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7298.06</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10.95</w:t>
      </w:r>
      <w:r>
        <w:rPr>
          <w:rFonts w:hint="eastAsia" w:ascii="仿宋_GB2312" w:hAnsi="仿宋_GB2312" w:eastAsia="仿宋_GB2312" w:cs="仿宋_GB2312"/>
          <w:spacing w:val="-6"/>
          <w:kern w:val="0"/>
          <w:sz w:val="32"/>
          <w:szCs w:val="32"/>
          <w:highlight w:val="none"/>
        </w:rPr>
        <w:t>亩），规划容积率1-3.5,建筑密度35%-60%，绿地率10%-15%，建筑高度50米</w:t>
      </w:r>
      <w:r>
        <w:rPr>
          <w:rFonts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lang w:eastAsia="zh-CN"/>
        </w:rPr>
        <w:t>城市</w:t>
      </w:r>
      <w:r>
        <w:rPr>
          <w:rFonts w:hint="eastAsia" w:ascii="仿宋_GB2312" w:hAnsi="仿宋_GB2312" w:eastAsia="仿宋_GB2312" w:cs="仿宋_GB2312"/>
          <w:spacing w:val="-6"/>
          <w:kern w:val="0"/>
          <w:sz w:val="32"/>
          <w:szCs w:val="32"/>
          <w:highlight w:val="none"/>
        </w:rPr>
        <w:t>道路用地0.</w:t>
      </w:r>
      <w:r>
        <w:rPr>
          <w:rFonts w:hint="eastAsia" w:ascii="仿宋_GB2312" w:hAnsi="仿宋_GB2312" w:eastAsia="仿宋_GB2312" w:cs="仿宋_GB2312"/>
          <w:spacing w:val="-6"/>
          <w:kern w:val="0"/>
          <w:sz w:val="32"/>
          <w:szCs w:val="32"/>
          <w:highlight w:val="none"/>
          <w:lang w:val="en-US" w:eastAsia="zh-CN"/>
        </w:rPr>
        <w:t>0755</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755.08</w:t>
      </w:r>
      <w:r>
        <w:rPr>
          <w:rFonts w:hint="eastAsia" w:ascii="仿宋_GB2312" w:hAnsi="仿宋_GB2312" w:eastAsia="仿宋_GB2312" w:cs="仿宋_GB2312"/>
          <w:spacing w:val="-6"/>
          <w:kern w:val="0"/>
          <w:sz w:val="32"/>
          <w:szCs w:val="32"/>
          <w:highlight w:val="none"/>
        </w:rPr>
        <w:t>平方米，折合</w:t>
      </w:r>
      <w:r>
        <w:rPr>
          <w:rFonts w:hint="eastAsia" w:ascii="仿宋_GB2312" w:hAnsi="仿宋_GB2312" w:eastAsia="仿宋_GB2312" w:cs="仿宋_GB2312"/>
          <w:spacing w:val="-6"/>
          <w:kern w:val="0"/>
          <w:sz w:val="32"/>
          <w:szCs w:val="32"/>
          <w:highlight w:val="none"/>
          <w:lang w:eastAsia="zh-CN"/>
        </w:rPr>
        <w:t>约</w:t>
      </w:r>
      <w:r>
        <w:rPr>
          <w:rFonts w:hint="eastAsia" w:ascii="仿宋_GB2312" w:hAnsi="仿宋_GB2312" w:eastAsia="仿宋_GB2312" w:cs="仿宋_GB2312"/>
          <w:spacing w:val="-6"/>
          <w:kern w:val="0"/>
          <w:sz w:val="32"/>
          <w:szCs w:val="32"/>
          <w:highlight w:val="none"/>
          <w:lang w:val="en-US" w:eastAsia="zh-CN"/>
        </w:rPr>
        <w:t>1.13</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；防护绿地</w:t>
      </w:r>
      <w:r>
        <w:rPr>
          <w:rFonts w:hint="eastAsia" w:ascii="仿宋_GB2312" w:hAnsi="仿宋_GB2312" w:eastAsia="仿宋_GB2312" w:cs="仿宋_GB2312"/>
          <w:spacing w:val="-6"/>
          <w:kern w:val="0"/>
          <w:sz w:val="32"/>
          <w:szCs w:val="32"/>
          <w:highlight w:val="none"/>
          <w:lang w:val="en-US" w:eastAsia="zh-CN"/>
        </w:rPr>
        <w:t>0.1250公顷（1249.56平方米，折合约1.87亩）</w:t>
      </w:r>
      <w:r>
        <w:rPr>
          <w:rFonts w:hint="eastAsia" w:ascii="仿宋_GB2312" w:hAnsi="仿宋_GB2312" w:eastAsia="仿宋_GB2312" w:cs="仿宋_GB2312"/>
          <w:spacing w:val="-6"/>
          <w:kern w:val="0"/>
          <w:sz w:val="32"/>
          <w:szCs w:val="32"/>
          <w:highlight w:val="none"/>
        </w:rPr>
        <w:t>。</w:t>
      </w:r>
    </w:p>
    <w:p w14:paraId="391D0B16">
      <w:pPr>
        <w:ind w:firstLine="616" w:firstLineChars="200"/>
        <w:rPr>
          <w:rFonts w:ascii="仿宋_GB2312" w:hAnsi="仿宋_GB2312" w:eastAsia="仿宋_GB2312" w:cs="仿宋_GB2312"/>
          <w:spacing w:val="-6"/>
          <w:kern w:val="0"/>
          <w:sz w:val="32"/>
          <w:szCs w:val="32"/>
          <w:highlight w:val="none"/>
        </w:rPr>
      </w:pPr>
      <w:r>
        <w:rPr>
          <w:rFonts w:ascii="仿宋_GB2312" w:hAnsi="仿宋_GB2312" w:eastAsia="仿宋_GB2312" w:cs="仿宋_GB2312"/>
          <w:spacing w:val="-6"/>
          <w:kern w:val="0"/>
          <w:sz w:val="32"/>
          <w:szCs w:val="32"/>
          <w:highlight w:val="none"/>
        </w:rPr>
        <w:t>改造主体地块位于</w:t>
      </w:r>
      <w:r>
        <w:rPr>
          <w:rFonts w:hint="eastAsia" w:ascii="仿宋_GB2312" w:hAnsi="仿宋_GB2312" w:eastAsia="仿宋_GB2312" w:cs="仿宋_GB2312"/>
          <w:spacing w:val="-6"/>
          <w:kern w:val="0"/>
          <w:sz w:val="32"/>
          <w:szCs w:val="32"/>
          <w:highlight w:val="none"/>
        </w:rPr>
        <w:t>“三区三线”</w:t>
      </w:r>
      <w:r>
        <w:rPr>
          <w:rFonts w:ascii="仿宋_GB2312" w:hAnsi="仿宋_GB2312" w:eastAsia="仿宋_GB2312" w:cs="仿宋_GB2312"/>
          <w:spacing w:val="-6"/>
          <w:kern w:val="0"/>
          <w:sz w:val="32"/>
          <w:szCs w:val="32"/>
          <w:highlight w:val="none"/>
        </w:rPr>
        <w:t>城镇开发边界内，不涉及永久基本农田、生态保护红线等管控要求</w:t>
      </w:r>
      <w:r>
        <w:rPr>
          <w:rFonts w:hint="eastAsia" w:ascii="仿宋_GB2312" w:hAnsi="仿宋_GB2312" w:eastAsia="仿宋_GB2312" w:cs="仿宋_GB2312"/>
          <w:spacing w:val="-6"/>
          <w:kern w:val="0"/>
          <w:sz w:val="32"/>
          <w:szCs w:val="32"/>
          <w:highlight w:val="none"/>
        </w:rPr>
        <w:t>。</w:t>
      </w:r>
    </w:p>
    <w:p w14:paraId="3FD93F8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二、改造意愿情况</w:t>
      </w:r>
    </w:p>
    <w:p w14:paraId="5C56415F">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改造范围涉及</w:t>
      </w:r>
      <w:r>
        <w:rPr>
          <w:rFonts w:hint="default" w:ascii="仿宋_GB2312" w:hAnsi="仿宋_GB2312" w:eastAsia="仿宋_GB2312" w:cs="仿宋_GB2312"/>
          <w:spacing w:val="-6"/>
          <w:kern w:val="0"/>
          <w:sz w:val="32"/>
          <w:szCs w:val="32"/>
          <w:highlight w:val="none"/>
          <w:lang w:val="en-US"/>
        </w:rPr>
        <w:t>张厚德、李艳、陈小勇</w:t>
      </w:r>
      <w:r>
        <w:rPr>
          <w:rFonts w:hint="eastAsia" w:ascii="仿宋_GB2312" w:hAnsi="仿宋_GB2312" w:eastAsia="仿宋_GB2312" w:cs="仿宋_GB2312"/>
          <w:spacing w:val="-6"/>
          <w:kern w:val="0"/>
          <w:sz w:val="32"/>
          <w:szCs w:val="32"/>
          <w:highlight w:val="none"/>
          <w:lang w:val="en-US" w:eastAsia="zh-CN"/>
        </w:rPr>
        <w:t>3</w:t>
      </w:r>
      <w:r>
        <w:rPr>
          <w:rFonts w:hint="eastAsia" w:ascii="仿宋_GB2312" w:hAnsi="仿宋_GB2312" w:eastAsia="仿宋_GB2312" w:cs="仿宋_GB2312"/>
          <w:spacing w:val="-6"/>
          <w:kern w:val="0"/>
          <w:sz w:val="32"/>
          <w:szCs w:val="32"/>
          <w:highlight w:val="none"/>
        </w:rPr>
        <w:t>个权利主体，南头镇人民政府已按照法律法规，就改造范围、土地现状、改造主体及拟改造情况等事项征询涉及所有产权人改造意愿，同意将涉及土地、房屋纳入改造范围。</w:t>
      </w:r>
    </w:p>
    <w:p w14:paraId="280A1AD4">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三、改造主体及拟改造情况</w:t>
      </w:r>
    </w:p>
    <w:p w14:paraId="2F2C5923">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根据有关规划要求，改造项目严格按照国土空间总体规划、控制性详细规划管控要求实施建设。</w:t>
      </w:r>
    </w:p>
    <w:p w14:paraId="2494606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根据《中山市人民政府办公室关于加快发展装配式建筑的实施意见》（中府办〔2018〕47 号）要求，单体建筑面积大于（含）3000 平方米的新建工业建筑（含厂房及配套办公楼和宿舍）宜采用装配式建筑。</w:t>
      </w:r>
    </w:p>
    <w:p w14:paraId="295C1E46">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580D8DDD">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改造项目拟采取自主改造方式，由产权人</w:t>
      </w:r>
      <w:r>
        <w:rPr>
          <w:rFonts w:hint="default" w:ascii="仿宋_GB2312" w:hAnsi="仿宋_GB2312" w:eastAsia="仿宋_GB2312" w:cs="仿宋_GB2312"/>
          <w:color w:val="auto"/>
          <w:spacing w:val="-6"/>
          <w:kern w:val="0"/>
          <w:sz w:val="32"/>
          <w:szCs w:val="32"/>
          <w:highlight w:val="none"/>
          <w:u w:val="none"/>
          <w:lang w:val="en-US" w:eastAsia="zh-CN"/>
        </w:rPr>
        <w:t>张厚德、李艳、陈小勇</w:t>
      </w:r>
      <w:r>
        <w:rPr>
          <w:rFonts w:hint="eastAsia" w:ascii="仿宋_GB2312" w:hAnsi="仿宋_GB2312" w:eastAsia="仿宋_GB2312" w:cs="仿宋_GB2312"/>
          <w:color w:val="auto"/>
          <w:spacing w:val="-6"/>
          <w:kern w:val="0"/>
          <w:sz w:val="32"/>
          <w:szCs w:val="32"/>
          <w:highlight w:val="none"/>
          <w:u w:val="none"/>
          <w:lang w:eastAsia="zh-CN"/>
        </w:rPr>
        <w:t>作为改造主体，实施</w:t>
      </w:r>
      <w:r>
        <w:rPr>
          <w:rFonts w:hint="default" w:ascii="仿宋_GB2312" w:hAnsi="仿宋_GB2312" w:eastAsia="仿宋_GB2312" w:cs="仿宋_GB2312"/>
          <w:color w:val="auto"/>
          <w:spacing w:val="-6"/>
          <w:kern w:val="0"/>
          <w:sz w:val="32"/>
          <w:szCs w:val="32"/>
          <w:highlight w:val="none"/>
          <w:u w:val="none"/>
          <w:lang w:val="en-US" w:eastAsia="zh-CN"/>
        </w:rPr>
        <w:t>全面改造</w:t>
      </w:r>
      <w:r>
        <w:rPr>
          <w:rFonts w:hint="eastAsia" w:ascii="仿宋_GB2312" w:hAnsi="仿宋_GB2312" w:eastAsia="仿宋_GB2312" w:cs="仿宋_GB2312"/>
          <w:color w:val="auto"/>
          <w:spacing w:val="-6"/>
          <w:kern w:val="0"/>
          <w:sz w:val="32"/>
          <w:szCs w:val="32"/>
          <w:highlight w:val="none"/>
          <w:u w:val="none"/>
          <w:lang w:eastAsia="zh-CN"/>
        </w:rPr>
        <w:t>。改造后将用于生产制造小家电，在符合详细规划的基础上，容积率不小于</w:t>
      </w:r>
      <w:r>
        <w:rPr>
          <w:rFonts w:hint="eastAsia" w:ascii="仿宋_GB2312" w:hAnsi="仿宋_GB2312" w:eastAsia="仿宋_GB2312" w:cs="仿宋_GB2312"/>
          <w:color w:val="auto"/>
          <w:spacing w:val="-6"/>
          <w:kern w:val="0"/>
          <w:sz w:val="32"/>
          <w:szCs w:val="32"/>
          <w:highlight w:val="none"/>
          <w:u w:val="none"/>
          <w:lang w:val="en-US" w:eastAsia="zh-CN"/>
        </w:rPr>
        <w:t>1.5</w:t>
      </w:r>
      <w:r>
        <w:rPr>
          <w:rFonts w:hint="eastAsia" w:ascii="仿宋_GB2312" w:hAnsi="仿宋_GB2312" w:eastAsia="仿宋_GB2312" w:cs="仿宋_GB2312"/>
          <w:color w:val="auto"/>
          <w:spacing w:val="-6"/>
          <w:kern w:val="0"/>
          <w:sz w:val="32"/>
          <w:szCs w:val="32"/>
          <w:highlight w:val="none"/>
          <w:u w:val="none"/>
          <w:lang w:eastAsia="zh-CN"/>
        </w:rPr>
        <w:t>，总建筑面积不小于</w:t>
      </w:r>
      <w:r>
        <w:rPr>
          <w:rFonts w:hint="eastAsia" w:ascii="仿宋_GB2312" w:hAnsi="仿宋_GB2312" w:eastAsia="仿宋_GB2312" w:cs="仿宋_GB2312"/>
          <w:color w:val="auto"/>
          <w:spacing w:val="-6"/>
          <w:kern w:val="0"/>
          <w:sz w:val="32"/>
          <w:szCs w:val="32"/>
          <w:highlight w:val="none"/>
          <w:u w:val="none"/>
          <w:lang w:val="en-US" w:eastAsia="zh-CN"/>
        </w:rPr>
        <w:t>13954.05</w:t>
      </w:r>
      <w:r>
        <w:rPr>
          <w:rFonts w:hint="eastAsia" w:ascii="仿宋_GB2312" w:hAnsi="仿宋_GB2312" w:eastAsia="仿宋_GB2312" w:cs="仿宋_GB2312"/>
          <w:color w:val="auto"/>
          <w:spacing w:val="-6"/>
          <w:kern w:val="0"/>
          <w:sz w:val="32"/>
          <w:szCs w:val="32"/>
          <w:highlight w:val="none"/>
          <w:u w:val="none"/>
          <w:lang w:eastAsia="zh-CN"/>
        </w:rPr>
        <w:t>平方米，其中新建建筑面积不小于</w:t>
      </w:r>
      <w:r>
        <w:rPr>
          <w:rFonts w:hint="eastAsia" w:ascii="仿宋_GB2312" w:hAnsi="仿宋_GB2312" w:eastAsia="仿宋_GB2312" w:cs="仿宋_GB2312"/>
          <w:color w:val="auto"/>
          <w:spacing w:val="-6"/>
          <w:kern w:val="0"/>
          <w:sz w:val="32"/>
          <w:szCs w:val="32"/>
          <w:highlight w:val="none"/>
          <w:u w:val="none"/>
          <w:lang w:val="en-US" w:eastAsia="zh-CN"/>
        </w:rPr>
        <w:t>13954.05</w:t>
      </w:r>
      <w:r>
        <w:rPr>
          <w:rFonts w:hint="eastAsia" w:ascii="仿宋_GB2312" w:hAnsi="仿宋_GB2312" w:eastAsia="仿宋_GB2312" w:cs="仿宋_GB2312"/>
          <w:color w:val="auto"/>
          <w:spacing w:val="-6"/>
          <w:kern w:val="0"/>
          <w:sz w:val="32"/>
          <w:szCs w:val="32"/>
          <w:highlight w:val="none"/>
          <w:u w:val="none"/>
          <w:lang w:eastAsia="zh-CN"/>
        </w:rPr>
        <w:t>平方米，不保留原建筑物。项目建成后拟申请分割销售，自持销售比例为：自持不少于20%，销售不大于80%。</w:t>
      </w:r>
    </w:p>
    <w:p w14:paraId="09AB5F02">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eastAsia="zh-CN"/>
        </w:rPr>
        <w:t>项目相关情况符合国家《产业结构调整指导目录》、《中山市“三线一单”生态环境分区管控方案》、《中山市涉挥发性有机物项目环保管理规定》。改造后年产值将达到</w:t>
      </w:r>
      <w:r>
        <w:rPr>
          <w:rFonts w:hint="eastAsia" w:ascii="仿宋_GB2312" w:hAnsi="仿宋_GB2312" w:eastAsia="仿宋_GB2312" w:cs="仿宋_GB2312"/>
          <w:color w:val="auto"/>
          <w:spacing w:val="-6"/>
          <w:kern w:val="0"/>
          <w:sz w:val="32"/>
          <w:szCs w:val="32"/>
          <w:highlight w:val="none"/>
          <w:u w:val="none"/>
          <w:lang w:val="en-US" w:eastAsia="zh-CN"/>
        </w:rPr>
        <w:t>5000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358.42</w:t>
      </w:r>
      <w:r>
        <w:rPr>
          <w:rFonts w:hint="eastAsia" w:ascii="仿宋_GB2312" w:hAnsi="仿宋_GB2312" w:eastAsia="仿宋_GB2312" w:cs="仿宋_GB2312"/>
          <w:color w:val="auto"/>
          <w:spacing w:val="-6"/>
          <w:kern w:val="0"/>
          <w:sz w:val="32"/>
          <w:szCs w:val="32"/>
          <w:highlight w:val="none"/>
          <w:u w:val="none"/>
          <w:lang w:eastAsia="zh-CN"/>
        </w:rPr>
        <w:t>万元/亩），年税收将达到</w:t>
      </w:r>
      <w:r>
        <w:rPr>
          <w:rFonts w:hint="eastAsia" w:ascii="仿宋_GB2312" w:hAnsi="仿宋_GB2312" w:eastAsia="仿宋_GB2312" w:cs="仿宋_GB2312"/>
          <w:color w:val="auto"/>
          <w:spacing w:val="-6"/>
          <w:kern w:val="0"/>
          <w:sz w:val="32"/>
          <w:szCs w:val="32"/>
          <w:highlight w:val="none"/>
          <w:u w:val="none"/>
          <w:lang w:val="en-US" w:eastAsia="zh-CN"/>
        </w:rPr>
        <w:t>120</w:t>
      </w:r>
      <w:r>
        <w:rPr>
          <w:rFonts w:hint="eastAsia" w:ascii="仿宋_GB2312" w:hAnsi="仿宋_GB2312" w:eastAsia="仿宋_GB2312" w:cs="仿宋_GB2312"/>
          <w:color w:val="auto"/>
          <w:spacing w:val="-6"/>
          <w:kern w:val="0"/>
          <w:sz w:val="32"/>
          <w:szCs w:val="32"/>
          <w:highlight w:val="none"/>
          <w:u w:val="none"/>
          <w:lang w:eastAsia="zh-CN"/>
        </w:rPr>
        <w:t>万元（折合约</w:t>
      </w:r>
      <w:r>
        <w:rPr>
          <w:rFonts w:hint="eastAsia" w:ascii="仿宋_GB2312" w:hAnsi="仿宋_GB2312" w:eastAsia="仿宋_GB2312" w:cs="仿宋_GB2312"/>
          <w:color w:val="auto"/>
          <w:spacing w:val="-6"/>
          <w:kern w:val="0"/>
          <w:sz w:val="32"/>
          <w:szCs w:val="32"/>
          <w:highlight w:val="none"/>
          <w:u w:val="none"/>
          <w:lang w:val="en-US" w:eastAsia="zh-CN"/>
        </w:rPr>
        <w:t>8.60</w:t>
      </w:r>
      <w:r>
        <w:rPr>
          <w:rFonts w:hint="eastAsia" w:ascii="仿宋_GB2312" w:hAnsi="仿宋_GB2312" w:eastAsia="仿宋_GB2312" w:cs="仿宋_GB2312"/>
          <w:color w:val="auto"/>
          <w:spacing w:val="-6"/>
          <w:kern w:val="0"/>
          <w:sz w:val="32"/>
          <w:szCs w:val="32"/>
          <w:highlight w:val="none"/>
          <w:u w:val="none"/>
          <w:lang w:eastAsia="zh-CN"/>
        </w:rPr>
        <w:t>万元/亩）。</w:t>
      </w:r>
    </w:p>
    <w:p w14:paraId="6F248AEC">
      <w:pPr>
        <w:ind w:firstLine="616" w:firstLineChars="200"/>
        <w:rPr>
          <w:rFonts w:ascii="仿宋" w:hAnsi="仿宋" w:eastAsia="仿宋" w:cs="仿宋"/>
          <w:sz w:val="28"/>
          <w:szCs w:val="28"/>
          <w:highlight w:val="none"/>
        </w:rPr>
      </w:pPr>
      <w:r>
        <w:rPr>
          <w:rFonts w:hint="eastAsia" w:ascii="黑体" w:hAnsi="黑体" w:eastAsia="黑体" w:cs="黑体"/>
          <w:spacing w:val="-6"/>
          <w:kern w:val="0"/>
          <w:sz w:val="32"/>
          <w:szCs w:val="32"/>
          <w:highlight w:val="none"/>
        </w:rPr>
        <w:t>四、资金筹措</w:t>
      </w:r>
    </w:p>
    <w:p w14:paraId="5EB938BC">
      <w:pPr>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项目改造成本约为</w:t>
      </w:r>
      <w:r>
        <w:rPr>
          <w:rFonts w:hint="eastAsia" w:ascii="仿宋_GB2312" w:hAnsi="仿宋_GB2312" w:eastAsia="仿宋_GB2312" w:cs="仿宋_GB2312"/>
          <w:spacing w:val="-6"/>
          <w:kern w:val="0"/>
          <w:sz w:val="32"/>
          <w:szCs w:val="32"/>
          <w:highlight w:val="none"/>
          <w:lang w:val="en-US" w:eastAsia="zh-CN"/>
        </w:rPr>
        <w:t>8000</w:t>
      </w:r>
      <w:r>
        <w:rPr>
          <w:rFonts w:hint="eastAsia" w:ascii="仿宋_GB2312" w:hAnsi="仿宋_GB2312" w:eastAsia="仿宋_GB2312" w:cs="仿宋_GB2312"/>
          <w:spacing w:val="-6"/>
          <w:kern w:val="0"/>
          <w:sz w:val="32"/>
          <w:szCs w:val="32"/>
          <w:highlight w:val="none"/>
        </w:rPr>
        <w:t>万元，由改造主体拟投入资金</w:t>
      </w:r>
      <w:r>
        <w:rPr>
          <w:rFonts w:hint="eastAsia" w:ascii="仿宋_GB2312" w:hAnsi="仿宋_GB2312" w:eastAsia="仿宋_GB2312" w:cs="仿宋_GB2312"/>
          <w:spacing w:val="-6"/>
          <w:kern w:val="0"/>
          <w:sz w:val="32"/>
          <w:szCs w:val="32"/>
          <w:highlight w:val="none"/>
          <w:lang w:val="en-US" w:eastAsia="zh-CN"/>
        </w:rPr>
        <w:t>8000</w:t>
      </w:r>
      <w:r>
        <w:rPr>
          <w:rFonts w:hint="eastAsia" w:ascii="仿宋_GB2312" w:hAnsi="仿宋_GB2312" w:eastAsia="仿宋_GB2312" w:cs="仿宋_GB2312"/>
          <w:spacing w:val="-6"/>
          <w:kern w:val="0"/>
          <w:sz w:val="32"/>
          <w:szCs w:val="32"/>
          <w:highlight w:val="none"/>
        </w:rPr>
        <w:t>万元，其中自有资金</w:t>
      </w:r>
      <w:r>
        <w:rPr>
          <w:rFonts w:hint="eastAsia" w:ascii="仿宋_GB2312" w:hAnsi="仿宋_GB2312" w:eastAsia="仿宋_GB2312" w:cs="仿宋_GB2312"/>
          <w:spacing w:val="-6"/>
          <w:kern w:val="0"/>
          <w:sz w:val="32"/>
          <w:szCs w:val="32"/>
          <w:highlight w:val="none"/>
          <w:lang w:val="en-US" w:eastAsia="zh-CN"/>
        </w:rPr>
        <w:t>1000</w:t>
      </w:r>
      <w:r>
        <w:rPr>
          <w:rFonts w:hint="eastAsia" w:ascii="仿宋_GB2312" w:hAnsi="仿宋_GB2312" w:eastAsia="仿宋_GB2312" w:cs="仿宋_GB2312"/>
          <w:spacing w:val="-6"/>
          <w:kern w:val="0"/>
          <w:sz w:val="32"/>
          <w:szCs w:val="32"/>
          <w:highlight w:val="none"/>
        </w:rPr>
        <w:t>万元，银行借贷</w:t>
      </w:r>
      <w:r>
        <w:rPr>
          <w:rFonts w:hint="eastAsia" w:ascii="仿宋_GB2312" w:hAnsi="仿宋_GB2312" w:eastAsia="仿宋_GB2312" w:cs="仿宋_GB2312"/>
          <w:spacing w:val="-6"/>
          <w:kern w:val="0"/>
          <w:sz w:val="32"/>
          <w:szCs w:val="32"/>
          <w:highlight w:val="none"/>
          <w:lang w:val="en-US" w:eastAsia="zh-CN"/>
        </w:rPr>
        <w:t>7000</w:t>
      </w:r>
      <w:r>
        <w:rPr>
          <w:rFonts w:hint="eastAsia" w:ascii="仿宋_GB2312" w:hAnsi="仿宋_GB2312" w:eastAsia="仿宋_GB2312" w:cs="仿宋_GB2312"/>
          <w:spacing w:val="-6"/>
          <w:kern w:val="0"/>
          <w:sz w:val="32"/>
          <w:szCs w:val="32"/>
          <w:highlight w:val="none"/>
        </w:rPr>
        <w:t>万元。</w:t>
      </w:r>
    </w:p>
    <w:p w14:paraId="1157BFB0">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五、开发时序</w:t>
      </w:r>
    </w:p>
    <w:p w14:paraId="1B5550B5">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项目</w:t>
      </w:r>
      <w:r>
        <w:rPr>
          <w:rFonts w:hint="eastAsia" w:ascii="仿宋_GB2312" w:hAnsi="仿宋_GB2312" w:eastAsia="仿宋_GB2312" w:cs="仿宋_GB2312"/>
          <w:spacing w:val="-6"/>
          <w:kern w:val="0"/>
          <w:sz w:val="32"/>
          <w:szCs w:val="32"/>
          <w:highlight w:val="none"/>
          <w:lang w:eastAsia="zh-CN"/>
        </w:rPr>
        <w:t>自</w:t>
      </w: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方案批复之日起</w:t>
      </w:r>
      <w:r>
        <w:rPr>
          <w:rFonts w:hint="eastAsia" w:ascii="仿宋_GB2312" w:hAnsi="仿宋_GB2312" w:eastAsia="仿宋_GB2312" w:cs="仿宋_GB2312"/>
          <w:spacing w:val="-6"/>
          <w:kern w:val="0"/>
          <w:sz w:val="32"/>
          <w:szCs w:val="32"/>
          <w:highlight w:val="none"/>
          <w:lang w:val="en-US" w:eastAsia="zh-CN"/>
        </w:rPr>
        <w:t>365日内</w:t>
      </w:r>
      <w:r>
        <w:rPr>
          <w:rFonts w:hint="eastAsia" w:ascii="仿宋_GB2312" w:hAnsi="仿宋_GB2312" w:eastAsia="仿宋_GB2312" w:cs="仿宋_GB2312"/>
          <w:spacing w:val="-6"/>
          <w:kern w:val="0"/>
          <w:sz w:val="32"/>
          <w:szCs w:val="32"/>
          <w:highlight w:val="none"/>
        </w:rPr>
        <w:t>动工，</w:t>
      </w:r>
      <w:r>
        <w:rPr>
          <w:rFonts w:hint="eastAsia" w:ascii="仿宋_GB2312" w:hAnsi="仿宋_GB2312" w:eastAsia="仿宋_GB2312" w:cs="仿宋_GB2312"/>
          <w:spacing w:val="-6"/>
          <w:kern w:val="0"/>
          <w:sz w:val="32"/>
          <w:szCs w:val="32"/>
          <w:highlight w:val="none"/>
          <w:lang w:eastAsia="zh-CN"/>
        </w:rPr>
        <w:t>自动工之日起</w:t>
      </w:r>
      <w:r>
        <w:rPr>
          <w:rFonts w:hint="eastAsia" w:ascii="仿宋_GB2312" w:hAnsi="仿宋_GB2312" w:eastAsia="仿宋_GB2312" w:cs="仿宋_GB2312"/>
          <w:spacing w:val="-6"/>
          <w:kern w:val="0"/>
          <w:sz w:val="32"/>
          <w:szCs w:val="32"/>
          <w:highlight w:val="none"/>
          <w:lang w:val="en-US" w:eastAsia="zh-CN"/>
        </w:rPr>
        <w:t>730日内</w:t>
      </w:r>
      <w:r>
        <w:rPr>
          <w:rFonts w:hint="eastAsia" w:ascii="仿宋_GB2312" w:hAnsi="仿宋_GB2312" w:eastAsia="仿宋_GB2312" w:cs="仿宋_GB2312"/>
          <w:spacing w:val="-6"/>
          <w:kern w:val="0"/>
          <w:sz w:val="32"/>
          <w:szCs w:val="32"/>
          <w:highlight w:val="none"/>
        </w:rPr>
        <w:t>竣工。</w:t>
      </w:r>
    </w:p>
    <w:p w14:paraId="70779318">
      <w:pPr>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六、实施监管</w:t>
      </w:r>
    </w:p>
    <w:p w14:paraId="305AF4F2">
      <w:pPr>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详见南头镇与改造主体签订的项目实施监管协议。</w:t>
      </w:r>
    </w:p>
    <w:p w14:paraId="0E0E0317">
      <w:pPr>
        <w:rPr>
          <w:rFonts w:ascii="仿宋" w:hAnsi="仿宋" w:eastAsia="仿宋" w:cs="仿宋"/>
          <w:sz w:val="28"/>
          <w:szCs w:val="28"/>
          <w:highlight w:val="none"/>
        </w:rPr>
      </w:pPr>
    </w:p>
    <w:p w14:paraId="3076EF14">
      <w:pPr>
        <w:rPr>
          <w:rFonts w:ascii="仿宋" w:hAnsi="仿宋" w:eastAsia="仿宋" w:cs="仿宋"/>
          <w:sz w:val="28"/>
          <w:szCs w:val="28"/>
          <w:highlight w:val="none"/>
        </w:rPr>
      </w:pPr>
    </w:p>
    <w:p w14:paraId="026398A4">
      <w:pPr>
        <w:rPr>
          <w:rFonts w:ascii="仿宋" w:hAnsi="仿宋" w:eastAsia="仿宋" w:cs="仿宋"/>
          <w:sz w:val="28"/>
          <w:szCs w:val="28"/>
          <w:highlight w:val="none"/>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93A92"/>
    <w:rsid w:val="00097FB0"/>
    <w:rsid w:val="000C7350"/>
    <w:rsid w:val="000D1DAD"/>
    <w:rsid w:val="00233255"/>
    <w:rsid w:val="0024294E"/>
    <w:rsid w:val="002A10F8"/>
    <w:rsid w:val="002F1BAE"/>
    <w:rsid w:val="00321434"/>
    <w:rsid w:val="003E6B83"/>
    <w:rsid w:val="00431EAB"/>
    <w:rsid w:val="0056717B"/>
    <w:rsid w:val="0058143E"/>
    <w:rsid w:val="0065446F"/>
    <w:rsid w:val="007221D9"/>
    <w:rsid w:val="009050CC"/>
    <w:rsid w:val="009F5963"/>
    <w:rsid w:val="00D51C7A"/>
    <w:rsid w:val="00DC0553"/>
    <w:rsid w:val="00EB3707"/>
    <w:rsid w:val="00EC63A3"/>
    <w:rsid w:val="00F65B89"/>
    <w:rsid w:val="00F75136"/>
    <w:rsid w:val="00FC1897"/>
    <w:rsid w:val="01B33C25"/>
    <w:rsid w:val="027E7CF8"/>
    <w:rsid w:val="097116D1"/>
    <w:rsid w:val="0A9E5F43"/>
    <w:rsid w:val="0BAA2CD0"/>
    <w:rsid w:val="0C24314A"/>
    <w:rsid w:val="0D405134"/>
    <w:rsid w:val="0F4E6A03"/>
    <w:rsid w:val="12FF4E38"/>
    <w:rsid w:val="16C11E17"/>
    <w:rsid w:val="17666F6F"/>
    <w:rsid w:val="178A6D77"/>
    <w:rsid w:val="19933FD6"/>
    <w:rsid w:val="205C2C5D"/>
    <w:rsid w:val="213A1B47"/>
    <w:rsid w:val="22B942A8"/>
    <w:rsid w:val="23D35CE7"/>
    <w:rsid w:val="27806BAA"/>
    <w:rsid w:val="27BE2858"/>
    <w:rsid w:val="286B5250"/>
    <w:rsid w:val="28F5119F"/>
    <w:rsid w:val="29090949"/>
    <w:rsid w:val="29487125"/>
    <w:rsid w:val="29A06849"/>
    <w:rsid w:val="29CF16E1"/>
    <w:rsid w:val="29E744F3"/>
    <w:rsid w:val="2A7A21AE"/>
    <w:rsid w:val="2B24295B"/>
    <w:rsid w:val="2D365318"/>
    <w:rsid w:val="2E086998"/>
    <w:rsid w:val="2EC13E2B"/>
    <w:rsid w:val="2FF40C09"/>
    <w:rsid w:val="348E2278"/>
    <w:rsid w:val="36474D8D"/>
    <w:rsid w:val="38080A88"/>
    <w:rsid w:val="3A7B5195"/>
    <w:rsid w:val="3BFD3176"/>
    <w:rsid w:val="43584806"/>
    <w:rsid w:val="44174B03"/>
    <w:rsid w:val="44E17915"/>
    <w:rsid w:val="460232BA"/>
    <w:rsid w:val="4AE8783A"/>
    <w:rsid w:val="51802DCA"/>
    <w:rsid w:val="52B63268"/>
    <w:rsid w:val="54BA2F48"/>
    <w:rsid w:val="5C2C64D8"/>
    <w:rsid w:val="5D0B7C5E"/>
    <w:rsid w:val="5DC42461"/>
    <w:rsid w:val="5EEF498A"/>
    <w:rsid w:val="5EFD120B"/>
    <w:rsid w:val="5FA92DF7"/>
    <w:rsid w:val="60137341"/>
    <w:rsid w:val="60663786"/>
    <w:rsid w:val="60C8740B"/>
    <w:rsid w:val="620265BF"/>
    <w:rsid w:val="62E123C8"/>
    <w:rsid w:val="63A006B0"/>
    <w:rsid w:val="67050FE8"/>
    <w:rsid w:val="697C25FD"/>
    <w:rsid w:val="6C693D03"/>
    <w:rsid w:val="6CD55E52"/>
    <w:rsid w:val="6DBB1DDA"/>
    <w:rsid w:val="6E8A0DA4"/>
    <w:rsid w:val="701D41BA"/>
    <w:rsid w:val="719B4106"/>
    <w:rsid w:val="73FF047C"/>
    <w:rsid w:val="760A0BFC"/>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4"/>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6"/>
    <w:semiHidden/>
    <w:unhideWhenUsed/>
    <w:qFormat/>
    <w:uiPriority w:val="0"/>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5"/>
    <w:semiHidden/>
    <w:unhideWhenUsed/>
    <w:qFormat/>
    <w:uiPriority w:val="0"/>
    <w:rPr>
      <w:b/>
      <w:bCs/>
    </w:rPr>
  </w:style>
  <w:style w:type="character" w:styleId="12">
    <w:name w:val="Emphasis"/>
    <w:basedOn w:val="11"/>
    <w:qFormat/>
    <w:uiPriority w:val="0"/>
    <w:rPr>
      <w:i/>
    </w:rPr>
  </w:style>
  <w:style w:type="character" w:styleId="13">
    <w:name w:val="annotation reference"/>
    <w:basedOn w:val="11"/>
    <w:semiHidden/>
    <w:unhideWhenUsed/>
    <w:qFormat/>
    <w:uiPriority w:val="0"/>
    <w:rPr>
      <w:sz w:val="21"/>
      <w:szCs w:val="21"/>
    </w:rPr>
  </w:style>
  <w:style w:type="character" w:customStyle="1" w:styleId="14">
    <w:name w:val="批注文字 Char"/>
    <w:basedOn w:val="11"/>
    <w:link w:val="5"/>
    <w:semiHidden/>
    <w:qFormat/>
    <w:uiPriority w:val="0"/>
    <w:rPr>
      <w:rFonts w:ascii="Calibri" w:hAnsi="Calibri" w:cs="Arial"/>
      <w:kern w:val="2"/>
      <w:sz w:val="21"/>
      <w:szCs w:val="22"/>
    </w:rPr>
  </w:style>
  <w:style w:type="character" w:customStyle="1" w:styleId="15">
    <w:name w:val="批注主题 Char"/>
    <w:basedOn w:val="14"/>
    <w:link w:val="9"/>
    <w:semiHidden/>
    <w:qFormat/>
    <w:uiPriority w:val="0"/>
    <w:rPr>
      <w:rFonts w:ascii="Calibri" w:hAnsi="Calibri" w:cs="Arial"/>
      <w:b/>
      <w:bCs/>
      <w:kern w:val="2"/>
      <w:sz w:val="21"/>
      <w:szCs w:val="22"/>
    </w:rPr>
  </w:style>
  <w:style w:type="character" w:customStyle="1" w:styleId="16">
    <w:name w:val="批注框文本 Char"/>
    <w:basedOn w:val="11"/>
    <w:link w:val="7"/>
    <w:semiHidden/>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1708</Words>
  <Characters>2010</Characters>
  <Lines>13</Lines>
  <Paragraphs>3</Paragraphs>
  <TotalTime>1030</TotalTime>
  <ScaleCrop>false</ScaleCrop>
  <LinksUpToDate>false</LinksUpToDate>
  <CharactersWithSpaces>2015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cp:lastPrinted>2024-10-15T03:45:00Z</cp:lastPrinted>
  <dcterms:modified xsi:type="dcterms:W3CDTF">2025-11-15T06:49:02Z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08BE4D3546AD4922AB4676F600660931_13</vt:lpwstr>
  </property>
  <property fmtid="{D5CDD505-2E9C-101B-9397-08002B2CF9AE}" pid="3" name="KSOProductBuildVer">
    <vt:lpwstr>2052-12.8.2.18606</vt:lpwstr>
  </property>
  <property fmtid="{D5CDD505-2E9C-101B-9397-08002B2CF9AE}" pid="4" name="KSOTemplateDocerSaveRecord">
    <vt:lpwstr>eyJoZGlkIjoiMDFhMjcwODJlYWE3NzAzM2MyMTM5M2VmZDRkOTJmYjQiLCJ1c2VySWQiOiIyODkzMzMyNjUifQ==</vt:lpwstr>
  </property>
</Properties>
</file>