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09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/>
          <w:b w:val="0"/>
          <w:sz w:val="44"/>
          <w:szCs w:val="44"/>
        </w:rPr>
      </w:pPr>
      <w:r>
        <w:rPr>
          <w:rFonts w:hint="eastAsia" w:ascii="黑体" w:hAnsi="黑体" w:eastAsia="黑体"/>
          <w:b w:val="0"/>
          <w:sz w:val="44"/>
          <w:szCs w:val="44"/>
        </w:rPr>
        <w:t>关于中山市东区兴文路88号远洋城沁山别墅61幢</w:t>
      </w:r>
      <w:r>
        <w:rPr>
          <w:rFonts w:hint="eastAsia" w:ascii="黑体" w:hAnsi="黑体" w:eastAsia="黑体"/>
          <w:b w:val="0"/>
          <w:sz w:val="44"/>
          <w:szCs w:val="44"/>
          <w:lang w:eastAsia="zh-CN"/>
        </w:rPr>
        <w:t>外立面改造方案</w:t>
      </w:r>
      <w:r>
        <w:rPr>
          <w:rFonts w:hint="eastAsia" w:ascii="黑体" w:hAnsi="黑体" w:eastAsia="黑体"/>
          <w:b w:val="0"/>
          <w:sz w:val="44"/>
          <w:szCs w:val="44"/>
        </w:rPr>
        <w:t>的公示</w:t>
      </w:r>
    </w:p>
    <w:p w14:paraId="7500FB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5E87A8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兹有刘君毅向我局申请其位于中山市东区兴文路88号远洋城沁山别墅61幢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的外立面改造工程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的建设工程规划许可，现根据相关法律、法规予以公示。该项目位于有统一规划的小区内，现申请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外立面改造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，具体方案请见现场公示牌张贴的相关图纸。该规划公示牌设在项目地块主出入口位置，公示期为本公示刊登之日起20个工作日。公示期内，该项目的相关利害关系人可以携带身份证、房地产权属证书等资料到中山市自然资源局第一分局（中山市兴中道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号之一投资大厦二楼）查询相关情况，提交陈述、申辩意见书或者听证申请书，逾期未进行陈述、申辩或听证申请的，视为放弃上述权利。</w:t>
      </w:r>
    </w:p>
    <w:p w14:paraId="6D67B240">
      <w:pPr>
        <w:rPr>
          <w:rFonts w:hint="default" w:ascii="Times New Roman" w:hAnsi="Times New Roman" w:eastAsia="仿宋_GB2312" w:cs="Times New Roman"/>
        </w:rPr>
      </w:pPr>
    </w:p>
    <w:p w14:paraId="569A0E6C">
      <w:pPr>
        <w:rPr>
          <w:rFonts w:hint="default" w:ascii="Times New Roman" w:hAnsi="Times New Roman" w:eastAsia="仿宋_GB2312" w:cs="Times New Roman"/>
        </w:rPr>
      </w:pPr>
    </w:p>
    <w:p w14:paraId="2DBE4883">
      <w:pPr>
        <w:ind w:right="4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中山市自然资源局</w:t>
      </w:r>
    </w:p>
    <w:p w14:paraId="42D7A4FD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BFAD047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88269151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C2C3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7C3C"/>
    <w:rsid w:val="143D7C3C"/>
    <w:rsid w:val="510B4A23"/>
    <w:rsid w:val="700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2025-11-06T08:44:00Z</dcterms:created>
  <dc:creator>徐庆辉</dc:creator>
  <cp:lastModifiedBy>徐庆辉</cp:lastModifiedBy>
  <cp:lastPrinted>2025-11-17T07:50:58Z</cp:lastPrinted>
  <dcterms:modified xsi:type="dcterms:W3CDTF">2025-11-17T10:46:43Z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B84277AB83DA4FAD854BACEF295206C4_11</vt:lpwstr>
  </property>
</Properties>
</file>