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9D4DA">
      <w:pPr>
        <w:spacing w:line="574" w:lineRule="exact"/>
        <w:ind w:firstLine="0" w:firstLineChars="0"/>
        <w:jc w:val="center"/>
        <w:rPr>
          <w:rFonts w:hint="eastAsia" w:ascii="方正小标宋简体" w:hAnsi="方正小标宋简体" w:eastAsia="方正小标宋简体" w:cs="方正小标宋简体"/>
          <w:spacing w:val="-6"/>
          <w:kern w:val="0"/>
          <w:sz w:val="44"/>
          <w:szCs w:val="44"/>
        </w:rPr>
      </w:pPr>
      <w:r>
        <w:rPr>
          <w:rFonts w:hint="default" w:ascii="Times New Roman" w:hAnsi="Times New Roman" w:eastAsia="方正小标宋简体" w:cs="Times New Roman"/>
          <w:sz w:val="44"/>
          <w:szCs w:val="44"/>
        </w:rPr>
        <w:t>西区街道隆平智造升级区</w:t>
      </w:r>
      <w:r>
        <w:rPr>
          <w:rFonts w:hint="eastAsia" w:ascii="Times New Roman" w:hAnsi="Times New Roman" w:eastAsia="方正小标宋简体" w:cs="Times New Roman"/>
          <w:sz w:val="44"/>
          <w:szCs w:val="44"/>
          <w:lang w:val="en-US" w:eastAsia="zh-CN"/>
        </w:rPr>
        <w:t>三</w:t>
      </w:r>
      <w:r>
        <w:rPr>
          <w:rFonts w:hint="default" w:ascii="Times New Roman" w:hAnsi="Times New Roman" w:eastAsia="方正小标宋简体" w:cs="Times New Roman"/>
          <w:sz w:val="44"/>
          <w:szCs w:val="44"/>
        </w:rPr>
        <w:t>期“工改工”项目</w:t>
      </w:r>
      <w:r>
        <w:rPr>
          <w:rFonts w:hint="eastAsia" w:ascii="方正小标宋简体" w:hAnsi="方正小标宋简体" w:eastAsia="方正小标宋简体" w:cs="方正小标宋简体"/>
          <w:spacing w:val="-6"/>
          <w:kern w:val="0"/>
          <w:sz w:val="44"/>
          <w:szCs w:val="44"/>
        </w:rPr>
        <w:t>“三旧”改造方案</w:t>
      </w:r>
    </w:p>
    <w:p w14:paraId="749BBB52">
      <w:pPr>
        <w:pStyle w:val="2"/>
        <w:rPr>
          <w:rFonts w:hint="default" w:ascii="Arial" w:hAnsi="Arial" w:eastAsia="黑体" w:cs="Times New Roman"/>
          <w:sz w:val="21"/>
          <w:szCs w:val="24"/>
        </w:rPr>
      </w:pPr>
    </w:p>
    <w:p w14:paraId="7973D56B">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根据中山市城市更新（“三旧”改造）专项规划和控制性详细规划，中山市西区街道办事处拟对位于中山市西区金龙工业区的梁卫文、林杰3宗旧厂房用地进行改造</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由政府整备改造，采取全面改造的改造方式。改造方案如下：</w:t>
      </w:r>
    </w:p>
    <w:p w14:paraId="16015627">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一、改造地块基本情况</w:t>
      </w:r>
    </w:p>
    <w:p w14:paraId="68B4A10D">
      <w:pPr>
        <w:spacing w:line="574"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（一）总体情况</w:t>
      </w:r>
      <w:r>
        <w:rPr>
          <w:rFonts w:hint="eastAsia" w:ascii="Times New Roman" w:hAnsi="Times New Roman" w:eastAsia="楷体_GB2312" w:cs="Times New Roman"/>
          <w:spacing w:val="-6"/>
          <w:kern w:val="0"/>
          <w:sz w:val="32"/>
          <w:szCs w:val="32"/>
          <w:lang w:eastAsia="zh-CN"/>
        </w:rPr>
        <w:t>。</w:t>
      </w:r>
    </w:p>
    <w:p w14:paraId="6D47297C">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改造地块位于中山市西区金龙工业区，北至中山市群能光电科技有限公司，西至八达通五金商城，南至隆平路，东至东成玻璃钢材料经营部，用地面积1.511</w:t>
      </w:r>
      <w:r>
        <w:rPr>
          <w:rFonts w:hint="default" w:ascii="Times New Roman" w:hAnsi="Times New Roman" w:eastAsia="仿宋_GB2312" w:cs="Times New Roman"/>
          <w:spacing w:val="-6"/>
          <w:kern w:val="0"/>
          <w:sz w:val="32"/>
          <w:szCs w:val="32"/>
          <w:lang w:val="en-US" w:eastAsia="zh-CN"/>
        </w:rPr>
        <w:t>3</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spacing w:val="-6"/>
          <w:kern w:val="0"/>
          <w:sz w:val="32"/>
          <w:szCs w:val="32"/>
        </w:rPr>
        <w:t>15113.4</w:t>
      </w:r>
      <w:r>
        <w:rPr>
          <w:rFonts w:hint="default" w:ascii="Times New Roman" w:hAnsi="Times New Roman" w:eastAsia="仿宋_GB2312" w:cs="Times New Roman"/>
          <w:spacing w:val="-6"/>
          <w:kern w:val="0"/>
          <w:sz w:val="32"/>
          <w:szCs w:val="32"/>
        </w:rPr>
        <w:t>平方米，折合约22.67亩）。</w:t>
      </w:r>
    </w:p>
    <w:p w14:paraId="1EE95692">
      <w:pPr>
        <w:numPr>
          <w:ilvl w:val="0"/>
          <w:numId w:val="1"/>
        </w:numPr>
        <w:spacing w:line="574" w:lineRule="exact"/>
        <w:ind w:firstLine="616" w:firstLineChars="200"/>
        <w:rPr>
          <w:rFonts w:hint="default"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标图入库情况</w:t>
      </w:r>
      <w:r>
        <w:rPr>
          <w:rFonts w:hint="eastAsia" w:ascii="Times New Roman" w:hAnsi="Times New Roman" w:eastAsia="楷体_GB2312" w:cs="Times New Roman"/>
          <w:spacing w:val="-6"/>
          <w:kern w:val="0"/>
          <w:sz w:val="32"/>
          <w:szCs w:val="32"/>
          <w:lang w:eastAsia="zh-CN"/>
        </w:rPr>
        <w:t>。</w:t>
      </w:r>
    </w:p>
    <w:p w14:paraId="1ABE3F86">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w:t>
      </w:r>
      <w:r>
        <w:rPr>
          <w:rFonts w:hint="default" w:ascii="Times New Roman" w:hAnsi="Times New Roman" w:eastAsia="仿宋_GB2312" w:cs="Times New Roman"/>
          <w:spacing w:val="0"/>
          <w:kern w:val="2"/>
          <w:sz w:val="32"/>
          <w:szCs w:val="32"/>
        </w:rPr>
        <w:t>正在</w:t>
      </w:r>
      <w:r>
        <w:rPr>
          <w:rFonts w:hint="default" w:ascii="Times New Roman" w:hAnsi="Times New Roman" w:eastAsia="仿宋_GB2312" w:cs="Times New Roman"/>
          <w:spacing w:val="-6"/>
          <w:kern w:val="0"/>
          <w:sz w:val="32"/>
          <w:szCs w:val="32"/>
        </w:rPr>
        <w:t>办理“三旧”标图建库，图斑编号分别为44200061103、44200061104、44200061105，纳入图斑面积1.5113公顷（15113.4平方米，折合约22.67亩），均纳入本次改造范围。</w:t>
      </w:r>
    </w:p>
    <w:p w14:paraId="6077EA72">
      <w:pPr>
        <w:spacing w:line="574"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（三）权属情况</w:t>
      </w:r>
      <w:r>
        <w:rPr>
          <w:rFonts w:hint="eastAsia" w:ascii="Times New Roman" w:hAnsi="Times New Roman" w:eastAsia="楷体_GB2312" w:cs="Times New Roman"/>
          <w:spacing w:val="-6"/>
          <w:kern w:val="0"/>
          <w:sz w:val="32"/>
          <w:szCs w:val="32"/>
          <w:lang w:eastAsia="zh-CN"/>
        </w:rPr>
        <w:t>。</w:t>
      </w:r>
    </w:p>
    <w:p w14:paraId="7080DE6A">
      <w:pPr>
        <w:adjustRightInd w:val="0"/>
        <w:snapToGrid w:val="0"/>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改造范围涉及3宗用地，为梁卫文、林杰名下的</w:t>
      </w:r>
      <w:r>
        <w:rPr>
          <w:rFonts w:hint="default" w:ascii="Times New Roman" w:hAnsi="Times New Roman" w:eastAsia="仿宋_GB2312" w:cs="Times New Roman"/>
          <w:spacing w:val="-6"/>
          <w:sz w:val="32"/>
          <w:szCs w:val="32"/>
          <w:lang w:bidi="ar"/>
        </w:rPr>
        <w:t>国有建设用地</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kern w:val="0"/>
          <w:sz w:val="32"/>
          <w:szCs w:val="32"/>
          <w:lang w:bidi="ar"/>
        </w:rPr>
        <w:t>改造地块已确权、登记。</w:t>
      </w:r>
      <w:r>
        <w:rPr>
          <w:rFonts w:hint="default" w:ascii="Times New Roman" w:hAnsi="Times New Roman" w:eastAsia="仿宋_GB2312" w:cs="Times New Roman"/>
          <w:spacing w:val="-6"/>
          <w:kern w:val="0"/>
          <w:sz w:val="32"/>
          <w:szCs w:val="32"/>
        </w:rPr>
        <w:t>地块用地面积</w:t>
      </w:r>
      <w:r>
        <w:rPr>
          <w:rFonts w:hint="default" w:ascii="Times New Roman" w:hAnsi="Times New Roman" w:eastAsia="仿宋_GB2312"/>
          <w:spacing w:val="-6"/>
          <w:kern w:val="0"/>
          <w:sz w:val="32"/>
          <w:szCs w:val="32"/>
        </w:rPr>
        <w:t>1.5113公顷（15113.4平方米，折合约22.67亩）</w:t>
      </w:r>
      <w:r>
        <w:rPr>
          <w:rFonts w:hint="default" w:ascii="Times New Roman" w:hAnsi="Times New Roman" w:eastAsia="仿宋_GB2312" w:cs="Times New Roman"/>
          <w:spacing w:val="-6"/>
          <w:kern w:val="0"/>
          <w:sz w:val="32"/>
          <w:szCs w:val="32"/>
        </w:rPr>
        <w:t>，证载用途为工业，</w:t>
      </w:r>
      <w:r>
        <w:rPr>
          <w:rFonts w:hint="eastAsia" w:ascii="Times New Roman" w:hAnsi="Times New Roman" w:eastAsia="仿宋_GB2312" w:cs="Times New Roman"/>
          <w:spacing w:val="-6"/>
          <w:kern w:val="0"/>
          <w:sz w:val="32"/>
          <w:szCs w:val="32"/>
          <w:lang w:eastAsia="zh"/>
          <w:woUserID w:val="1"/>
        </w:rPr>
        <w:t>土地</w:t>
      </w:r>
      <w:bookmarkStart w:id="0" w:name="_GoBack"/>
      <w:bookmarkEnd w:id="0"/>
      <w:r>
        <w:rPr>
          <w:rFonts w:hint="default" w:ascii="Times New Roman" w:hAnsi="Times New Roman" w:eastAsia="仿宋_GB2312" w:cs="Times New Roman"/>
          <w:spacing w:val="-6"/>
          <w:kern w:val="0"/>
          <w:sz w:val="32"/>
          <w:szCs w:val="32"/>
        </w:rPr>
        <w:t>证号为中府国用</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2008</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第易200336号、中府国用</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2008</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第易200263号、中府国用</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2008</w:t>
      </w:r>
      <w:r>
        <w:rPr>
          <w:rFonts w:hint="eastAsia"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rPr>
        <w:t>第易200259号，为土地权利人梁卫文、林杰自2008年1月开始使用。</w:t>
      </w:r>
    </w:p>
    <w:p w14:paraId="2C10DD3F">
      <w:pPr>
        <w:spacing w:line="574" w:lineRule="exact"/>
        <w:ind w:firstLine="616" w:firstLineChars="200"/>
        <w:rPr>
          <w:rFonts w:hint="eastAsia" w:ascii="Times New Roman" w:hAnsi="Times New Roman" w:eastAsia="楷体_GB2312" w:cs="Times New Roman"/>
          <w:spacing w:val="-6"/>
          <w:kern w:val="0"/>
          <w:sz w:val="32"/>
          <w:szCs w:val="32"/>
          <w:highlight w:val="none"/>
        </w:rPr>
      </w:pPr>
      <w:r>
        <w:rPr>
          <w:rFonts w:hint="default" w:ascii="Times New Roman" w:hAnsi="Times New Roman" w:eastAsia="楷体_GB2312" w:cs="Times New Roman"/>
          <w:spacing w:val="-6"/>
          <w:kern w:val="0"/>
          <w:sz w:val="32"/>
          <w:szCs w:val="32"/>
          <w:highlight w:val="none"/>
        </w:rPr>
        <w:t>（四）土地现状情况</w:t>
      </w:r>
      <w:r>
        <w:rPr>
          <w:rFonts w:hint="eastAsia" w:ascii="Times New Roman" w:hAnsi="Times New Roman" w:eastAsia="楷体_GB2312" w:cs="Times New Roman"/>
          <w:spacing w:val="-6"/>
          <w:kern w:val="0"/>
          <w:sz w:val="32"/>
          <w:szCs w:val="32"/>
          <w:highlight w:val="none"/>
          <w:lang w:eastAsia="zh-CN"/>
        </w:rPr>
        <w:t>。</w:t>
      </w:r>
    </w:p>
    <w:p w14:paraId="7087D260">
      <w:pPr>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改造范围内现有</w:t>
      </w:r>
      <w:r>
        <w:rPr>
          <w:rFonts w:hint="default" w:ascii="Times New Roman" w:hAnsi="Times New Roman" w:eastAsia="仿宋_GB2312" w:cs="Times New Roman"/>
          <w:spacing w:val="-6"/>
          <w:kern w:val="0"/>
          <w:sz w:val="32"/>
          <w:szCs w:val="32"/>
          <w:highlight w:val="none"/>
          <w:lang w:val="en-US" w:eastAsia="zh-CN"/>
        </w:rPr>
        <w:t>1</w:t>
      </w:r>
      <w:r>
        <w:rPr>
          <w:rFonts w:hint="default" w:ascii="Times New Roman" w:hAnsi="Times New Roman" w:eastAsia="仿宋_GB2312" w:cs="Times New Roman"/>
          <w:spacing w:val="-6"/>
          <w:kern w:val="0"/>
          <w:sz w:val="32"/>
          <w:szCs w:val="32"/>
          <w:highlight w:val="none"/>
        </w:rPr>
        <w:t>6栋建筑物，自200</w:t>
      </w:r>
      <w:r>
        <w:rPr>
          <w:rFonts w:hint="default" w:ascii="Times New Roman" w:hAnsi="Times New Roman" w:eastAsia="仿宋_GB2312" w:cs="Times New Roman"/>
          <w:spacing w:val="-6"/>
          <w:kern w:val="0"/>
          <w:sz w:val="32"/>
          <w:szCs w:val="32"/>
          <w:highlight w:val="none"/>
          <w:lang w:val="en-US" w:eastAsia="zh-CN"/>
        </w:rPr>
        <w:t>8</w:t>
      </w:r>
      <w:r>
        <w:rPr>
          <w:rFonts w:hint="default" w:ascii="Times New Roman" w:hAnsi="Times New Roman" w:eastAsia="仿宋_GB2312" w:cs="Times New Roman"/>
          <w:spacing w:val="-6"/>
          <w:kern w:val="0"/>
          <w:sz w:val="32"/>
          <w:szCs w:val="32"/>
          <w:highlight w:val="none"/>
        </w:rPr>
        <w:t>年开始使用。现有建筑面积</w:t>
      </w:r>
      <w:r>
        <w:rPr>
          <w:rFonts w:hint="default" w:ascii="Times New Roman" w:hAnsi="Times New Roman" w:eastAsia="仿宋_GB2312"/>
          <w:spacing w:val="-6"/>
          <w:kern w:val="0"/>
          <w:sz w:val="32"/>
          <w:szCs w:val="32"/>
          <w:highlight w:val="none"/>
        </w:rPr>
        <w:t>11108.75</w:t>
      </w:r>
      <w:r>
        <w:rPr>
          <w:rFonts w:hint="default" w:ascii="Times New Roman" w:hAnsi="Times New Roman" w:eastAsia="仿宋_GB2312" w:cs="Times New Roman"/>
          <w:spacing w:val="-6"/>
          <w:kern w:val="0"/>
          <w:sz w:val="32"/>
          <w:szCs w:val="32"/>
          <w:highlight w:val="none"/>
        </w:rPr>
        <w:t>平方米，其中</w:t>
      </w:r>
      <w:r>
        <w:rPr>
          <w:rFonts w:hint="default" w:ascii="Times New Roman" w:hAnsi="Times New Roman" w:eastAsia="仿宋_GB2312"/>
          <w:spacing w:val="-6"/>
          <w:kern w:val="0"/>
          <w:sz w:val="32"/>
          <w:szCs w:val="32"/>
          <w:highlight w:val="none"/>
        </w:rPr>
        <w:t>5654.53</w:t>
      </w:r>
      <w:r>
        <w:rPr>
          <w:rFonts w:hint="default" w:ascii="Times New Roman" w:hAnsi="Times New Roman" w:eastAsia="仿宋_GB2312" w:cs="Times New Roman"/>
          <w:spacing w:val="-6"/>
          <w:kern w:val="0"/>
          <w:sz w:val="32"/>
          <w:szCs w:val="32"/>
          <w:highlight w:val="none"/>
        </w:rPr>
        <w:t>平方米已办理不动产登记手续，剩余</w:t>
      </w:r>
      <w:r>
        <w:rPr>
          <w:rFonts w:hint="default" w:ascii="Times New Roman" w:hAnsi="Times New Roman" w:eastAsia="仿宋_GB2312"/>
          <w:spacing w:val="-6"/>
          <w:kern w:val="0"/>
          <w:sz w:val="32"/>
          <w:szCs w:val="32"/>
          <w:highlight w:val="none"/>
        </w:rPr>
        <w:t>5454.22</w:t>
      </w:r>
      <w:r>
        <w:rPr>
          <w:rFonts w:hint="default" w:ascii="Times New Roman" w:hAnsi="Times New Roman" w:eastAsia="仿宋_GB2312" w:cs="Times New Roman"/>
          <w:spacing w:val="-6"/>
          <w:kern w:val="0"/>
          <w:sz w:val="32"/>
          <w:szCs w:val="32"/>
          <w:highlight w:val="none"/>
        </w:rPr>
        <w:t>平方米未办理规划报建等手续，现状容积率0.7</w:t>
      </w:r>
      <w:r>
        <w:rPr>
          <w:rFonts w:hint="default" w:ascii="Times New Roman" w:hAnsi="Times New Roman" w:eastAsia="仿宋_GB2312" w:cs="Times New Roman"/>
          <w:spacing w:val="-6"/>
          <w:kern w:val="0"/>
          <w:sz w:val="32"/>
          <w:szCs w:val="32"/>
          <w:highlight w:val="none"/>
          <w:lang w:val="en-US" w:eastAsia="zh-CN"/>
        </w:rPr>
        <w:t>4</w:t>
      </w:r>
      <w:r>
        <w:rPr>
          <w:rFonts w:hint="default" w:ascii="Times New Roman" w:hAnsi="Times New Roman" w:eastAsia="仿宋_GB2312" w:cs="Times New Roman"/>
          <w:spacing w:val="-6"/>
          <w:kern w:val="0"/>
          <w:sz w:val="32"/>
          <w:szCs w:val="32"/>
          <w:highlight w:val="none"/>
        </w:rPr>
        <w:t>，作工业用途。目前未拆除现状建筑物。改造前年产值约为</w:t>
      </w:r>
      <w:r>
        <w:rPr>
          <w:rFonts w:hint="default" w:ascii="Times New Roman" w:hAnsi="Times New Roman" w:eastAsia="仿宋_GB2312" w:cs="Times New Roman"/>
          <w:spacing w:val="-6"/>
          <w:kern w:val="0"/>
          <w:sz w:val="32"/>
          <w:szCs w:val="32"/>
          <w:highlight w:val="none"/>
          <w:lang w:val="en-US" w:eastAsia="zh-CN"/>
        </w:rPr>
        <w:t>0</w:t>
      </w:r>
      <w:r>
        <w:rPr>
          <w:rFonts w:hint="default" w:ascii="Times New Roman" w:hAnsi="Times New Roman" w:eastAsia="仿宋_GB2312" w:cs="Times New Roman"/>
          <w:spacing w:val="-6"/>
          <w:kern w:val="0"/>
          <w:sz w:val="32"/>
          <w:szCs w:val="32"/>
          <w:highlight w:val="none"/>
        </w:rPr>
        <w:t>万元（折合约</w:t>
      </w:r>
      <w:r>
        <w:rPr>
          <w:rFonts w:hint="default" w:ascii="Times New Roman" w:hAnsi="Times New Roman" w:eastAsia="仿宋_GB2312" w:cs="Times New Roman"/>
          <w:spacing w:val="-6"/>
          <w:kern w:val="0"/>
          <w:sz w:val="32"/>
          <w:szCs w:val="32"/>
          <w:highlight w:val="none"/>
          <w:lang w:val="en-US" w:eastAsia="zh-CN"/>
        </w:rPr>
        <w:t>0</w:t>
      </w:r>
      <w:r>
        <w:rPr>
          <w:rFonts w:hint="default" w:ascii="Times New Roman" w:hAnsi="Times New Roman" w:eastAsia="仿宋_GB2312" w:cs="Times New Roman"/>
          <w:spacing w:val="-6"/>
          <w:kern w:val="0"/>
          <w:sz w:val="32"/>
          <w:szCs w:val="32"/>
          <w:highlight w:val="none"/>
        </w:rPr>
        <w:t>万元/亩），年税收约为</w:t>
      </w:r>
      <w:r>
        <w:rPr>
          <w:rFonts w:hint="default" w:ascii="Times New Roman" w:hAnsi="Times New Roman" w:eastAsia="仿宋_GB2312" w:cs="Times New Roman"/>
          <w:spacing w:val="-6"/>
          <w:kern w:val="0"/>
          <w:sz w:val="32"/>
          <w:szCs w:val="32"/>
          <w:highlight w:val="none"/>
          <w:lang w:val="en-US" w:eastAsia="zh-CN"/>
        </w:rPr>
        <w:t>0</w:t>
      </w:r>
      <w:r>
        <w:rPr>
          <w:rFonts w:hint="default" w:ascii="Times New Roman" w:hAnsi="Times New Roman" w:eastAsia="仿宋_GB2312" w:cs="Times New Roman"/>
          <w:spacing w:val="-6"/>
          <w:kern w:val="0"/>
          <w:sz w:val="32"/>
          <w:szCs w:val="32"/>
          <w:highlight w:val="none"/>
        </w:rPr>
        <w:t>万元（折合约</w:t>
      </w:r>
      <w:r>
        <w:rPr>
          <w:rFonts w:hint="default" w:ascii="Times New Roman" w:hAnsi="Times New Roman" w:eastAsia="仿宋_GB2312" w:cs="Times New Roman"/>
          <w:spacing w:val="-6"/>
          <w:kern w:val="0"/>
          <w:sz w:val="32"/>
          <w:szCs w:val="32"/>
          <w:highlight w:val="none"/>
          <w:lang w:val="en-US" w:eastAsia="zh-CN"/>
        </w:rPr>
        <w:t>0</w:t>
      </w:r>
      <w:r>
        <w:rPr>
          <w:rFonts w:hint="default" w:ascii="Times New Roman" w:hAnsi="Times New Roman" w:eastAsia="仿宋_GB2312" w:cs="Times New Roman"/>
          <w:spacing w:val="-6"/>
          <w:kern w:val="0"/>
          <w:sz w:val="32"/>
          <w:szCs w:val="32"/>
          <w:highlight w:val="none"/>
        </w:rPr>
        <w:t>万元/亩）。</w:t>
      </w:r>
    </w:p>
    <w:p w14:paraId="0F57BF85">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改造地块未被认定为闲置土地、抵押、历史文化资源要素、土壤环境潜在监管地块等情况。</w:t>
      </w:r>
    </w:p>
    <w:p w14:paraId="7F110E20">
      <w:pPr>
        <w:spacing w:line="574"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（五）规划情况</w:t>
      </w:r>
      <w:r>
        <w:rPr>
          <w:rFonts w:hint="eastAsia" w:ascii="Times New Roman" w:hAnsi="Times New Roman" w:eastAsia="楷体_GB2312" w:cs="Times New Roman"/>
          <w:spacing w:val="-6"/>
          <w:kern w:val="0"/>
          <w:sz w:val="32"/>
          <w:szCs w:val="32"/>
          <w:lang w:eastAsia="zh-CN"/>
        </w:rPr>
        <w:t>。</w:t>
      </w:r>
    </w:p>
    <w:p w14:paraId="14F040BC">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改造地块符合国土空间总体规划、控制性详细规划，已纳入《中山市城市更新（“三旧”）改造专项规划（2020-2035）》（中府函〔2022〕414号）。其中，在国土空间总体规划中，属城乡建设用地</w:t>
      </w:r>
      <w:r>
        <w:rPr>
          <w:rFonts w:hint="default" w:ascii="Times New Roman" w:hAnsi="Times New Roman" w:eastAsia="仿宋_GB2312"/>
          <w:spacing w:val="-6"/>
          <w:kern w:val="0"/>
          <w:sz w:val="32"/>
          <w:szCs w:val="32"/>
        </w:rPr>
        <w:t>1.5113公顷（15113.4平方米，折合约22.67亩）</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kern w:val="0"/>
          <w:sz w:val="32"/>
          <w:szCs w:val="32"/>
          <w:highlight w:val="none"/>
        </w:rPr>
        <w:t>在《中山市西区沙朗西片区（1201单元）控制性详细规划一般修改（2025）》中（中府函〔2025〕47 号</w:t>
      </w:r>
      <w:r>
        <w:rPr>
          <w:rFonts w:hint="default"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spacing w:val="-6"/>
          <w:kern w:val="0"/>
          <w:sz w:val="32"/>
          <w:szCs w:val="32"/>
          <w:highlight w:val="none"/>
        </w:rPr>
        <w:t>已过技审会，正待上报规委会批复</w:t>
      </w:r>
      <w:r>
        <w:rPr>
          <w:rFonts w:hint="default"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cs="Times New Roman"/>
          <w:spacing w:val="-6"/>
          <w:kern w:val="0"/>
          <w:sz w:val="32"/>
          <w:szCs w:val="32"/>
          <w:highlight w:val="none"/>
        </w:rPr>
        <w:t>下称控制性详细规划</w:t>
      </w:r>
      <w:r>
        <w:rPr>
          <w:rFonts w:hint="default" w:ascii="Times New Roman" w:hAnsi="Times New Roman" w:eastAsia="仿宋_GB2312"/>
          <w:spacing w:val="-6"/>
          <w:kern w:val="0"/>
          <w:sz w:val="32"/>
          <w:szCs w:val="32"/>
          <w:highlight w:val="none"/>
        </w:rPr>
        <w:t>）</w:t>
      </w:r>
      <w:r>
        <w:rPr>
          <w:rFonts w:hint="default"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cs="Times New Roman"/>
          <w:spacing w:val="-6"/>
          <w:kern w:val="0"/>
          <w:sz w:val="32"/>
          <w:szCs w:val="32"/>
        </w:rPr>
        <w:t>一类工业用地1.465</w:t>
      </w:r>
      <w:r>
        <w:rPr>
          <w:rFonts w:hint="default" w:ascii="Times New Roman" w:hAnsi="Times New Roman" w:eastAsia="仿宋_GB2312" w:cs="Times New Roman"/>
          <w:spacing w:val="-6"/>
          <w:kern w:val="0"/>
          <w:sz w:val="32"/>
          <w:szCs w:val="32"/>
          <w:lang w:val="en-US" w:eastAsia="zh-CN"/>
        </w:rPr>
        <w:t>4</w:t>
      </w:r>
      <w:r>
        <w:rPr>
          <w:rFonts w:hint="default" w:ascii="Times New Roman" w:hAnsi="Times New Roman" w:eastAsia="仿宋_GB2312" w:cs="Times New Roman"/>
          <w:spacing w:val="-6"/>
          <w:kern w:val="0"/>
          <w:sz w:val="32"/>
          <w:szCs w:val="32"/>
        </w:rPr>
        <w:t>公顷（</w:t>
      </w:r>
      <w:r>
        <w:rPr>
          <w:rFonts w:hint="default" w:ascii="Times New Roman" w:hAnsi="Times New Roman" w:eastAsia="仿宋_GB2312"/>
          <w:spacing w:val="-6"/>
          <w:kern w:val="0"/>
          <w:sz w:val="32"/>
          <w:szCs w:val="32"/>
        </w:rPr>
        <w:t>14654</w:t>
      </w:r>
      <w:r>
        <w:rPr>
          <w:rFonts w:hint="default" w:ascii="Times New Roman" w:hAnsi="Times New Roman" w:eastAsia="仿宋_GB2312" w:cs="Times New Roman"/>
          <w:spacing w:val="-6"/>
          <w:kern w:val="0"/>
          <w:sz w:val="32"/>
          <w:szCs w:val="32"/>
        </w:rPr>
        <w:t>平方米，折合约21.98亩），</w:t>
      </w:r>
      <w:r>
        <w:rPr>
          <w:rFonts w:hint="default" w:ascii="Times New Roman" w:hAnsi="Times New Roman" w:eastAsia="仿宋_GB2312" w:cs="Times New Roman"/>
          <w:spacing w:val="-6"/>
          <w:kern w:val="0"/>
          <w:sz w:val="32"/>
          <w:szCs w:val="32"/>
          <w:highlight w:val="none"/>
        </w:rPr>
        <w:t xml:space="preserve">容积率1.0-3.5，绿地率10%-15%，建筑密度35%-60%，建筑限高≤50米; </w:t>
      </w:r>
      <w:r>
        <w:rPr>
          <w:rFonts w:hint="default" w:ascii="Times New Roman" w:hAnsi="Times New Roman" w:eastAsia="仿宋_GB2312" w:cs="Times New Roman"/>
          <w:spacing w:val="-6"/>
          <w:kern w:val="0"/>
          <w:sz w:val="32"/>
          <w:szCs w:val="32"/>
        </w:rPr>
        <w:t>城镇道路用地0.0459公顷（459.4平方米，折合约0.69亩）。</w:t>
      </w:r>
    </w:p>
    <w:p w14:paraId="6E258A98">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二、改造意愿情及安置补偿情况</w:t>
      </w:r>
    </w:p>
    <w:p w14:paraId="6EE42C1D">
      <w:pPr>
        <w:spacing w:line="574"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（一）改造意愿</w:t>
      </w:r>
      <w:r>
        <w:rPr>
          <w:rFonts w:hint="eastAsia" w:ascii="Times New Roman" w:hAnsi="Times New Roman" w:eastAsia="楷体_GB2312" w:cs="Times New Roman"/>
          <w:spacing w:val="-6"/>
          <w:kern w:val="0"/>
          <w:sz w:val="32"/>
          <w:szCs w:val="32"/>
          <w:lang w:eastAsia="zh-CN"/>
        </w:rPr>
        <w:t>。</w:t>
      </w:r>
    </w:p>
    <w:p w14:paraId="4C3224CC">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改造范围涉及梁卫文、林杰2个权利主体，中山市西区街道办事处已按照法律法规，就改造范围、土地现状、改造主体及拟改造情况等事项征询其改造意愿，同意将涉及土地、房屋纳入改造范围。</w:t>
      </w:r>
    </w:p>
    <w:p w14:paraId="77354FDF">
      <w:pPr>
        <w:spacing w:line="574"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（二）补偿安置情况</w:t>
      </w:r>
      <w:r>
        <w:rPr>
          <w:rFonts w:hint="eastAsia" w:ascii="Times New Roman" w:hAnsi="Times New Roman" w:eastAsia="楷体_GB2312" w:cs="Times New Roman"/>
          <w:spacing w:val="-6"/>
          <w:kern w:val="0"/>
          <w:sz w:val="32"/>
          <w:szCs w:val="32"/>
          <w:lang w:eastAsia="zh-CN"/>
        </w:rPr>
        <w:t>。</w:t>
      </w:r>
    </w:p>
    <w:p w14:paraId="22E42EC6">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项目明确采取货币补偿的方式补偿，</w:t>
      </w:r>
      <w:r>
        <w:rPr>
          <w:rFonts w:hint="default" w:ascii="Times New Roman" w:hAnsi="Times New Roman" w:eastAsia="仿宋_GB2312" w:cs="Times New Roman"/>
          <w:spacing w:val="-6"/>
          <w:sz w:val="32"/>
        </w:rPr>
        <w:t>由西区街道办事处联合市土地储备中心进行收储，</w:t>
      </w:r>
      <w:r>
        <w:rPr>
          <w:rFonts w:hint="default" w:ascii="Times New Roman" w:hAnsi="Times New Roman" w:eastAsia="仿宋_GB2312" w:cs="Times New Roman"/>
          <w:spacing w:val="-6"/>
          <w:kern w:val="0"/>
          <w:sz w:val="32"/>
          <w:szCs w:val="32"/>
        </w:rPr>
        <w:t>具体补偿金额以签订的协议数据为准</w:t>
      </w:r>
      <w:r>
        <w:rPr>
          <w:rFonts w:ascii="Times New Roman" w:hAnsi="Times New Roman" w:eastAsia="仿宋_GB2312" w:cs="Times New Roman"/>
          <w:spacing w:val="-6"/>
          <w:kern w:val="0"/>
          <w:sz w:val="32"/>
          <w:szCs w:val="32"/>
        </w:rPr>
        <w:t>。</w:t>
      </w:r>
    </w:p>
    <w:p w14:paraId="6B37CA04">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 xml:space="preserve">三、改造主体、需办理用地手续及拟改造情况 </w:t>
      </w:r>
    </w:p>
    <w:p w14:paraId="08873E12">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根据有关规划要求，改造项目严格按照国土空间总体规划、控制性详细规划管控要求实施建设。</w:t>
      </w:r>
    </w:p>
    <w:p w14:paraId="778C6728">
      <w:pPr>
        <w:spacing w:line="574"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（一）改造主体</w:t>
      </w:r>
      <w:r>
        <w:rPr>
          <w:rFonts w:hint="eastAsia" w:ascii="Times New Roman" w:hAnsi="Times New Roman" w:eastAsia="楷体_GB2312" w:cs="Times New Roman"/>
          <w:spacing w:val="-6"/>
          <w:kern w:val="0"/>
          <w:sz w:val="32"/>
          <w:szCs w:val="32"/>
          <w:lang w:eastAsia="zh-CN"/>
        </w:rPr>
        <w:t>。</w:t>
      </w:r>
    </w:p>
    <w:p w14:paraId="07C29C10">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该项目属于“工改工”项目，拟采取政府整备改造方式，由</w:t>
      </w:r>
      <w:r>
        <w:rPr>
          <w:rFonts w:hint="default" w:ascii="Times New Roman" w:hAnsi="Times New Roman" w:eastAsia="仿宋_GB2312" w:cs="Times New Roman"/>
          <w:spacing w:val="-6"/>
          <w:sz w:val="32"/>
        </w:rPr>
        <w:t>西区街道办事处</w:t>
      </w:r>
      <w:r>
        <w:rPr>
          <w:rFonts w:hint="default" w:ascii="Times New Roman" w:hAnsi="Times New Roman" w:eastAsia="仿宋_GB2312" w:cs="Times New Roman"/>
          <w:spacing w:val="-6"/>
          <w:kern w:val="0"/>
          <w:sz w:val="32"/>
          <w:szCs w:val="32"/>
        </w:rPr>
        <w:t>通过公开方式确定改造主体实施全面改造。</w:t>
      </w:r>
    </w:p>
    <w:p w14:paraId="14960F62">
      <w:pPr>
        <w:spacing w:line="574"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（二）需办理的用地手续</w:t>
      </w:r>
      <w:r>
        <w:rPr>
          <w:rFonts w:hint="eastAsia" w:ascii="Times New Roman" w:hAnsi="Times New Roman" w:eastAsia="楷体_GB2312" w:cs="Times New Roman"/>
          <w:spacing w:val="-6"/>
          <w:kern w:val="0"/>
          <w:sz w:val="32"/>
          <w:szCs w:val="32"/>
          <w:lang w:eastAsia="zh-CN"/>
        </w:rPr>
        <w:t>。</w:t>
      </w:r>
    </w:p>
    <w:p w14:paraId="389E0BAE">
      <w:pPr>
        <w:spacing w:line="574" w:lineRule="exact"/>
        <w:ind w:firstLine="619"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b/>
          <w:bCs/>
          <w:spacing w:val="-6"/>
          <w:kern w:val="0"/>
          <w:sz w:val="32"/>
          <w:szCs w:val="32"/>
        </w:rPr>
        <w:t>1.国有建设用地收回。</w:t>
      </w:r>
      <w:r>
        <w:rPr>
          <w:rFonts w:hint="default" w:ascii="Times New Roman" w:hAnsi="Times New Roman" w:eastAsia="仿宋_GB2312" w:cs="Times New Roman"/>
          <w:spacing w:val="-6"/>
          <w:kern w:val="0"/>
          <w:sz w:val="32"/>
          <w:szCs w:val="32"/>
        </w:rPr>
        <w:t>由西区街道办事处按程序收回梁卫文、林杰</w:t>
      </w:r>
      <w:r>
        <w:rPr>
          <w:rFonts w:hint="default" w:ascii="Times New Roman" w:hAnsi="Times New Roman" w:eastAsia="仿宋_GB2312"/>
          <w:spacing w:val="-6"/>
          <w:kern w:val="0"/>
          <w:sz w:val="32"/>
          <w:szCs w:val="32"/>
        </w:rPr>
        <w:t>1.5113公顷（15113.4平方米，折合约22.67亩）</w:t>
      </w:r>
      <w:r>
        <w:rPr>
          <w:rFonts w:hint="default" w:ascii="Times New Roman" w:hAnsi="Times New Roman" w:eastAsia="仿宋_GB2312" w:cs="Times New Roman"/>
          <w:spacing w:val="-6"/>
          <w:kern w:val="0"/>
          <w:sz w:val="32"/>
          <w:szCs w:val="32"/>
        </w:rPr>
        <w:t>的3宗国有建设用地使用权。</w:t>
      </w:r>
    </w:p>
    <w:p w14:paraId="13678205">
      <w:pPr>
        <w:spacing w:line="560" w:lineRule="exact"/>
        <w:ind w:firstLine="619"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b/>
          <w:bCs/>
          <w:spacing w:val="-6"/>
          <w:kern w:val="0"/>
          <w:sz w:val="32"/>
          <w:szCs w:val="32"/>
        </w:rPr>
        <w:t>2.土地供应。</w:t>
      </w:r>
      <w:r>
        <w:rPr>
          <w:rFonts w:hint="default" w:ascii="Times New Roman" w:hAnsi="Times New Roman" w:eastAsia="仿宋_GB2312" w:cs="Times New Roman"/>
          <w:spacing w:val="-6"/>
          <w:kern w:val="0"/>
          <w:sz w:val="32"/>
          <w:szCs w:val="32"/>
        </w:rPr>
        <w:t>交由政府整备的</w:t>
      </w:r>
      <w:r>
        <w:rPr>
          <w:rFonts w:hint="default" w:ascii="Times New Roman" w:hAnsi="Times New Roman" w:eastAsia="仿宋_GB2312"/>
          <w:spacing w:val="-6"/>
          <w:kern w:val="0"/>
          <w:sz w:val="32"/>
          <w:szCs w:val="32"/>
        </w:rPr>
        <w:t>1.5113公顷（15113.4平方米，折合约22.67亩）</w:t>
      </w:r>
      <w:r>
        <w:rPr>
          <w:rFonts w:hint="default" w:ascii="Times New Roman" w:hAnsi="Times New Roman" w:eastAsia="仿宋_GB2312" w:cs="Times New Roman"/>
          <w:spacing w:val="-6"/>
          <w:kern w:val="0"/>
          <w:sz w:val="32"/>
          <w:szCs w:val="32"/>
        </w:rPr>
        <w:t>用地，依据</w:t>
      </w:r>
      <w:r>
        <w:rPr>
          <w:rFonts w:hint="default" w:ascii="Times New Roman" w:hAnsi="Times New Roman" w:eastAsia="仿宋_GB2312"/>
          <w:spacing w:val="-6"/>
          <w:kern w:val="0"/>
          <w:sz w:val="32"/>
          <w:szCs w:val="32"/>
          <w:highlight w:val="none"/>
        </w:rPr>
        <w:t>控制性详细规划</w:t>
      </w:r>
      <w:r>
        <w:rPr>
          <w:rFonts w:hint="default"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spacing w:val="-6"/>
          <w:kern w:val="0"/>
          <w:sz w:val="32"/>
          <w:szCs w:val="32"/>
        </w:rPr>
        <w:t>1.4654公顷（14654平方米，折合约21.98亩）</w:t>
      </w:r>
      <w:r>
        <w:rPr>
          <w:rFonts w:hint="default" w:ascii="Times New Roman" w:hAnsi="Times New Roman" w:eastAsia="仿宋_GB2312" w:cs="Times New Roman"/>
          <w:spacing w:val="-6"/>
          <w:kern w:val="0"/>
          <w:sz w:val="32"/>
          <w:szCs w:val="32"/>
        </w:rPr>
        <w:t>规划为一类工业用地拟采用公开出让方式供地给改造主体；规划城市道路用地</w:t>
      </w:r>
      <w:r>
        <w:rPr>
          <w:rFonts w:hint="default" w:ascii="Times New Roman" w:hAnsi="Times New Roman" w:eastAsia="仿宋_GB2312"/>
          <w:spacing w:val="-6"/>
          <w:kern w:val="0"/>
          <w:sz w:val="32"/>
          <w:szCs w:val="32"/>
        </w:rPr>
        <w:t>0.0459公顷（459.4平方米，折合约0.69亩）</w:t>
      </w:r>
      <w:r>
        <w:rPr>
          <w:rFonts w:hint="default" w:ascii="Times New Roman" w:hAnsi="Times New Roman" w:eastAsia="仿宋_GB2312" w:cs="Times New Roman"/>
          <w:spacing w:val="-6"/>
          <w:kern w:val="0"/>
          <w:sz w:val="32"/>
          <w:szCs w:val="32"/>
        </w:rPr>
        <w:t>拟采用划拨方式供地给西区街道办事处</w:t>
      </w:r>
      <w:r>
        <w:rPr>
          <w:rFonts w:hint="default" w:ascii="Times New Roman" w:hAnsi="Times New Roman" w:eastAsia="仿宋_GB2312"/>
          <w:spacing w:val="-6"/>
          <w:kern w:val="0"/>
          <w:sz w:val="32"/>
          <w:szCs w:val="32"/>
        </w:rPr>
        <w:t>（上述面积以办理相关手续出具的测量图为准）</w:t>
      </w:r>
      <w:r>
        <w:rPr>
          <w:rFonts w:hint="default" w:ascii="Times New Roman" w:hAnsi="Times New Roman" w:eastAsia="仿宋_GB2312"/>
          <w:spacing w:val="-6"/>
          <w:kern w:val="0"/>
          <w:sz w:val="32"/>
          <w:szCs w:val="32"/>
          <w:lang w:eastAsia="zh-CN"/>
        </w:rPr>
        <w:t>，</w:t>
      </w:r>
      <w:r>
        <w:rPr>
          <w:rFonts w:hint="default" w:ascii="Times New Roman" w:hAnsi="Times New Roman" w:eastAsia="仿宋_GB2312" w:cs="Times New Roman"/>
          <w:spacing w:val="-6"/>
          <w:kern w:val="0"/>
          <w:sz w:val="32"/>
          <w:szCs w:val="32"/>
        </w:rPr>
        <w:t>允许结合招商实际整合周边土地、分期供应，具体以公开出让方案为准</w:t>
      </w:r>
      <w:r>
        <w:rPr>
          <w:rFonts w:hint="default" w:ascii="Times New Roman" w:hAnsi="Times New Roman" w:eastAsia="仿宋_GB2312" w:cs="Times New Roman"/>
          <w:spacing w:val="-6"/>
          <w:kern w:val="0"/>
          <w:sz w:val="32"/>
          <w:szCs w:val="32"/>
          <w:lang w:eastAsia="zh-CN"/>
        </w:rPr>
        <w:t>。</w:t>
      </w:r>
      <w:r>
        <w:rPr>
          <w:rFonts w:hint="default" w:ascii="Times New Roman" w:hAnsi="Times New Roman" w:eastAsia="仿宋_GB2312"/>
          <w:spacing w:val="-6"/>
          <w:kern w:val="0"/>
          <w:sz w:val="32"/>
          <w:szCs w:val="32"/>
        </w:rPr>
        <w:t>若涉及规划调整的，政府整备后按照调整的规划用途和土地供应相关要求办理土地供应手续</w:t>
      </w:r>
      <w:r>
        <w:rPr>
          <w:rFonts w:hint="default" w:ascii="Times New Roman" w:hAnsi="Times New Roman" w:eastAsia="仿宋_GB2312"/>
          <w:spacing w:val="-6"/>
          <w:kern w:val="0"/>
          <w:sz w:val="32"/>
          <w:szCs w:val="32"/>
          <w:lang w:eastAsia="zh-CN"/>
        </w:rPr>
        <w:t>。</w:t>
      </w:r>
    </w:p>
    <w:p w14:paraId="71739406">
      <w:pPr>
        <w:spacing w:line="574"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（三）拟改造情况</w:t>
      </w:r>
      <w:r>
        <w:rPr>
          <w:rFonts w:hint="eastAsia" w:ascii="Times New Roman" w:hAnsi="Times New Roman" w:eastAsia="楷体_GB2312" w:cs="Times New Roman"/>
          <w:spacing w:val="-6"/>
          <w:kern w:val="0"/>
          <w:sz w:val="32"/>
          <w:szCs w:val="32"/>
          <w:lang w:eastAsia="zh-CN"/>
        </w:rPr>
        <w:t>。</w:t>
      </w:r>
    </w:p>
    <w:p w14:paraId="6B41008C">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仿宋_GB2312" w:cs="Times New Roman"/>
          <w:spacing w:val="-6"/>
          <w:kern w:val="0"/>
          <w:sz w:val="32"/>
          <w:szCs w:val="32"/>
        </w:rPr>
        <w:t>公开出让土地的相关改造情况以公开出让时的约定为准。若涉及规划调整的，政府整备后按照调整的规划用途和土地供应相关要求实施改造。</w:t>
      </w:r>
    </w:p>
    <w:p w14:paraId="6F0A5FD4">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四、资金筹措</w:t>
      </w:r>
    </w:p>
    <w:p w14:paraId="0CA68DD4">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公开出让的规划一类工业用地由公开出让确认的改造主体投入资金进行开发建设。</w:t>
      </w:r>
    </w:p>
    <w:p w14:paraId="04237A5D">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五、开发时序</w:t>
      </w:r>
    </w:p>
    <w:p w14:paraId="0DFADC86">
      <w:pPr>
        <w:spacing w:line="574"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公开出让的规划一类工业用地具体开发时间以届时的供地方案为准。</w:t>
      </w:r>
    </w:p>
    <w:p w14:paraId="00E34D14">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六、实施监管</w:t>
      </w:r>
    </w:p>
    <w:p w14:paraId="14D4531A">
      <w:pPr>
        <w:widowControl/>
        <w:adjustRightInd w:val="0"/>
        <w:snapToGrid w:val="0"/>
        <w:spacing w:line="574" w:lineRule="exact"/>
        <w:ind w:firstLine="616" w:firstLineChars="200"/>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spacing w:val="-6"/>
          <w:kern w:val="0"/>
          <w:sz w:val="32"/>
          <w:szCs w:val="32"/>
        </w:rPr>
        <w:t>以公开出让后签订的监管协议为准。</w:t>
      </w:r>
    </w:p>
    <w:p w14:paraId="74227995">
      <w:pPr>
        <w:rPr>
          <w:rFonts w:ascii="Times New Roman" w:hAnsi="Times New Roman"/>
        </w:rPr>
      </w:pPr>
    </w:p>
    <w:sectPr>
      <w:footerReference r:id="rId3" w:type="default"/>
      <w:pgSz w:w="11906" w:h="16838"/>
      <w:pgMar w:top="1871" w:right="1531" w:bottom="1871" w:left="1531"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简标宋">
    <w:panose1 w:val="00000000000000000000"/>
    <w:charset w:val="80"/>
    <w:family w:val="auto"/>
    <w:pitch w:val="default"/>
    <w:sig w:usb0="00000283" w:usb1="180F1C10" w:usb2="00000016" w:usb3="00000000" w:csb0="40020001" w:csb1="C0D6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242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EF40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EF40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4CA09"/>
    <w:multiLevelType w:val="singleLevel"/>
    <w:tmpl w:val="96F4CA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626E7"/>
    <w:rsid w:val="00077D2D"/>
    <w:rsid w:val="000C05F3"/>
    <w:rsid w:val="001C562D"/>
    <w:rsid w:val="00233C69"/>
    <w:rsid w:val="00256BDF"/>
    <w:rsid w:val="002C35A6"/>
    <w:rsid w:val="002F681E"/>
    <w:rsid w:val="00326100"/>
    <w:rsid w:val="0039766E"/>
    <w:rsid w:val="003B4787"/>
    <w:rsid w:val="006169A0"/>
    <w:rsid w:val="00625057"/>
    <w:rsid w:val="00691AD2"/>
    <w:rsid w:val="007B56B6"/>
    <w:rsid w:val="008657CB"/>
    <w:rsid w:val="0091465B"/>
    <w:rsid w:val="00B71028"/>
    <w:rsid w:val="00CA5F41"/>
    <w:rsid w:val="00CF090F"/>
    <w:rsid w:val="00D46E9F"/>
    <w:rsid w:val="00DF01F5"/>
    <w:rsid w:val="00E15796"/>
    <w:rsid w:val="00EB0CBD"/>
    <w:rsid w:val="00FF6A4A"/>
    <w:rsid w:val="024D749B"/>
    <w:rsid w:val="03443AE1"/>
    <w:rsid w:val="05457FBA"/>
    <w:rsid w:val="06A05DA6"/>
    <w:rsid w:val="06EB38C3"/>
    <w:rsid w:val="0728596A"/>
    <w:rsid w:val="085A0099"/>
    <w:rsid w:val="08C3407F"/>
    <w:rsid w:val="094817DD"/>
    <w:rsid w:val="09DF51C9"/>
    <w:rsid w:val="0CCB54A7"/>
    <w:rsid w:val="0D2546FA"/>
    <w:rsid w:val="0D330637"/>
    <w:rsid w:val="0DB25F8E"/>
    <w:rsid w:val="149A777C"/>
    <w:rsid w:val="16907242"/>
    <w:rsid w:val="181F3AC4"/>
    <w:rsid w:val="18A6137D"/>
    <w:rsid w:val="1A3122E5"/>
    <w:rsid w:val="1D50074F"/>
    <w:rsid w:val="21606851"/>
    <w:rsid w:val="22BD0186"/>
    <w:rsid w:val="236E24FF"/>
    <w:rsid w:val="241A2687"/>
    <w:rsid w:val="2445244F"/>
    <w:rsid w:val="247266E0"/>
    <w:rsid w:val="2B1971F4"/>
    <w:rsid w:val="2E6433E1"/>
    <w:rsid w:val="2EA52D6F"/>
    <w:rsid w:val="2F575A3C"/>
    <w:rsid w:val="34781430"/>
    <w:rsid w:val="3634327D"/>
    <w:rsid w:val="392235BF"/>
    <w:rsid w:val="39A669A6"/>
    <w:rsid w:val="3AD626E7"/>
    <w:rsid w:val="4081166C"/>
    <w:rsid w:val="462E5DF2"/>
    <w:rsid w:val="478657BA"/>
    <w:rsid w:val="47C14F45"/>
    <w:rsid w:val="483F1F0A"/>
    <w:rsid w:val="490627BE"/>
    <w:rsid w:val="4A3414FD"/>
    <w:rsid w:val="4C6E4EB7"/>
    <w:rsid w:val="4CA87E6F"/>
    <w:rsid w:val="4CCC42E9"/>
    <w:rsid w:val="513442F0"/>
    <w:rsid w:val="5143065D"/>
    <w:rsid w:val="52C65AFA"/>
    <w:rsid w:val="538B4884"/>
    <w:rsid w:val="541A79B6"/>
    <w:rsid w:val="55DF4A13"/>
    <w:rsid w:val="56721431"/>
    <w:rsid w:val="579B0E0D"/>
    <w:rsid w:val="58382B00"/>
    <w:rsid w:val="59D625D1"/>
    <w:rsid w:val="5A803903"/>
    <w:rsid w:val="5AE37CAA"/>
    <w:rsid w:val="5BD42001"/>
    <w:rsid w:val="5FE62E42"/>
    <w:rsid w:val="6025396A"/>
    <w:rsid w:val="60455CB1"/>
    <w:rsid w:val="604B7F04"/>
    <w:rsid w:val="63193CC4"/>
    <w:rsid w:val="64CF0348"/>
    <w:rsid w:val="64E93762"/>
    <w:rsid w:val="696C260A"/>
    <w:rsid w:val="6A8120E5"/>
    <w:rsid w:val="713F4440"/>
    <w:rsid w:val="71B59FD6"/>
    <w:rsid w:val="72D74F98"/>
    <w:rsid w:val="732E4843"/>
    <w:rsid w:val="752A232A"/>
    <w:rsid w:val="77942749"/>
    <w:rsid w:val="78480843"/>
    <w:rsid w:val="79E85CDC"/>
    <w:rsid w:val="7E5F5CCB"/>
    <w:rsid w:val="7EF806DC"/>
    <w:rsid w:val="DDFE4A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snapToGrid w:val="0"/>
      <w:spacing w:line="276" w:lineRule="auto"/>
      <w:jc w:val="center"/>
      <w:outlineLvl w:val="0"/>
    </w:pPr>
    <w:rPr>
      <w:rFonts w:eastAsia="微软简标宋"/>
      <w:bCs/>
      <w:snapToGrid w:val="0"/>
      <w:kern w:val="44"/>
      <w:sz w:val="44"/>
      <w:szCs w:val="44"/>
    </w:rPr>
  </w:style>
  <w:style w:type="paragraph" w:styleId="2">
    <w:name w:val="heading 2"/>
    <w:basedOn w:val="1"/>
    <w:next w:val="1"/>
    <w:unhideWhenUsed/>
    <w:qFormat/>
    <w:uiPriority w:val="0"/>
    <w:pPr>
      <w:keepNext/>
      <w:keepLines/>
      <w:spacing w:line="560" w:lineRule="exact"/>
      <w:outlineLvl w:val="1"/>
    </w:pPr>
    <w:rPr>
      <w:rFonts w:ascii="Arial" w:hAnsi="Arial" w:eastAsia="黑体"/>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pPr>
      <w:spacing w:before="36"/>
      <w:ind w:left="106"/>
    </w:pPr>
    <w:rPr>
      <w:rFonts w:ascii="仿宋_GB2312" w:hAnsi="仿宋_GB2312" w:eastAsia="仿宋_GB2312"/>
      <w:sz w:val="32"/>
      <w:szCs w:val="32"/>
    </w:rPr>
  </w:style>
  <w:style w:type="paragraph" w:styleId="5">
    <w:name w:val="Body Text Indent 2"/>
    <w:basedOn w:val="1"/>
    <w:link w:val="13"/>
    <w:qFormat/>
    <w:uiPriority w:val="0"/>
    <w:pPr>
      <w:ind w:firstLine="480"/>
    </w:pPr>
    <w:rPr>
      <w:rFonts w:ascii="宋体" w:hAnsi="宋体"/>
      <w:color w:val="00000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customStyle="1" w:styleId="11">
    <w:name w:val="fontstyle01"/>
    <w:basedOn w:val="9"/>
    <w:qFormat/>
    <w:uiPriority w:val="0"/>
    <w:rPr>
      <w:rFonts w:ascii="仿宋_GB2312" w:hAnsi="仿宋_GB2312" w:eastAsia="仿宋_GB2312" w:cs="仿宋_GB2312"/>
      <w:color w:val="000000"/>
      <w:sz w:val="32"/>
      <w:szCs w:val="32"/>
    </w:rPr>
  </w:style>
  <w:style w:type="character" w:customStyle="1" w:styleId="12">
    <w:name w:val="正文文本 字符"/>
    <w:basedOn w:val="9"/>
    <w:link w:val="4"/>
    <w:qFormat/>
    <w:uiPriority w:val="0"/>
    <w:rPr>
      <w:rFonts w:hint="default" w:ascii="Tahoma" w:hAnsi="Tahoma" w:eastAsia="Tahoma" w:cs="Tahoma"/>
      <w:sz w:val="22"/>
      <w:szCs w:val="22"/>
    </w:rPr>
  </w:style>
  <w:style w:type="character" w:customStyle="1" w:styleId="13">
    <w:name w:val="正文文本缩进 2 字符"/>
    <w:basedOn w:val="9"/>
    <w:link w:val="5"/>
    <w:qFormat/>
    <w:uiPriority w:val="0"/>
    <w:rPr>
      <w:rFonts w:hint="default" w:ascii="Calibri" w:hAnsi="Calibri" w:cs="Calibri"/>
      <w:kern w:val="2"/>
      <w:sz w:val="21"/>
      <w:szCs w:val="24"/>
    </w:rPr>
  </w:style>
  <w:style w:type="paragraph" w:customStyle="1" w:styleId="14">
    <w:name w:val="修订1"/>
    <w:hidden/>
    <w:unhideWhenUsed/>
    <w:qFormat/>
    <w:uiPriority w:val="99"/>
    <w:rPr>
      <w:rFonts w:ascii="Calibri" w:hAnsi="Calibri" w:eastAsia="宋体" w:cs="Times New Roman"/>
      <w:kern w:val="2"/>
      <w:sz w:val="21"/>
      <w:szCs w:val="24"/>
      <w:lang w:val="en-US" w:eastAsia="zh-CN" w:bidi="ar-SA"/>
    </w:rPr>
  </w:style>
  <w:style w:type="paragraph" w:customStyle="1" w:styleId="15">
    <w:name w:val="修订2"/>
    <w:hidden/>
    <w:unhideWhenUsed/>
    <w:qFormat/>
    <w:uiPriority w:val="99"/>
    <w:rPr>
      <w:rFonts w:ascii="Calibri" w:hAnsi="Calibri" w:eastAsia="宋体" w:cs="Times New Roman"/>
      <w:kern w:val="2"/>
      <w:sz w:val="21"/>
      <w:szCs w:val="24"/>
      <w:lang w:val="en-US" w:eastAsia="zh-CN" w:bidi="ar-SA"/>
    </w:rPr>
  </w:style>
  <w:style w:type="paragraph" w:customStyle="1" w:styleId="16">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中山市三乡镇人民政府</Company>
  <Pages>4</Pages>
  <Words>2710</Words>
  <Characters>3558</Characters>
  <Lines>24</Lines>
  <Paragraphs>6</Paragraphs>
  <TotalTime>0</TotalTime>
  <ScaleCrop>false</ScaleCrop>
  <LinksUpToDate>false</LinksUpToDate>
  <CharactersWithSpaces>3606</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2025-07-11T10:42:00Z</dcterms:created>
  <dc:creator>Mr.mango</dc:creator>
  <cp:lastModifiedBy>工改组</cp:lastModifiedBy>
  <dcterms:modified xsi:type="dcterms:W3CDTF">2025-11-11T15:39:37Z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FD23BB1E00B3402139E81269CC29D507_43</vt:lpwstr>
  </property>
  <property fmtid="{D5CDD505-2E9C-101B-9397-08002B2CF9AE}" pid="4" name="KSOTemplateDocerSaveRecord">
    <vt:lpwstr>eyJoZGlkIjoiMmNlYzVlODIwYjZmN2U3MTQ2YjVkYjhlNTE2ZGExOWIiLCJ1c2VySWQiOiIxOTczNjA5NzUifQ==</vt:lpwstr>
  </property>
</Properties>
</file>