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62CEFE">
      <w:pPr>
        <w:pStyle w:val="3"/>
        <w:widowControl/>
        <w:spacing w:before="0" w:beforeAutospacing="0" w:after="0" w:afterAutospacing="0"/>
        <w:jc w:val="center"/>
        <w:rPr>
          <w:rFonts w:hint="eastAsia" w:ascii="创艺简标宋" w:hAnsi="微软雅黑" w:eastAsia="创艺简标宋" w:cs="微软雅黑"/>
          <w:b/>
          <w:sz w:val="36"/>
          <w:szCs w:val="36"/>
          <w:lang w:eastAsia="zh-CN"/>
        </w:rPr>
      </w:pPr>
      <w:r>
        <w:rPr>
          <w:rFonts w:hint="eastAsia" w:ascii="Arial" w:hAnsi="Arial" w:cs="Arial"/>
          <w:b/>
          <w:color w:val="000000"/>
          <w:kern w:val="36"/>
          <w:sz w:val="28"/>
          <w:szCs w:val="28"/>
        </w:rPr>
        <w:t xml:space="preserve"> </w:t>
      </w:r>
      <w:r>
        <w:rPr>
          <w:rFonts w:hint="eastAsia" w:ascii="创艺简标宋" w:hAnsi="微软雅黑" w:eastAsia="创艺简标宋" w:cs="微软雅黑"/>
          <w:b/>
          <w:sz w:val="36"/>
          <w:szCs w:val="36"/>
        </w:rPr>
        <w:t>关于中山海雅缤纷广场八期(11、12栋SOHO酒店)</w:t>
      </w:r>
      <w:r>
        <w:rPr>
          <w:rFonts w:hint="eastAsia" w:ascii="创艺简标宋" w:hAnsi="微软雅黑" w:eastAsia="创艺简标宋" w:cs="微软雅黑"/>
          <w:b/>
          <w:sz w:val="36"/>
          <w:szCs w:val="36"/>
          <w:lang w:eastAsia="zh-CN"/>
        </w:rPr>
        <w:t>报建</w:t>
      </w:r>
      <w:r>
        <w:rPr>
          <w:rFonts w:hint="eastAsia" w:ascii="创艺简标宋" w:hAnsi="微软雅黑" w:eastAsia="创艺简标宋" w:cs="微软雅黑"/>
          <w:b/>
          <w:sz w:val="36"/>
          <w:szCs w:val="36"/>
        </w:rPr>
        <w:t>变更说明公示的通告</w:t>
      </w:r>
    </w:p>
    <w:p w14:paraId="1F5E60A3">
      <w:pPr>
        <w:pStyle w:val="3"/>
        <w:widowControl/>
        <w:spacing w:before="0" w:beforeAutospacing="0" w:after="0" w:afterAutospacing="0"/>
        <w:jc w:val="both"/>
      </w:pPr>
    </w:p>
    <w:p w14:paraId="3BE957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Arial" w:eastAsia="仿宋_GB2312" w:cs="Arial"/>
          <w:kern w:val="0"/>
          <w:sz w:val="28"/>
          <w:szCs w:val="28"/>
        </w:rPr>
      </w:pPr>
      <w:r>
        <w:rPr>
          <w:rFonts w:hint="eastAsia" w:ascii="仿宋_GB2312" w:hAnsi="Arial" w:eastAsia="仿宋_GB2312" w:cs="Arial"/>
          <w:kern w:val="0"/>
          <w:sz w:val="28"/>
          <w:szCs w:val="28"/>
        </w:rPr>
        <w:t>建设单位</w:t>
      </w:r>
      <w:r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  <w:t>中山市海雅投资有限公司</w:t>
      </w:r>
      <w:r>
        <w:rPr>
          <w:rFonts w:hint="eastAsia" w:ascii="仿宋_GB2312" w:hAnsi="Arial" w:eastAsia="仿宋_GB2312" w:cs="Arial"/>
          <w:kern w:val="0"/>
          <w:sz w:val="28"/>
          <w:szCs w:val="28"/>
        </w:rPr>
        <w:t>向我局申请变更名下用地的八期(11、12栋SOHO酒店)</w:t>
      </w:r>
      <w:r>
        <w:rPr>
          <w:rFonts w:hint="eastAsia" w:ascii="仿宋_GB2312" w:hAnsi="Arial" w:eastAsia="仿宋_GB2312" w:cs="Arial"/>
          <w:kern w:val="0"/>
          <w:sz w:val="28"/>
          <w:szCs w:val="28"/>
          <w:lang w:eastAsia="zh-CN"/>
        </w:rPr>
        <w:t>的部分规划报建</w:t>
      </w:r>
      <w:r>
        <w:rPr>
          <w:rFonts w:hint="eastAsia" w:ascii="仿宋_GB2312" w:hAnsi="Arial" w:eastAsia="仿宋_GB2312" w:cs="Arial"/>
          <w:kern w:val="0"/>
          <w:sz w:val="28"/>
          <w:szCs w:val="28"/>
        </w:rPr>
        <w:t>。我局已受理其申请，按照城乡规划相关法律、法规的有关规定，现对申请变更规划事项进行公示，公示如下：</w:t>
      </w:r>
    </w:p>
    <w:p w14:paraId="7C7789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_GB2312" w:hAnsi="Arial" w:eastAsia="仿宋_GB2312" w:cs="Arial"/>
          <w:kern w:val="0"/>
          <w:sz w:val="28"/>
          <w:szCs w:val="28"/>
        </w:rPr>
      </w:pPr>
      <w:r>
        <w:rPr>
          <w:rFonts w:hint="eastAsia" w:ascii="仿宋_GB2312" w:hAnsi="Arial" w:eastAsia="仿宋_GB2312" w:cs="Arial"/>
          <w:kern w:val="0"/>
          <w:sz w:val="28"/>
          <w:szCs w:val="28"/>
        </w:rPr>
        <w:t>一、申请变更规划事项用地的基本情况</w:t>
      </w:r>
    </w:p>
    <w:p w14:paraId="150E3D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Arial" w:eastAsia="仿宋_GB2312" w:cs="Arial"/>
          <w:kern w:val="0"/>
          <w:sz w:val="28"/>
          <w:szCs w:val="28"/>
          <w:lang w:eastAsia="zh-CN"/>
        </w:rPr>
      </w:pPr>
      <w:r>
        <w:rPr>
          <w:rFonts w:hint="eastAsia" w:ascii="仿宋_GB2312" w:hAnsi="Arial" w:eastAsia="仿宋_GB2312" w:cs="Arial"/>
          <w:kern w:val="0"/>
          <w:sz w:val="28"/>
          <w:szCs w:val="28"/>
          <w:lang w:eastAsia="zh-CN"/>
        </w:rPr>
        <w:t>土地证</w:t>
      </w:r>
      <w:r>
        <w:rPr>
          <w:rFonts w:hint="eastAsia" w:ascii="仿宋_GB2312" w:hAnsi="Arial" w:eastAsia="仿宋_GB2312" w:cs="Arial"/>
          <w:kern w:val="0"/>
          <w:sz w:val="28"/>
          <w:szCs w:val="28"/>
        </w:rPr>
        <w:t>号：</w:t>
      </w:r>
      <w:r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  <w:t>中府国用（2012）第0200636号</w:t>
      </w:r>
      <w:r>
        <w:rPr>
          <w:rFonts w:hint="eastAsia" w:ascii="仿宋_GB2312" w:hAnsi="Arial" w:eastAsia="仿宋_GB2312" w:cs="Arial"/>
          <w:kern w:val="0"/>
          <w:sz w:val="28"/>
          <w:szCs w:val="28"/>
        </w:rPr>
        <w:t>，权</w:t>
      </w:r>
      <w:r>
        <w:rPr>
          <w:rFonts w:hint="eastAsia" w:ascii="仿宋_GB2312" w:hAnsi="Arial" w:eastAsia="仿宋_GB2312" w:cs="Arial"/>
          <w:kern w:val="0"/>
          <w:sz w:val="28"/>
          <w:szCs w:val="28"/>
          <w:lang w:eastAsia="zh-CN"/>
        </w:rPr>
        <w:t>利</w:t>
      </w:r>
      <w:r>
        <w:rPr>
          <w:rFonts w:hint="eastAsia" w:ascii="仿宋_GB2312" w:hAnsi="Arial" w:eastAsia="仿宋_GB2312" w:cs="Arial"/>
          <w:kern w:val="0"/>
          <w:sz w:val="28"/>
          <w:szCs w:val="28"/>
        </w:rPr>
        <w:t>人：</w:t>
      </w:r>
      <w:r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  <w:t>中山市海雅投资有限公司</w:t>
      </w:r>
      <w:r>
        <w:rPr>
          <w:rFonts w:hint="eastAsia" w:ascii="仿宋_GB2312" w:hAnsi="Arial" w:eastAsia="仿宋_GB2312" w:cs="Arial"/>
          <w:kern w:val="0"/>
          <w:sz w:val="28"/>
          <w:szCs w:val="28"/>
        </w:rPr>
        <w:t>，坐落：中山市南头镇将军村，土地使用权取得方式：出让，用途：</w:t>
      </w:r>
      <w:r>
        <w:rPr>
          <w:rFonts w:hint="eastAsia" w:ascii="仿宋_GB2312" w:hAnsi="Arial" w:eastAsia="仿宋_GB2312" w:cs="Arial"/>
          <w:kern w:val="0"/>
          <w:sz w:val="28"/>
          <w:szCs w:val="28"/>
          <w:lang w:eastAsia="zh-CN"/>
        </w:rPr>
        <w:t>商住</w:t>
      </w:r>
      <w:r>
        <w:rPr>
          <w:rFonts w:hint="eastAsia" w:ascii="仿宋_GB2312" w:hAnsi="Arial" w:eastAsia="仿宋_GB2312" w:cs="Arial"/>
          <w:kern w:val="0"/>
          <w:sz w:val="28"/>
          <w:szCs w:val="28"/>
        </w:rPr>
        <w:t>，面积：</w:t>
      </w:r>
      <w:r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  <w:t>162322.60</w:t>
      </w:r>
      <w:r>
        <w:rPr>
          <w:rFonts w:hint="eastAsia" w:ascii="仿宋_GB2312" w:hAnsi="Arial" w:eastAsia="仿宋_GB2312" w:cs="Arial"/>
          <w:kern w:val="0"/>
          <w:sz w:val="28"/>
          <w:szCs w:val="28"/>
        </w:rPr>
        <w:t>平方米。</w:t>
      </w:r>
      <w:r>
        <w:rPr>
          <w:rFonts w:hint="eastAsia" w:ascii="仿宋_GB2312" w:hAnsi="Arial" w:eastAsia="仿宋_GB2312" w:cs="Arial"/>
          <w:kern w:val="0"/>
          <w:sz w:val="28"/>
          <w:szCs w:val="28"/>
          <w:lang w:eastAsia="zh-CN"/>
        </w:rPr>
        <w:t>该</w:t>
      </w:r>
      <w:r>
        <w:rPr>
          <w:rFonts w:hint="eastAsia" w:ascii="仿宋_GB2312" w:hAnsi="Arial" w:eastAsia="仿宋_GB2312" w:cs="Arial"/>
          <w:kern w:val="0"/>
          <w:sz w:val="28"/>
          <w:szCs w:val="28"/>
        </w:rPr>
        <w:t>用地</w:t>
      </w:r>
      <w:r>
        <w:rPr>
          <w:rFonts w:hint="eastAsia" w:ascii="仿宋_GB2312" w:hAnsi="Arial" w:eastAsia="仿宋_GB2312" w:cs="Arial"/>
          <w:kern w:val="0"/>
          <w:sz w:val="28"/>
          <w:szCs w:val="28"/>
          <w:lang w:eastAsia="zh-CN"/>
        </w:rPr>
        <w:t>在《南头镇升辉南太澳高速西侧用地控制性详细规划调整（2016）》中确定的规划用地性质主要为</w:t>
      </w:r>
      <w:r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  <w:t>商业服务业设施用地</w:t>
      </w:r>
      <w:r>
        <w:rPr>
          <w:rFonts w:hint="eastAsia" w:ascii="仿宋_GB2312" w:hAnsi="Arial" w:eastAsia="仿宋_GB2312" w:cs="Arial"/>
          <w:kern w:val="0"/>
          <w:sz w:val="28"/>
          <w:szCs w:val="28"/>
          <w:lang w:eastAsia="zh-CN"/>
        </w:rPr>
        <w:t>。</w:t>
      </w:r>
    </w:p>
    <w:p w14:paraId="36B68E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rightChars="0"/>
        <w:jc w:val="left"/>
        <w:textAlignment w:val="auto"/>
        <w:outlineLvl w:val="9"/>
        <w:rPr>
          <w:rFonts w:hint="default" w:ascii="仿宋_GB2312" w:hAnsi="Arial" w:eastAsia="仿宋_GB2312" w:cs="Arial"/>
          <w:kern w:val="0"/>
          <w:sz w:val="28"/>
          <w:szCs w:val="28"/>
          <w:lang w:val="en-US" w:eastAsia="zh-CN"/>
        </w:rPr>
      </w:pPr>
      <w:r>
        <w:rPr>
          <w:rFonts w:hint="eastAsia" w:ascii="仿宋_GB2312" w:hAnsi="Arial" w:eastAsia="仿宋_GB2312" w:cs="Arial"/>
          <w:kern w:val="0"/>
          <w:sz w:val="28"/>
          <w:szCs w:val="28"/>
        </w:rPr>
        <w:t>二、</w:t>
      </w:r>
      <w:r>
        <w:rPr>
          <w:rFonts w:hint="eastAsia" w:ascii="仿宋_GB2312" w:hAnsi="Arial" w:eastAsia="仿宋_GB2312" w:cs="Arial"/>
          <w:kern w:val="0"/>
          <w:sz w:val="28"/>
          <w:szCs w:val="28"/>
          <w:lang w:eastAsia="zh-CN"/>
        </w:rPr>
        <w:t>11栋SOHO/酒店变更情况：</w:t>
      </w:r>
    </w:p>
    <w:p w14:paraId="37BEA478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1、地下一层15轴交H~2/L轴储油间及风井调整</w:t>
      </w:r>
    </w:p>
    <w:p w14:paraId="271A6E80"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93060" cy="2232025"/>
            <wp:effectExtent l="0" t="0" r="0" b="0"/>
            <wp:docPr id="1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794" cy="22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drawing>
          <wp:inline distT="0" distB="0" distL="0" distR="0">
            <wp:extent cx="2764790" cy="2234565"/>
            <wp:effectExtent l="0" t="0" r="0" b="0"/>
            <wp:docPr id="2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41" cy="22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5A04ED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 修改后</w:t>
      </w:r>
    </w:p>
    <w:p w14:paraId="29DD895A">
      <w:pPr>
        <w:spacing w:line="360" w:lineRule="auto"/>
        <w:ind w:firstLine="480" w:firstLineChars="200"/>
        <w:rPr>
          <w:sz w:val="24"/>
          <w:szCs w:val="24"/>
        </w:rPr>
      </w:pPr>
    </w:p>
    <w:p w14:paraId="1641CFBD">
      <w:pPr>
        <w:spacing w:line="360" w:lineRule="auto"/>
        <w:ind w:firstLine="480" w:firstLineChars="200"/>
        <w:rPr>
          <w:sz w:val="24"/>
          <w:szCs w:val="24"/>
        </w:rPr>
      </w:pPr>
    </w:p>
    <w:p w14:paraId="0E259996">
      <w:pPr>
        <w:spacing w:line="360" w:lineRule="auto"/>
        <w:ind w:firstLine="480" w:firstLineChars="200"/>
        <w:rPr>
          <w:sz w:val="24"/>
          <w:szCs w:val="24"/>
        </w:rPr>
      </w:pPr>
    </w:p>
    <w:p w14:paraId="6D212CA3">
      <w:pPr>
        <w:spacing w:line="360" w:lineRule="auto"/>
        <w:ind w:firstLine="480" w:firstLineChars="200"/>
        <w:rPr>
          <w:sz w:val="24"/>
          <w:szCs w:val="24"/>
        </w:rPr>
      </w:pPr>
    </w:p>
    <w:p w14:paraId="49F6E378">
      <w:pPr>
        <w:spacing w:line="360" w:lineRule="auto"/>
        <w:ind w:firstLine="480" w:firstLineChars="200"/>
        <w:rPr>
          <w:sz w:val="24"/>
          <w:szCs w:val="24"/>
        </w:rPr>
      </w:pPr>
    </w:p>
    <w:p w14:paraId="37D99C59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2、地下一层34轴交H轴锅炉房增加储油间，室内敞开楼梯改为封闭楼梯,29~33轴交E~H轴的功能修改，由员工餐厅、厨房改为垃圾房。</w:t>
      </w:r>
    </w:p>
    <w:p w14:paraId="7C18E306">
      <w:pPr>
        <w:spacing w:line="360" w:lineRule="auto"/>
        <w:ind w:left="1620" w:leftChars="200" w:hanging="1200" w:hangingChars="5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859405" cy="2568575"/>
            <wp:effectExtent l="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517" cy="257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drawing>
          <wp:inline distT="0" distB="0" distL="0" distR="0">
            <wp:extent cx="2811145" cy="254889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1300" cy="254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BC3CE6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60395CE1">
      <w:pPr>
        <w:spacing w:line="360" w:lineRule="auto"/>
        <w:ind w:firstLine="480" w:firstLineChars="200"/>
        <w:rPr>
          <w:sz w:val="24"/>
          <w:szCs w:val="24"/>
        </w:rPr>
      </w:pPr>
    </w:p>
    <w:p w14:paraId="54F11088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3、一层B-E~B-F轴交B-1轴避难走道门外移，B-8轴交B-A轴行李寄存分隔及边线调整。</w:t>
      </w:r>
    </w:p>
    <w:p w14:paraId="02D98825"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06065" cy="2436495"/>
            <wp:effectExtent l="0" t="0" r="0" b="0"/>
            <wp:docPr id="1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8" cy="245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drawing>
          <wp:inline distT="0" distB="0" distL="0" distR="0">
            <wp:extent cx="2806065" cy="2447290"/>
            <wp:effectExtent l="0" t="0" r="0" b="0"/>
            <wp:docPr id="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93" cy="245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EE48D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62673205">
      <w:pPr>
        <w:spacing w:line="360" w:lineRule="auto"/>
        <w:ind w:firstLine="480" w:firstLineChars="200"/>
        <w:rPr>
          <w:sz w:val="24"/>
          <w:szCs w:val="24"/>
        </w:rPr>
      </w:pPr>
    </w:p>
    <w:p w14:paraId="77CA974F">
      <w:pPr>
        <w:spacing w:line="360" w:lineRule="auto"/>
        <w:ind w:firstLine="480" w:firstLineChars="200"/>
        <w:rPr>
          <w:sz w:val="24"/>
          <w:szCs w:val="24"/>
        </w:rPr>
      </w:pPr>
    </w:p>
    <w:p w14:paraId="3E22B0E7">
      <w:pPr>
        <w:spacing w:line="360" w:lineRule="auto"/>
        <w:ind w:firstLine="480" w:firstLineChars="200"/>
        <w:rPr>
          <w:sz w:val="24"/>
          <w:szCs w:val="24"/>
        </w:rPr>
      </w:pPr>
    </w:p>
    <w:p w14:paraId="6DFBC097">
      <w:pPr>
        <w:spacing w:line="360" w:lineRule="auto"/>
        <w:ind w:firstLine="480" w:firstLineChars="200"/>
        <w:rPr>
          <w:sz w:val="24"/>
          <w:szCs w:val="24"/>
        </w:rPr>
      </w:pPr>
    </w:p>
    <w:p w14:paraId="55EA516C">
      <w:pPr>
        <w:spacing w:line="360" w:lineRule="auto"/>
        <w:ind w:firstLine="480" w:firstLineChars="200"/>
        <w:rPr>
          <w:sz w:val="24"/>
          <w:szCs w:val="24"/>
        </w:rPr>
      </w:pPr>
    </w:p>
    <w:p w14:paraId="6D281F0E">
      <w:pPr>
        <w:spacing w:line="360" w:lineRule="auto"/>
        <w:ind w:firstLine="480" w:firstLineChars="200"/>
        <w:rPr>
          <w:sz w:val="24"/>
          <w:szCs w:val="24"/>
        </w:rPr>
      </w:pPr>
    </w:p>
    <w:p w14:paraId="524D68C9">
      <w:pPr>
        <w:spacing w:line="360" w:lineRule="auto"/>
        <w:ind w:firstLine="480" w:firstLineChars="200"/>
        <w:rPr>
          <w:sz w:val="24"/>
          <w:szCs w:val="24"/>
        </w:rPr>
      </w:pPr>
    </w:p>
    <w:p w14:paraId="6A5D3966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4、二层X-7~X-8轴交N~Q轴增加烟道，B-4~B-6轴交B-C~B-E轴增加检修平台。</w:t>
      </w:r>
    </w:p>
    <w:p w14:paraId="08A786AB">
      <w:pPr>
        <w:spacing w:line="360" w:lineRule="auto"/>
        <w:ind w:firstLine="480" w:firstLineChars="20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drawing>
          <wp:inline distT="0" distB="0" distL="0" distR="0">
            <wp:extent cx="2795905" cy="2688590"/>
            <wp:effectExtent l="0" t="0" r="0" b="0"/>
            <wp:docPr id="2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255" cy="273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24"/>
        </w:rPr>
        <w:t xml:space="preserve">  </w:t>
      </w:r>
      <w:r>
        <w:rPr>
          <w:rFonts w:hint="eastAsia"/>
          <w:color w:val="FF0000"/>
          <w:sz w:val="24"/>
          <w:szCs w:val="24"/>
        </w:rPr>
        <w:drawing>
          <wp:inline distT="0" distB="0" distL="0" distR="0">
            <wp:extent cx="2837815" cy="2684145"/>
            <wp:effectExtent l="0" t="0" r="0" b="0"/>
            <wp:docPr id="3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698" cy="26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95FA3B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278A2182">
      <w:pPr>
        <w:spacing w:line="360" w:lineRule="auto"/>
        <w:ind w:firstLine="480" w:firstLineChars="200"/>
        <w:rPr>
          <w:sz w:val="24"/>
          <w:szCs w:val="24"/>
        </w:rPr>
      </w:pPr>
    </w:p>
    <w:p w14:paraId="0A9C4741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5、三层X-3~X-8轴交C~Q轴增加烟道,外墙部分幕墙改为实体墙,北侧中庭及外墙的防火玻璃墙由3小时改为1小时内侧增加防火卷帘。</w:t>
      </w:r>
    </w:p>
    <w:p w14:paraId="0F1896E4"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38755" cy="4302760"/>
            <wp:effectExtent l="0" t="0" r="0" b="0"/>
            <wp:docPr id="2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113" cy="43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drawing>
          <wp:inline distT="0" distB="0" distL="0" distR="0">
            <wp:extent cx="2739390" cy="4305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43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995EA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4C5D03C2">
      <w:pPr>
        <w:spacing w:line="360" w:lineRule="auto"/>
        <w:ind w:firstLine="480" w:firstLineChars="200"/>
        <w:rPr>
          <w:sz w:val="24"/>
          <w:szCs w:val="24"/>
        </w:rPr>
      </w:pPr>
    </w:p>
    <w:p w14:paraId="49A6DE18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6、四层X-3~X-8轴交C~Q轴增加烟道,外墙部分幕墙改为实体墙，增加开启门。</w:t>
      </w:r>
    </w:p>
    <w:p w14:paraId="68276B2A"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38755" cy="2948940"/>
            <wp:effectExtent l="0" t="0" r="0" b="0"/>
            <wp:docPr id="3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883" cy="295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drawing>
          <wp:inline distT="0" distB="0" distL="0" distR="0">
            <wp:extent cx="2739390" cy="2969895"/>
            <wp:effectExtent l="0" t="0" r="0" b="0"/>
            <wp:docPr id="3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110" cy="297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84E00"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766473F5">
      <w:pPr>
        <w:spacing w:line="360" w:lineRule="auto"/>
        <w:ind w:firstLine="480" w:firstLineChars="200"/>
        <w:rPr>
          <w:rFonts w:hint="eastAsia"/>
          <w:sz w:val="24"/>
          <w:szCs w:val="24"/>
        </w:rPr>
      </w:pPr>
    </w:p>
    <w:p w14:paraId="48BE0903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7、五层B-1~B-5轴交B-C~B-G轴取消SOHO增加出入口，增加电梯开口卫生间移动位置。</w:t>
      </w:r>
    </w:p>
    <w:p w14:paraId="58653E81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843530" cy="310007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119" cy="310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drawing>
          <wp:inline distT="0" distB="0" distL="0" distR="0">
            <wp:extent cx="2795905" cy="311086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056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5E7553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1F421ECE">
      <w:pPr>
        <w:spacing w:line="360" w:lineRule="auto"/>
        <w:ind w:firstLine="480" w:firstLineChars="200"/>
        <w:rPr>
          <w:sz w:val="24"/>
          <w:szCs w:val="24"/>
        </w:rPr>
      </w:pPr>
    </w:p>
    <w:p w14:paraId="1D00A90F">
      <w:pPr>
        <w:spacing w:line="360" w:lineRule="auto"/>
        <w:ind w:firstLine="480" w:firstLineChars="200"/>
        <w:rPr>
          <w:sz w:val="24"/>
          <w:szCs w:val="24"/>
        </w:rPr>
      </w:pPr>
    </w:p>
    <w:p w14:paraId="20DC56A6">
      <w:pPr>
        <w:spacing w:line="360" w:lineRule="auto"/>
        <w:ind w:firstLine="480" w:firstLineChars="200"/>
        <w:rPr>
          <w:sz w:val="24"/>
          <w:szCs w:val="24"/>
        </w:rPr>
      </w:pPr>
    </w:p>
    <w:p w14:paraId="00FD7439">
      <w:pPr>
        <w:spacing w:line="360" w:lineRule="auto"/>
        <w:ind w:firstLine="480" w:firstLineChars="200"/>
        <w:rPr>
          <w:sz w:val="24"/>
          <w:szCs w:val="24"/>
        </w:rPr>
      </w:pPr>
    </w:p>
    <w:p w14:paraId="2170F99B">
      <w:pPr>
        <w:spacing w:line="360" w:lineRule="auto"/>
        <w:ind w:firstLine="480" w:firstLineChars="200"/>
        <w:rPr>
          <w:sz w:val="24"/>
          <w:szCs w:val="24"/>
        </w:rPr>
      </w:pPr>
    </w:p>
    <w:p w14:paraId="296D0CAF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8、七、九、十二~十六层B-1~B-9轴交B-A~B-J轴SOHO分隔修改，门大小修改。</w:t>
      </w:r>
    </w:p>
    <w:p w14:paraId="34ED6353"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69565" cy="293243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687" cy="294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drawing>
          <wp:inline distT="0" distB="0" distL="0" distR="0">
            <wp:extent cx="2768600" cy="293116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8695" cy="293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655583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702FC7AE">
      <w:pPr>
        <w:spacing w:line="360" w:lineRule="auto"/>
        <w:ind w:firstLine="480" w:firstLineChars="200"/>
        <w:rPr>
          <w:sz w:val="24"/>
          <w:szCs w:val="24"/>
        </w:rPr>
      </w:pPr>
    </w:p>
    <w:p w14:paraId="1D9D276F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9、八层B-1~B-9轴交B-A~B-J轴SOHO分隔修改，门大小修改，避难层设备房调整对应</w:t>
      </w:r>
    </w:p>
    <w:p w14:paraId="552B823C">
      <w:pPr>
        <w:spacing w:line="360" w:lineRule="auto"/>
        <w:ind w:firstLine="960" w:firstLineChars="400"/>
        <w:rPr>
          <w:sz w:val="24"/>
          <w:szCs w:val="24"/>
        </w:rPr>
      </w:pPr>
      <w:r>
        <w:rPr>
          <w:rFonts w:hint="eastAsia"/>
          <w:sz w:val="24"/>
          <w:szCs w:val="24"/>
        </w:rPr>
        <w:t>避难层范围修改。</w:t>
      </w:r>
    </w:p>
    <w:p w14:paraId="4D35DB21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869565" cy="276923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4" cy="27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drawing>
          <wp:inline distT="0" distB="0" distL="0" distR="0">
            <wp:extent cx="2792730" cy="2768600"/>
            <wp:effectExtent l="0" t="0" r="0" b="0"/>
            <wp:docPr id="4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7840" cy="278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19645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3AFA62B8">
      <w:pPr>
        <w:spacing w:line="360" w:lineRule="auto"/>
        <w:ind w:firstLine="480" w:firstLineChars="200"/>
        <w:rPr>
          <w:sz w:val="24"/>
          <w:szCs w:val="24"/>
        </w:rPr>
      </w:pPr>
    </w:p>
    <w:p w14:paraId="72FD2F88">
      <w:pPr>
        <w:spacing w:line="360" w:lineRule="auto"/>
        <w:ind w:firstLine="480" w:firstLineChars="200"/>
        <w:rPr>
          <w:sz w:val="24"/>
          <w:szCs w:val="24"/>
        </w:rPr>
      </w:pPr>
    </w:p>
    <w:p w14:paraId="7E004A01">
      <w:pPr>
        <w:spacing w:line="360" w:lineRule="auto"/>
        <w:ind w:firstLine="480" w:firstLineChars="200"/>
        <w:rPr>
          <w:sz w:val="24"/>
          <w:szCs w:val="24"/>
        </w:rPr>
      </w:pPr>
    </w:p>
    <w:p w14:paraId="4FDF4F28">
      <w:pPr>
        <w:spacing w:line="360" w:lineRule="auto"/>
        <w:ind w:firstLine="480" w:firstLineChars="200"/>
        <w:rPr>
          <w:sz w:val="24"/>
          <w:szCs w:val="24"/>
        </w:rPr>
      </w:pPr>
    </w:p>
    <w:p w14:paraId="7D4FBF20">
      <w:pPr>
        <w:spacing w:line="360" w:lineRule="auto"/>
        <w:ind w:firstLine="480" w:firstLineChars="200"/>
        <w:rPr>
          <w:sz w:val="24"/>
          <w:szCs w:val="24"/>
        </w:rPr>
      </w:pPr>
    </w:p>
    <w:p w14:paraId="18AD953D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10、十七层B-1~B-9轴交B-F~B-J轴避难层设备房调整对应避难层范围修改。</w:t>
      </w:r>
    </w:p>
    <w:p w14:paraId="05551460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853055" cy="26162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208" cy="264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drawing>
          <wp:inline distT="0" distB="0" distL="0" distR="0">
            <wp:extent cx="2807970" cy="2606675"/>
            <wp:effectExtent l="0" t="0" r="0" b="0"/>
            <wp:docPr id="47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44" cy="264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6785F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39A4E52D">
      <w:pPr>
        <w:spacing w:line="360" w:lineRule="auto"/>
        <w:rPr>
          <w:sz w:val="24"/>
          <w:szCs w:val="24"/>
        </w:rPr>
      </w:pPr>
    </w:p>
    <w:p w14:paraId="04BC7D91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11、二十~二十五层B-1~B-9轴交B-A~B-J轴所有的房间名称由套房改为SOHO,十七、</w:t>
      </w:r>
    </w:p>
    <w:p w14:paraId="2C8C7B11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十八、十九、二十六、二十七、二十八层为酒店产权。</w:t>
      </w:r>
    </w:p>
    <w:p w14:paraId="3881DC24"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32735" cy="3484880"/>
            <wp:effectExtent l="0" t="0" r="0" b="0"/>
            <wp:docPr id="48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638" cy="350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drawing>
          <wp:inline distT="0" distB="0" distL="0" distR="0">
            <wp:extent cx="2827655" cy="3491865"/>
            <wp:effectExtent l="0" t="0" r="0" b="0"/>
            <wp:docPr id="5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085" cy="351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8D11D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  修改后</w:t>
      </w:r>
    </w:p>
    <w:p w14:paraId="0304A904">
      <w:pPr>
        <w:spacing w:line="360" w:lineRule="auto"/>
        <w:ind w:firstLine="480" w:firstLineChars="200"/>
        <w:rPr>
          <w:sz w:val="24"/>
          <w:szCs w:val="24"/>
        </w:rPr>
      </w:pPr>
    </w:p>
    <w:p w14:paraId="4613F3D2">
      <w:pPr>
        <w:spacing w:line="360" w:lineRule="auto"/>
        <w:ind w:firstLine="480" w:firstLineChars="200"/>
        <w:rPr>
          <w:sz w:val="24"/>
          <w:szCs w:val="24"/>
        </w:rPr>
      </w:pPr>
    </w:p>
    <w:p w14:paraId="0E7F93F6">
      <w:pPr>
        <w:spacing w:line="360" w:lineRule="auto"/>
        <w:ind w:firstLine="480" w:firstLineChars="200"/>
        <w:rPr>
          <w:sz w:val="24"/>
          <w:szCs w:val="24"/>
        </w:rPr>
      </w:pPr>
    </w:p>
    <w:p w14:paraId="1575EF3D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12、二十六、二十七层B-1~B-9轴交B-A~B-J轴酒店套房分隔修改。</w:t>
      </w:r>
    </w:p>
    <w:p w14:paraId="6FF242A1">
      <w:pPr>
        <w:spacing w:line="360" w:lineRule="auto"/>
        <w:ind w:firstLine="420" w:firstLineChars="200"/>
        <w:rPr>
          <w:sz w:val="24"/>
          <w:szCs w:val="24"/>
        </w:rPr>
      </w:pPr>
      <w:r>
        <w:drawing>
          <wp:inline distT="0" distB="0" distL="114300" distR="114300">
            <wp:extent cx="2891155" cy="287337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6454" cy="293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827655" cy="2859405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28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5DD5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 修改后</w:t>
      </w:r>
    </w:p>
    <w:p w14:paraId="7C7977EA">
      <w:pPr>
        <w:spacing w:line="360" w:lineRule="auto"/>
        <w:ind w:firstLine="480" w:firstLineChars="200"/>
        <w:rPr>
          <w:sz w:val="24"/>
          <w:szCs w:val="24"/>
        </w:rPr>
      </w:pPr>
    </w:p>
    <w:p w14:paraId="2A8064AD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、屋架层B-1~B-9轴交B-A~B-J轴屋架、机房、幕墙顶高度降低，所有的标高调整。</w:t>
      </w:r>
    </w:p>
    <w:p w14:paraId="3B4B1BF9"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90190" cy="2877185"/>
            <wp:effectExtent l="0" t="0" r="0" b="0"/>
            <wp:docPr id="51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638" cy="29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drawing>
          <wp:inline distT="0" distB="0" distL="0" distR="0">
            <wp:extent cx="2870835" cy="2875280"/>
            <wp:effectExtent l="0" t="0" r="0" b="0"/>
            <wp:docPr id="53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5070" cy="289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8A4B24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修改前                                 修改后</w:t>
      </w:r>
    </w:p>
    <w:p w14:paraId="14DE0844">
      <w:pPr>
        <w:spacing w:line="360" w:lineRule="auto"/>
        <w:ind w:firstLine="480" w:firstLineChars="200"/>
        <w:rPr>
          <w:sz w:val="24"/>
          <w:szCs w:val="24"/>
        </w:rPr>
      </w:pPr>
    </w:p>
    <w:p w14:paraId="608B7710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、根据平面的调整，对应修改立面、剖面的标高，机房百叶位置。</w:t>
      </w:r>
    </w:p>
    <w:p w14:paraId="538D1A56">
      <w:pPr>
        <w:spacing w:line="360" w:lineRule="auto"/>
        <w:ind w:firstLine="480" w:firstLineChars="200"/>
        <w:rPr>
          <w:sz w:val="24"/>
          <w:szCs w:val="24"/>
        </w:rPr>
      </w:pPr>
    </w:p>
    <w:p w14:paraId="01519A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rightChars="0"/>
        <w:jc w:val="left"/>
        <w:textAlignment w:val="auto"/>
        <w:outlineLvl w:val="9"/>
        <w:rPr>
          <w:rFonts w:hint="default" w:ascii="仿宋_GB2312" w:hAnsi="Arial" w:eastAsia="仿宋_GB2312" w:cs="Arial"/>
          <w:kern w:val="0"/>
          <w:sz w:val="28"/>
          <w:szCs w:val="28"/>
          <w:lang w:val="en-US" w:eastAsia="zh-CN"/>
        </w:rPr>
      </w:pPr>
    </w:p>
    <w:p w14:paraId="755C541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9342DB3">
      <w:pPr>
        <w:spacing w:line="360" w:lineRule="auto"/>
        <w:rPr>
          <w:sz w:val="24"/>
          <w:szCs w:val="24"/>
        </w:rPr>
      </w:pPr>
    </w:p>
    <w:p w14:paraId="232BF129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三、12栋SOHO/酒店变更情况：</w:t>
      </w:r>
    </w:p>
    <w:p w14:paraId="43F5EC3D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1、一层A-E~A-F轴交A-1~ A-3轴避难走道门外移,取消楼梯前室。</w:t>
      </w:r>
    </w:p>
    <w:p w14:paraId="5B557C4A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49245" cy="2684780"/>
            <wp:effectExtent l="0" t="0" r="8255" b="127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243" cy="268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04160" cy="2685415"/>
            <wp:effectExtent l="0" t="0" r="15240" b="635"/>
            <wp:docPr id="54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823" cy="270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1A098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修改后</w:t>
      </w:r>
    </w:p>
    <w:p w14:paraId="0D1D472E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485C4497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2、二层A-C~A-E轴交A-3~1/A-4轴增加电梯检修平台。</w:t>
      </w:r>
    </w:p>
    <w:p w14:paraId="31798965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42895" cy="3124200"/>
            <wp:effectExtent l="0" t="0" r="14605" b="0"/>
            <wp:docPr id="56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760" cy="313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09240" cy="3121025"/>
            <wp:effectExtent l="0" t="0" r="10160" b="3175"/>
            <wp:docPr id="57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44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D5579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 修改后</w:t>
      </w:r>
    </w:p>
    <w:p w14:paraId="13357681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605EFB64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2762B756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7F097D52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396E0D37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3、三层A-A~A-C轴交A-3~A-7轴商业分隔调整。</w:t>
      </w:r>
    </w:p>
    <w:p w14:paraId="085A9D95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58135" cy="3017520"/>
            <wp:effectExtent l="0" t="0" r="18415" b="11430"/>
            <wp:docPr id="59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776" cy="309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799715" cy="3014345"/>
            <wp:effectExtent l="0" t="0" r="635" b="1460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246" cy="304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1CBA6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修改后</w:t>
      </w:r>
    </w:p>
    <w:p w14:paraId="14458AC4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135423FA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4、四层夹层A-A~A-C轴交A-1~A-6轴加压机房范围调整。</w:t>
      </w:r>
    </w:p>
    <w:p w14:paraId="1467A30D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42260" cy="3060065"/>
            <wp:effectExtent l="0" t="0" r="15240" b="698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379" cy="313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14955" cy="3045460"/>
            <wp:effectExtent l="0" t="0" r="4445" b="254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971" cy="309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4DFC4E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 修改后</w:t>
      </w:r>
    </w:p>
    <w:p w14:paraId="7C88F632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4BAEF84F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6C9B145B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20F7B772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758ABA99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5、五层A-1~A-7轴交B-A~B-G轴取消SOHO增加出入口，调整SOHO分隔，两侧室外空</w:t>
      </w:r>
    </w:p>
    <w:p w14:paraId="2668F01C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调机位置集中调整在右侧。</w:t>
      </w:r>
    </w:p>
    <w:p w14:paraId="52F54235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85440" cy="2996565"/>
            <wp:effectExtent l="0" t="0" r="10160" b="1333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325" cy="300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774315" cy="2996565"/>
            <wp:effectExtent l="0" t="0" r="6985" b="1333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6450" cy="30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9692B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 修改后</w:t>
      </w:r>
    </w:p>
    <w:p w14:paraId="00A07BCD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1E884657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6、六、十二、十三、二十七层两侧室外空调机位置集中调整在右侧。</w:t>
      </w:r>
    </w:p>
    <w:p w14:paraId="5CE955BD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97505" cy="3176270"/>
            <wp:effectExtent l="0" t="0" r="17145" b="508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378" cy="32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762885" cy="3150235"/>
            <wp:effectExtent l="0" t="0" r="18415" b="1206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927" cy="31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4FA2B3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  修改后</w:t>
      </w:r>
    </w:p>
    <w:p w14:paraId="16B98FB3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1EF73D9B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7138BE70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0A4A6898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7、十层A-1~A-7轴交B-A~B-G轴SOHO分隔修改，门大小修改，避难层设备房调整对应</w:t>
      </w:r>
    </w:p>
    <w:p w14:paraId="4C3C2018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避难层范围修改。</w:t>
      </w:r>
    </w:p>
    <w:p w14:paraId="69649D1D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16225" cy="3160395"/>
            <wp:effectExtent l="0" t="0" r="3175" b="190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393" cy="318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37815" cy="3166110"/>
            <wp:effectExtent l="0" t="0" r="635" b="1524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078" cy="319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814D8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修改后</w:t>
      </w:r>
    </w:p>
    <w:p w14:paraId="58723FBC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7F1E4142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8、十五~二十六层A-1~A-7轴交B-A~B-G轴SOHO分隔修改，门大小修改，两侧室外空调</w:t>
      </w:r>
    </w:p>
    <w:p w14:paraId="6D54FB25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机位置集中调整在右侧。</w:t>
      </w:r>
    </w:p>
    <w:p w14:paraId="1F60686D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43530" cy="3351530"/>
            <wp:effectExtent l="0" t="0" r="13970" b="127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775" cy="33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16225" cy="3348355"/>
            <wp:effectExtent l="0" t="0" r="3175" b="444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1536" cy="337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88B792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 修改后</w:t>
      </w:r>
    </w:p>
    <w:p w14:paraId="1F169FC8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28662C98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9、十九层A-1~A-7轴交B-A~B-G轴SOHO分隔修改，门大小修改，避难层设备房调整对</w:t>
      </w:r>
    </w:p>
    <w:p w14:paraId="5675FF51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应避难层范围修改。</w:t>
      </w:r>
    </w:p>
    <w:p w14:paraId="2363FA82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58135" cy="3112770"/>
            <wp:effectExtent l="0" t="0" r="18415" b="1143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6968" cy="315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794635" cy="3122295"/>
            <wp:effectExtent l="0" t="0" r="5715" b="190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7512" cy="314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0A4DC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 修改后</w:t>
      </w:r>
    </w:p>
    <w:p w14:paraId="1E0361DE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54A34A7E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10、屋架层A-1~A-7轴交B-A~B-G轴屋架、机房、幕墙顶高度降低，所有的标高调整。</w:t>
      </w:r>
    </w:p>
    <w:p w14:paraId="71A83099"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50515" cy="3176270"/>
            <wp:effectExtent l="0" t="0" r="6985" b="508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874" cy="321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0" distR="0">
            <wp:extent cx="2804795" cy="3181350"/>
            <wp:effectExtent l="0" t="0" r="14605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35" cy="3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877474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修改前                                   修改后</w:t>
      </w:r>
    </w:p>
    <w:p w14:paraId="785F3C76">
      <w:p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11、根据平面的调整，对应修改立面、剖面的标高，机房百叶位置。</w:t>
      </w:r>
    </w:p>
    <w:p w14:paraId="5317A897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</w:p>
    <w:p w14:paraId="221BC25B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24"/>
          <w:lang w:val="en-US" w:eastAsia="zh-CN"/>
        </w:rPr>
      </w:pPr>
    </w:p>
    <w:p w14:paraId="315747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</w:pPr>
      <w:r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  <w:t>根据《中华人民共和国城乡规划法》相关规定，现就该事项予以公示，公示时间为自本公示发布日期起十日。在公示期内如对上述调整事项有意见或建议，请使用真实姓名及联系方式，以书面形式反馈到以下地址：中山市黄圃镇兴圃大道139号中山市自然资源局第三分局三楼302室，逾期视为无异议。</w:t>
      </w:r>
    </w:p>
    <w:p w14:paraId="55A90790">
      <w:pPr>
        <w:spacing w:line="360" w:lineRule="auto"/>
        <w:ind w:firstLine="481"/>
        <w:rPr>
          <w:rFonts w:hint="eastAsia"/>
          <w:sz w:val="24"/>
          <w:szCs w:val="24"/>
          <w:lang w:val="en-US" w:eastAsia="zh-CN"/>
        </w:rPr>
      </w:pPr>
    </w:p>
    <w:p w14:paraId="023BCF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560" w:firstLineChars="200"/>
        <w:jc w:val="right"/>
        <w:textAlignment w:val="auto"/>
        <w:outlineLvl w:val="9"/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  <w:t>联系人:温先生   联系电话：23226980</w:t>
      </w:r>
    </w:p>
    <w:p w14:paraId="5672F0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</w:pPr>
    </w:p>
    <w:p w14:paraId="35A839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560" w:firstLineChars="200"/>
        <w:jc w:val="right"/>
        <w:textAlignment w:val="auto"/>
        <w:outlineLvl w:val="9"/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</w:pPr>
      <w:r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  <w:t>中山市自然资源局</w:t>
      </w:r>
    </w:p>
    <w:p w14:paraId="7556984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560" w:firstLineChars="200"/>
        <w:jc w:val="right"/>
        <w:textAlignment w:val="auto"/>
        <w:outlineLvl w:val="9"/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</w:pPr>
      <w:r>
        <w:rPr>
          <w:rFonts w:hint="eastAsia" w:ascii="仿宋_GB2312" w:hAnsi="Arial" w:eastAsia="仿宋_GB2312" w:cs="Arial"/>
          <w:kern w:val="0"/>
          <w:sz w:val="28"/>
          <w:szCs w:val="28"/>
          <w:lang w:val="en-US" w:eastAsia="zh-CN"/>
        </w:rPr>
        <w:t>2025年11月4日</w:t>
      </w:r>
    </w:p>
    <w:p w14:paraId="66127704">
      <w:pPr>
        <w:spacing w:line="360" w:lineRule="auto"/>
        <w:rPr>
          <w:rFonts w:hint="eastAsia"/>
          <w:sz w:val="24"/>
          <w:szCs w:val="24"/>
          <w:lang w:val="en-US" w:eastAsia="zh-CN"/>
        </w:rPr>
      </w:pPr>
    </w:p>
    <w:p w14:paraId="1066AEDE">
      <w:pPr>
        <w:spacing w:line="360" w:lineRule="auto"/>
        <w:rPr>
          <w:rFonts w:hint="default" w:eastAsiaTheme="minorEastAsia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创艺简标宋"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296A"/>
    <w:rsid w:val="00042405"/>
    <w:rsid w:val="00103F04"/>
    <w:rsid w:val="00142149"/>
    <w:rsid w:val="00156AE3"/>
    <w:rsid w:val="0023647A"/>
    <w:rsid w:val="00263C5F"/>
    <w:rsid w:val="002E44BD"/>
    <w:rsid w:val="003658DA"/>
    <w:rsid w:val="00390066"/>
    <w:rsid w:val="003D061F"/>
    <w:rsid w:val="00453D4C"/>
    <w:rsid w:val="00474148"/>
    <w:rsid w:val="005135D8"/>
    <w:rsid w:val="00520F7E"/>
    <w:rsid w:val="0055288B"/>
    <w:rsid w:val="00553604"/>
    <w:rsid w:val="0057522A"/>
    <w:rsid w:val="00586AE6"/>
    <w:rsid w:val="006322E4"/>
    <w:rsid w:val="006356A7"/>
    <w:rsid w:val="0064228A"/>
    <w:rsid w:val="00656F18"/>
    <w:rsid w:val="00712DA1"/>
    <w:rsid w:val="0072151C"/>
    <w:rsid w:val="00755B9D"/>
    <w:rsid w:val="00773176"/>
    <w:rsid w:val="0079031C"/>
    <w:rsid w:val="00793BBE"/>
    <w:rsid w:val="007F7882"/>
    <w:rsid w:val="008332B4"/>
    <w:rsid w:val="008411FD"/>
    <w:rsid w:val="00882BA6"/>
    <w:rsid w:val="008D085E"/>
    <w:rsid w:val="008D2BC1"/>
    <w:rsid w:val="008D4EBF"/>
    <w:rsid w:val="008E7968"/>
    <w:rsid w:val="009060C5"/>
    <w:rsid w:val="00920EBB"/>
    <w:rsid w:val="00954B75"/>
    <w:rsid w:val="00972375"/>
    <w:rsid w:val="009970ED"/>
    <w:rsid w:val="00A00D5A"/>
    <w:rsid w:val="00AB4D9E"/>
    <w:rsid w:val="00AC0C11"/>
    <w:rsid w:val="00AC4133"/>
    <w:rsid w:val="00AC62CA"/>
    <w:rsid w:val="00B246CF"/>
    <w:rsid w:val="00B70425"/>
    <w:rsid w:val="00BA234A"/>
    <w:rsid w:val="00BD1A06"/>
    <w:rsid w:val="00BE783F"/>
    <w:rsid w:val="00C77506"/>
    <w:rsid w:val="00CB138E"/>
    <w:rsid w:val="00CD2F97"/>
    <w:rsid w:val="00CD4F43"/>
    <w:rsid w:val="00CE6694"/>
    <w:rsid w:val="00CF4ACE"/>
    <w:rsid w:val="00D12EED"/>
    <w:rsid w:val="00D3296A"/>
    <w:rsid w:val="00D41DA9"/>
    <w:rsid w:val="00D6590E"/>
    <w:rsid w:val="00D775EC"/>
    <w:rsid w:val="00D94FB3"/>
    <w:rsid w:val="00D95A00"/>
    <w:rsid w:val="00DA7818"/>
    <w:rsid w:val="00DC68C3"/>
    <w:rsid w:val="00DD71B3"/>
    <w:rsid w:val="00E06A66"/>
    <w:rsid w:val="00E26089"/>
    <w:rsid w:val="00E77E10"/>
    <w:rsid w:val="00E96ED6"/>
    <w:rsid w:val="00F02381"/>
    <w:rsid w:val="00F2403C"/>
    <w:rsid w:val="00F542FD"/>
    <w:rsid w:val="00F653FD"/>
    <w:rsid w:val="00FB786A"/>
    <w:rsid w:val="00FC1EC5"/>
    <w:rsid w:val="4DE86F75"/>
    <w:rsid w:val="69AE28F2"/>
    <w:rsid w:val="7F5D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character" w:customStyle="1" w:styleId="6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230</Words>
  <Characters>1316</Characters>
  <Lines>10</Lines>
  <Paragraphs>3</Paragraphs>
  <TotalTime>3</TotalTime>
  <ScaleCrop>false</ScaleCrop>
  <LinksUpToDate>false</LinksUpToDate>
  <CharactersWithSpaces>1543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2024-12-17T02:37:00Z</dcterms:created>
  <dc:creator>Administrator</dc:creator>
  <cp:lastModifiedBy>温晓桐</cp:lastModifiedBy>
  <dcterms:modified xsi:type="dcterms:W3CDTF">2025-11-03T15:54:48Z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eyJoZGlkIjoiYzk4NGM4ZDljOWM0YjA4NzlhOTMyMTY5ZTM4MmJhYjkiLCJ1c2VySWQiOiIxMzA4MzM5OTMwIn0=</vt:lpwstr>
  </property>
  <property fmtid="{D5CDD505-2E9C-101B-9397-08002B2CF9AE}" pid="3" name="KSOProductBuildVer">
    <vt:lpwstr>2052-12.8.2.18606</vt:lpwstr>
  </property>
  <property fmtid="{D5CDD505-2E9C-101B-9397-08002B2CF9AE}" pid="4" name="ICV">
    <vt:lpwstr>2CADF7CFA37441E88702EF51A8BF935F_12</vt:lpwstr>
  </property>
</Properties>
</file>