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C1B98">
      <w:pPr>
        <w:pStyle w:val="11"/>
        <w:spacing w:line="20" w:lineRule="exact"/>
        <w:rPr>
          <w:sz w:val="2"/>
          <w:szCs w:val="2"/>
        </w:rPr>
      </w:pPr>
    </w:p>
    <w:p w14:paraId="4E294C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100930652"/>
      <w:bookmarkStart w:id="1" w:name="_Hlk95637266"/>
    </w:p>
    <w:p w14:paraId="5196AE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7C58F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3924B4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59D3E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39B96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4B4534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14:paraId="2B2172B5">
      <w:pPr>
        <w:pStyle w:val="19"/>
        <w:keepNext w:val="0"/>
        <w:keepLines w:val="0"/>
        <w:widowControl/>
        <w:suppressLineNumbers w:val="0"/>
        <w:spacing w:before="0" w:beforeAutospacing="0" w:after="0" w:afterAutospacing="0"/>
        <w:ind w:left="660" w:leftChars="0" w:right="0" w:hanging="660" w:hangingChars="150"/>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中山火炬开发区金通街3号通宇科技园B栋1楼“5·26”一般高处坠落事故调查报告</w:t>
      </w:r>
    </w:p>
    <w:p w14:paraId="6D6E96E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1BA9A04D">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21C076B4">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7D20D936">
      <w:pPr>
        <w:keepNext w:val="0"/>
        <w:keepLines w:val="0"/>
        <w:widowControl w:val="0"/>
        <w:suppressLineNumbers w:val="0"/>
        <w:spacing w:before="0" w:beforeAutospacing="0" w:after="0" w:afterAutospacing="0"/>
        <w:ind w:left="0" w:right="0" w:firstLine="1120" w:firstLineChars="350"/>
        <w:jc w:val="both"/>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pP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t>中山火炬开发区金通街3号通宇科技园B栋</w:t>
      </w:r>
    </w:p>
    <w:p w14:paraId="1056F025">
      <w:pPr>
        <w:keepNext w:val="0"/>
        <w:keepLines w:val="0"/>
        <w:widowControl w:val="0"/>
        <w:suppressLineNumbers w:val="0"/>
        <w:spacing w:before="0" w:beforeAutospacing="0" w:after="0" w:afterAutospacing="0"/>
        <w:ind w:left="0" w:right="0" w:firstLine="2720" w:firstLineChars="850"/>
        <w:jc w:val="both"/>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t>1楼“5·26”一般高处坠落事故调查组</w:t>
      </w:r>
    </w:p>
    <w:p w14:paraId="37ED8563">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eastAsia="方正小标宋简体" w:cs="方正小标宋简体"/>
          <w:color w:val="auto"/>
          <w:sz w:val="32"/>
          <w:szCs w:val="32"/>
          <w:rtl w:val="0"/>
          <w:lang w:val="en-US" w:eastAsia="zh-CN"/>
        </w:rPr>
      </w:pPr>
    </w:p>
    <w:p w14:paraId="66466B6F">
      <w:pPr>
        <w:pStyle w:val="2"/>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rPr>
          <w:rFonts w:hint="default" w:eastAsia="方正小标宋简体" w:cs="方正小标宋简体"/>
          <w:sz w:val="32"/>
          <w:szCs w:val="32"/>
          <w:u w:val="single"/>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themeColor="text1"/>
          <w:sz w:val="32"/>
          <w:szCs w:val="32"/>
          <w:u w:val="thick"/>
          <w:rtl w:val="0"/>
          <w:lang w:val="en-US" w:eastAsia="zh-CN"/>
          <w14:textFill>
            <w14:solidFill>
              <w14:schemeClr w14:val="tx1"/>
            </w14:solidFill>
          </w14:textFill>
        </w:rPr>
        <w:t>2025年9月14日</w:t>
      </w:r>
    </w:p>
    <w:p w14:paraId="0D673C30">
      <w:pPr>
        <w:pStyle w:val="11"/>
        <w:keepNext w:val="0"/>
        <w:keepLines w:val="0"/>
        <w:pageBreakBefore w:val="0"/>
        <w:widowControl w:val="0"/>
        <w:kinsoku/>
        <w:wordWrap/>
        <w:overflowPunct/>
        <w:topLinePunct w:val="0"/>
        <w:autoSpaceDE/>
        <w:autoSpaceDN/>
        <w:bidi w:val="0"/>
        <w:adjustRightInd/>
        <w:snapToGrid/>
        <w:spacing w:line="560" w:lineRule="exact"/>
        <w:textAlignment w:val="auto"/>
      </w:pPr>
    </w:p>
    <w:p w14:paraId="32A2FD30">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365E668C">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44842BE7">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653B5882">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32311E58">
      <w:pPr>
        <w:bidi w:val="0"/>
        <w:ind w:firstLine="64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2025年5月26日上午7点40分，中山市火炬开发区金通街3号通宇科技园B栋1楼中山市沃盛精密金属制品科技有限公司仓库改建装修工程工地发生一起高处坠落事故，造成1人死亡。事故发生后，根据《生产安全事故报告和调查处理条例》及国家有关法律法规的规定，中山市人民政府批准成立了由中山市应急管理局牵头，市公安局、总工会、市住房和城乡建设局、火炬开发区管委会等有关部门组成的中山火炬开发区金通街3号通宇科技园B栋1楼“5·26”一般高处坠落事故调查组（以下简称事故调查组），开展相关的事故调查工作，并邀请市纪委监委派员参加。</w:t>
      </w:r>
    </w:p>
    <w:p w14:paraId="54581B2C">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经调查认定，中山火炬开发区金通街3号通宇科技园B栋1楼“5·26”一般高处坠落事故是一起因包工头违反强制性条款、未对从业人员进行安全生产教育培训且未落实安全防护措施造成的一般生产安全责任事故。</w:t>
      </w:r>
    </w:p>
    <w:p w14:paraId="26FE1801">
      <w:pPr>
        <w:bidi w:val="0"/>
        <w:rPr>
          <w:rFonts w:hint="eastAsia" w:ascii="仿宋_GB2312" w:hAnsi="仿宋_GB2312" w:eastAsia="仿宋_GB2312" w:cs="仿宋_GB2312"/>
          <w:lang w:val="en-US" w:eastAsia="zh-CN"/>
        </w:rPr>
      </w:pPr>
      <w:r>
        <w:rPr>
          <w:rFonts w:hint="eastAsia" w:ascii="仿宋_GB2312" w:hAnsi="仿宋_GB2312" w:eastAsia="仿宋_GB2312" w:cs="仿宋_GB2312"/>
          <w:rtl w:val="0"/>
          <w:lang w:val="en-US" w:eastAsia="zh-CN"/>
        </w:rPr>
        <w:t>事故调查组通过调查取证，查清了事故发生的经过、原因和性质，提出了对事故单位及有关责任人员的处理建议和整改措施，现将事故有关情况报告如下：</w:t>
      </w:r>
    </w:p>
    <w:p w14:paraId="1F4D3D5A">
      <w:pPr>
        <w:pStyle w:val="5"/>
        <w:bidi w:val="0"/>
        <w:rPr>
          <w:rFonts w:hint="eastAsia" w:ascii="仿宋_GB2312" w:hAnsi="仿宋_GB2312" w:eastAsia="仿宋_GB2312" w:cs="仿宋_GB2312"/>
        </w:rPr>
      </w:pPr>
      <w:bookmarkStart w:id="2" w:name="_Toc2120435044_WPSOffice_Level1"/>
      <w:r>
        <w:rPr>
          <w:rFonts w:hint="eastAsia" w:ascii="黑体" w:hAnsi="黑体" w:cs="黑体"/>
        </w:rPr>
        <w:t>一、</w:t>
      </w:r>
      <w:r>
        <w:rPr>
          <w:rFonts w:hint="eastAsia" w:ascii="黑体" w:hAnsi="黑体" w:cs="黑体"/>
          <w:lang w:eastAsia="zh-CN"/>
        </w:rPr>
        <w:t>事故</w:t>
      </w:r>
      <w:r>
        <w:rPr>
          <w:rFonts w:hint="eastAsia" w:ascii="黑体" w:hAnsi="黑体" w:cs="黑体"/>
        </w:rPr>
        <w:t>基本情况</w:t>
      </w:r>
      <w:bookmarkEnd w:id="2"/>
    </w:p>
    <w:p w14:paraId="7CB644E1">
      <w:pPr>
        <w:pStyle w:val="6"/>
        <w:bidi w:val="0"/>
        <w:rPr>
          <w:rFonts w:hint="eastAsia" w:ascii="仿宋_GB2312" w:hAnsi="仿宋_GB2312" w:eastAsia="仿宋_GB2312" w:cs="仿宋_GB2312"/>
          <w:rtl w:val="0"/>
          <w:lang w:val="en-US" w:eastAsia="zh-CN"/>
        </w:rPr>
      </w:pPr>
      <w:bookmarkStart w:id="3" w:name="_Toc2053319805_WPSOffice_Level2"/>
      <w:r>
        <w:rPr>
          <w:rFonts w:hint="eastAsia" w:ascii="楷体_GB2312" w:hAnsi="楷体_GB2312" w:eastAsia="楷体_GB2312" w:cs="楷体_GB2312"/>
          <w:b w:val="0"/>
          <w:bCs w:val="0"/>
          <w:rtl w:val="0"/>
          <w:lang w:val="en-US" w:eastAsia="zh-CN"/>
        </w:rPr>
        <w:t>（一）</w:t>
      </w:r>
      <w:r>
        <w:rPr>
          <w:rFonts w:hint="eastAsia" w:ascii="楷体_GB2312" w:hAnsi="楷体_GB2312" w:eastAsia="楷体_GB2312" w:cs="楷体_GB2312"/>
          <w:b w:val="0"/>
          <w:bCs w:val="0"/>
          <w:lang w:val="en-US" w:eastAsia="zh-CN"/>
        </w:rPr>
        <w:t>企业情况</w:t>
      </w:r>
      <w:bookmarkEnd w:id="3"/>
    </w:p>
    <w:p w14:paraId="40E821F4">
      <w:pPr>
        <w:keepNext w:val="0"/>
        <w:keepLines w:val="0"/>
        <w:jc w:val="left"/>
        <w:rPr>
          <w:rFonts w:hint="eastAsia" w:ascii="仿宋_GB2312" w:hAnsi="仿宋_GB2312" w:eastAsia="仿宋_GB2312" w:cs="仿宋_GB2312"/>
          <w:b w:val="0"/>
          <w:color w:val="auto"/>
          <w:kern w:val="2"/>
          <w:sz w:val="32"/>
          <w:szCs w:val="21"/>
          <w:rtl w:val="0"/>
          <w:lang w:val="en-US" w:eastAsia="zh-CN" w:bidi="gu-IN"/>
        </w:rPr>
      </w:pPr>
      <w:bookmarkStart w:id="4" w:name="_Toc577955383"/>
      <w:bookmarkStart w:id="5" w:name="_Toc613013140"/>
      <w:r>
        <w:rPr>
          <w:rFonts w:hint="eastAsia" w:ascii="仿宋_GB2312" w:hAnsi="仿宋_GB2312" w:eastAsia="仿宋_GB2312" w:cs="仿宋_GB2312"/>
          <w:b w:val="0"/>
          <w:color w:val="auto"/>
          <w:kern w:val="2"/>
          <w:sz w:val="32"/>
          <w:szCs w:val="21"/>
          <w:rtl w:val="0"/>
          <w:lang w:val="en-US" w:eastAsia="zh-CN" w:bidi="gu-IN"/>
        </w:rPr>
        <w:t>中山市沃盛精密金属制品科技有限公司，统一社会信用代码：91442000MA4UN5RTXA，法定代表人：沈某某，类型：有限责任公司（自然人投资或控股），成立日期：2016年3月31日，注册资本：人民币叁佰万元，登记机关：中山市市场监督管理局，经营状态：存续(在营、开业、在册），住所：中山市火炬开发区金通街3号通宇科技园B栋1楼之一卡，经营范围：研发、生产、加工、销售：金属制品、自动化设备、环保设备、五金配件；销售：机电设备、 塑料制品、汽车零配件、包装材料。（依法须经批准的项目，经相关部门批准后方可开展经营活动。）</w:t>
      </w:r>
    </w:p>
    <w:p w14:paraId="2B0984DF">
      <w:pPr>
        <w:pStyle w:val="7"/>
        <w:bidi w:val="0"/>
        <w:rPr>
          <w:rFonts w:hint="eastAsia" w:ascii="仿宋_GB2312" w:hAnsi="仿宋_GB2312" w:eastAsia="仿宋_GB2312" w:cs="仿宋_GB2312"/>
          <w:b w:val="0"/>
          <w:bCs w:val="0"/>
          <w:kern w:val="0"/>
          <w:sz w:val="32"/>
          <w:szCs w:val="32"/>
          <w:rtl w:val="0"/>
          <w:lang w:val="en-US" w:eastAsia="zh-CN" w:bidi="ar-SA"/>
        </w:rPr>
      </w:pPr>
      <w:bookmarkStart w:id="6" w:name="_Toc1404609591_WPSOffice_Level2"/>
      <w:r>
        <w:rPr>
          <w:rFonts w:hint="eastAsia" w:ascii="楷体_GB2312" w:hAnsi="楷体_GB2312" w:eastAsia="楷体_GB2312" w:cs="楷体_GB2312"/>
          <w:b w:val="0"/>
          <w:bCs w:val="0"/>
          <w:kern w:val="0"/>
          <w:sz w:val="32"/>
          <w:szCs w:val="32"/>
          <w:rtl w:val="0"/>
          <w:lang w:val="en-US" w:eastAsia="zh-CN" w:bidi="ar-SA"/>
        </w:rPr>
        <w:t>（二）相关人员基本信息</w:t>
      </w:r>
      <w:bookmarkEnd w:id="4"/>
      <w:bookmarkEnd w:id="5"/>
      <w:bookmarkEnd w:id="6"/>
    </w:p>
    <w:p w14:paraId="17F0522A">
      <w:pPr>
        <w:pStyle w:val="7"/>
        <w:bidi w:val="0"/>
        <w:rPr>
          <w:rFonts w:hint="eastAsia" w:ascii="仿宋_GB2312" w:hAnsi="仿宋_GB2312" w:eastAsia="仿宋_GB2312" w:cs="仿宋_GB2312"/>
          <w:b w:val="0"/>
          <w:color w:val="auto"/>
          <w:kern w:val="2"/>
          <w:sz w:val="32"/>
          <w:szCs w:val="21"/>
          <w:rtl w:val="0"/>
          <w:lang w:val="en-US" w:eastAsia="zh-CN" w:bidi="gu-IN"/>
        </w:rPr>
      </w:pPr>
      <w:bookmarkStart w:id="7" w:name="_Toc1339258943_WPSOffice_Level3"/>
      <w:r>
        <w:rPr>
          <w:rFonts w:hint="eastAsia" w:ascii="仿宋_GB2312" w:hAnsi="仿宋_GB2312" w:eastAsia="仿宋_GB2312" w:cs="仿宋_GB2312"/>
          <w:b w:val="0"/>
          <w:color w:val="auto"/>
          <w:kern w:val="2"/>
          <w:sz w:val="32"/>
          <w:szCs w:val="21"/>
          <w:rtl w:val="0"/>
          <w:lang w:val="en-US" w:eastAsia="zh-CN" w:bidi="gu-IN"/>
        </w:rPr>
        <w:t>1.</w:t>
      </w:r>
      <w:bookmarkEnd w:id="7"/>
      <w:bookmarkStart w:id="8" w:name="_Toc2125107274_WPSOffice_Level3"/>
      <w:r>
        <w:rPr>
          <w:rFonts w:hint="eastAsia" w:ascii="仿宋_GB2312" w:hAnsi="仿宋_GB2312" w:eastAsia="仿宋_GB2312" w:cs="仿宋_GB2312"/>
          <w:b w:val="0"/>
          <w:color w:val="auto"/>
          <w:kern w:val="2"/>
          <w:sz w:val="32"/>
          <w:szCs w:val="21"/>
          <w:rtl w:val="0"/>
          <w:lang w:val="en-US" w:eastAsia="zh-CN" w:bidi="gu-IN"/>
        </w:rPr>
        <w:t>沈某某，性别：男，民族：汉族，居民身份证号码：***********，工作单位：中山市沃盛精密金属制品科技有限公司，职务：总经理，住址：中山市火炬开发区************，系中山市沃盛精密金属制品科技有限公司法定代表人、实际控制人。</w:t>
      </w:r>
    </w:p>
    <w:p w14:paraId="31FD6092">
      <w:pPr>
        <w:keepNext w:val="0"/>
        <w:keepLines w:val="0"/>
        <w:pageBreakBefore w:val="0"/>
        <w:widowControl/>
        <w:numPr>
          <w:ilvl w:val="0"/>
          <w:numId w:val="0"/>
        </w:numPr>
        <w:tabs>
          <w:tab w:val="left" w:pos="312"/>
        </w:tabs>
        <w:kinsoku/>
        <w:wordWrap/>
        <w:overflowPunct/>
        <w:topLinePunct w:val="0"/>
        <w:autoSpaceDE/>
        <w:autoSpaceDN/>
        <w:bidi w:val="0"/>
        <w:spacing w:line="240" w:lineRule="auto"/>
        <w:ind w:left="0" w:leftChars="0" w:firstLine="640" w:firstLineChars="200"/>
        <w:jc w:val="left"/>
        <w:textAlignment w:val="auto"/>
        <w:rPr>
          <w:rFonts w:hint="eastAsia" w:ascii="仿宋_GB2312" w:hAnsi="仿宋_GB2312" w:eastAsia="仿宋_GB2312" w:cs="仿宋_GB2312"/>
          <w:b w:val="0"/>
          <w:color w:val="auto"/>
          <w:kern w:val="2"/>
          <w:sz w:val="32"/>
          <w:szCs w:val="21"/>
          <w:rtl w:val="0"/>
          <w:lang w:val="en-US" w:eastAsia="zh-CN" w:bidi="gu-IN"/>
        </w:rPr>
      </w:pPr>
      <w:r>
        <w:rPr>
          <w:rFonts w:hint="eastAsia" w:ascii="仿宋_GB2312" w:hAnsi="仿宋_GB2312" w:eastAsia="仿宋_GB2312" w:cs="仿宋_GB2312"/>
          <w:b w:val="0"/>
          <w:color w:val="auto"/>
          <w:kern w:val="2"/>
          <w:sz w:val="32"/>
          <w:szCs w:val="21"/>
          <w:rtl w:val="0"/>
          <w:lang w:val="en-US" w:eastAsia="zh-CN" w:bidi="gu-IN"/>
        </w:rPr>
        <w:t>3.胡某某，性别：男，民族：汉族，居民身份证号码：************，工作单位：无，职业：私人包工头，住址：四川省阆中市*************，系中山市沃盛精密金属制品科技有限公司仓库改建装修工程承包者，无任何施工资质。</w:t>
      </w:r>
    </w:p>
    <w:bookmarkEnd w:id="8"/>
    <w:p w14:paraId="5D6BCE0A">
      <w:pPr>
        <w:pStyle w:val="7"/>
        <w:bidi w:val="0"/>
        <w:rPr>
          <w:rFonts w:hint="eastAsia" w:ascii="仿宋_GB2312" w:hAnsi="仿宋_GB2312" w:eastAsia="仿宋_GB2312" w:cs="仿宋_GB2312"/>
          <w:b w:val="0"/>
          <w:color w:val="auto"/>
          <w:kern w:val="2"/>
          <w:sz w:val="32"/>
          <w:szCs w:val="21"/>
          <w:rtl w:val="0"/>
          <w:lang w:val="en-US" w:eastAsia="zh-CN" w:bidi="gu-IN"/>
        </w:rPr>
      </w:pPr>
      <w:r>
        <w:rPr>
          <w:rFonts w:hint="eastAsia" w:ascii="仿宋_GB2312" w:hAnsi="仿宋_GB2312" w:eastAsia="仿宋_GB2312" w:cs="仿宋_GB2312"/>
          <w:b w:val="0"/>
          <w:color w:val="auto"/>
          <w:kern w:val="2"/>
          <w:sz w:val="32"/>
          <w:szCs w:val="21"/>
          <w:rtl w:val="0"/>
          <w:lang w:val="en-US" w:eastAsia="zh-CN" w:bidi="gu-IN"/>
        </w:rPr>
        <w:t>4.死者:胡某甲，性别：男，民族：汉族，居民身份证号码：************，工作单位：无，职业：散工，住址：四川省阆中市**********，系包工头胡某某雇请的散工，也是胡某某的侄子，双方未签订劳动合同。</w:t>
      </w:r>
    </w:p>
    <w:p w14:paraId="689F116E">
      <w:pPr>
        <w:pStyle w:val="7"/>
        <w:rPr>
          <w:rFonts w:hint="eastAsia" w:ascii="仿宋_GB2312" w:hAnsi="仿宋_GB2312" w:eastAsia="仿宋_GB2312" w:cs="仿宋_GB2312"/>
          <w:rtl w:val="0"/>
          <w:lang w:val="en-US" w:eastAsia="zh-CN"/>
        </w:rPr>
      </w:pPr>
      <w:bookmarkStart w:id="9" w:name="_Toc520759973_WPSOffice_Level2"/>
      <w:r>
        <w:rPr>
          <w:rFonts w:hint="eastAsia" w:ascii="楷体_GB2312" w:hAnsi="楷体_GB2312" w:eastAsia="楷体_GB2312" w:cs="楷体_GB2312"/>
          <w:b w:val="0"/>
          <w:bCs w:val="0"/>
          <w:kern w:val="0"/>
          <w:sz w:val="32"/>
          <w:szCs w:val="32"/>
          <w:rtl w:val="0"/>
          <w:lang w:val="en-US" w:eastAsia="zh-CN" w:bidi="ar-SA"/>
        </w:rPr>
        <w:t>（三）工程调查情况</w:t>
      </w:r>
      <w:bookmarkEnd w:id="9"/>
    </w:p>
    <w:p w14:paraId="0DD611FF">
      <w:pPr>
        <w:rPr>
          <w:rFonts w:hint="eastAsia" w:ascii="仿宋_GB2312" w:hAnsi="仿宋_GB2312" w:eastAsia="仿宋_GB2312" w:cs="仿宋_GB2312"/>
          <w:b w:val="0"/>
          <w:color w:val="auto"/>
          <w:kern w:val="2"/>
          <w:sz w:val="32"/>
          <w:szCs w:val="21"/>
          <w:rtl w:val="0"/>
          <w:lang w:val="en-US" w:eastAsia="zh-CN" w:bidi="gu-IN"/>
        </w:rPr>
      </w:pPr>
      <w:r>
        <w:rPr>
          <w:rFonts w:hint="eastAsia" w:ascii="仿宋_GB2312" w:hAnsi="仿宋_GB2312" w:eastAsia="仿宋_GB2312" w:cs="仿宋_GB2312"/>
          <w:b w:val="0"/>
          <w:color w:val="auto"/>
          <w:kern w:val="2"/>
          <w:sz w:val="32"/>
          <w:szCs w:val="21"/>
          <w:rtl w:val="0"/>
          <w:lang w:val="en-US" w:eastAsia="zh-CN" w:bidi="gu-IN"/>
        </w:rPr>
        <w:t>事发建筑工地位于中山市火炬开发区金通街3号通宇科技园B栋1楼中山市沃盛精密金属制品科技有限公司仓库改建装修工程工地，该公司涉事改造项目的仓库面积大约550平方，没有相关规划报建手续，属于违法临时建筑。</w:t>
      </w:r>
    </w:p>
    <w:p w14:paraId="44DC17B7">
      <w:pPr>
        <w:rPr>
          <w:rFonts w:hint="eastAsia" w:ascii="仿宋_GB2312" w:hAnsi="仿宋_GB2312" w:eastAsia="仿宋_GB2312" w:cs="仿宋_GB2312"/>
          <w:b w:val="0"/>
          <w:color w:val="auto"/>
          <w:kern w:val="2"/>
          <w:sz w:val="32"/>
          <w:szCs w:val="21"/>
          <w:rtl w:val="0"/>
          <w:lang w:val="en-US" w:eastAsia="zh-CN" w:bidi="gu-IN"/>
        </w:rPr>
      </w:pPr>
      <w:r>
        <w:rPr>
          <w:rFonts w:hint="eastAsia" w:ascii="仿宋_GB2312" w:hAnsi="仿宋_GB2312" w:eastAsia="仿宋_GB2312" w:cs="仿宋_GB2312"/>
          <w:b w:val="0"/>
          <w:color w:val="auto"/>
          <w:kern w:val="2"/>
          <w:sz w:val="32"/>
          <w:szCs w:val="21"/>
          <w:rtl w:val="0"/>
          <w:lang w:val="en-US" w:eastAsia="zh-CN" w:bidi="gu-IN"/>
        </w:rPr>
        <w:t>中山市沃盛精密金属制品科技有限公司将仓库改建装修工程发包给私人包工头胡某某，双方没有签订施工合同和安全管理协议，沃盛公司法人代表、实际控制人沈某某指派公司行政主管丘某某对接胡某某并全程跟进工程进度，丘某某和胡某某微信约定工程款4万元，包工不包料。事发时，双方已结算工程款3万元。</w:t>
      </w:r>
    </w:p>
    <w:p w14:paraId="753DE356">
      <w:pPr>
        <w:pStyle w:val="6"/>
        <w:numPr>
          <w:ilvl w:val="-1"/>
          <w:numId w:val="0"/>
        </w:numPr>
        <w:bidi w:val="0"/>
        <w:ind w:firstLine="640"/>
        <w:rPr>
          <w:rFonts w:hint="eastAsia" w:ascii="仿宋_GB2312" w:hAnsi="仿宋_GB2312" w:eastAsia="仿宋_GB2312" w:cs="仿宋_GB2312"/>
          <w:rtl w:val="0"/>
          <w:lang w:val="en-US" w:eastAsia="zh-CN"/>
        </w:rPr>
      </w:pPr>
      <w:bookmarkStart w:id="10" w:name="_Toc2053319805_WPSOffice_Level1"/>
      <w:r>
        <w:rPr>
          <w:rFonts w:hint="eastAsia" w:ascii="黑体" w:hAnsi="黑体" w:eastAsia="黑体" w:cs="黑体"/>
          <w:b w:val="0"/>
          <w:bCs/>
          <w:kern w:val="36"/>
          <w:sz w:val="32"/>
          <w:szCs w:val="48"/>
          <w:rtl w:val="0"/>
          <w:lang w:val="en-US" w:eastAsia="zh-CN" w:bidi="gu-IN"/>
        </w:rPr>
        <w:t>二、事故发生经过</w:t>
      </w:r>
      <w:bookmarkEnd w:id="10"/>
    </w:p>
    <w:p w14:paraId="0F7F9F50">
      <w:pPr>
        <w:rPr>
          <w:rFonts w:hint="default" w:cs="CESI仿宋-GB2312"/>
          <w:b w:val="0"/>
          <w:color w:val="auto"/>
          <w:kern w:val="2"/>
          <w:sz w:val="32"/>
          <w:szCs w:val="21"/>
          <w:rtl w:val="0"/>
          <w:lang w:val="en-US" w:eastAsia="zh-CN" w:bidi="gu-IN"/>
        </w:rPr>
      </w:pPr>
      <w:r>
        <w:rPr>
          <w:rFonts w:hint="eastAsia" w:ascii="仿宋_GB2312" w:hAnsi="仿宋_GB2312" w:eastAsia="仿宋_GB2312" w:cs="仿宋_GB2312"/>
          <w:b w:val="0"/>
          <w:color w:val="auto"/>
          <w:kern w:val="2"/>
          <w:sz w:val="32"/>
          <w:szCs w:val="21"/>
          <w:rtl w:val="0"/>
          <w:lang w:val="en-US" w:eastAsia="zh-CN" w:bidi="gu-IN"/>
        </w:rPr>
        <w:t>2025年5月26日早上7时30分，胡某某带领胡某甲、胡某乙、陈某某在中山市沃盛精密金属制品科技有限公司仓库改建装修工程施工。胡某某和胡某乙地面负责用绳子捆住隔热板并往仓库棚顶送，胡某甲和陈某某则负责爬上仓库棚顶接隔热板并进行铺设。7时36分，陈某某和胡某甲在仓库边上搭设了铁质脚手架，脚手架上部放有木梯斜撑在铁皮棚顶边缘。7时40分，胡某甲未戴安全帽、未系挂安全带攀爬斜撑在铁质脚手架上的木质人字梯时，由于脚手架失稳倒塌，导致胡某甲连同人字梯一同坠落到地面。随后，胡某某、胡某乙和陈某某一起将胡某甲抱上车送往中山国丹中医院抢救，后胡某甲经医生抢救无效死亡。</w:t>
      </w:r>
    </w:p>
    <w:p w14:paraId="03A44912">
      <w:pPr>
        <w:pStyle w:val="5"/>
        <w:bidi w:val="0"/>
        <w:rPr>
          <w:rFonts w:hint="eastAsia" w:ascii="仿宋_GB2312" w:hAnsi="仿宋_GB2312" w:eastAsia="仿宋_GB2312" w:cs="仿宋_GB2312"/>
          <w:rtl w:val="0"/>
          <w:lang w:val="en-US" w:eastAsia="zh-CN"/>
        </w:rPr>
      </w:pPr>
      <w:bookmarkStart w:id="11" w:name="_Toc1404609591_WPSOffice_Level1"/>
      <w:bookmarkStart w:id="20" w:name="_GoBack"/>
      <w:bookmarkEnd w:id="20"/>
      <w:r>
        <w:rPr>
          <w:rFonts w:hint="eastAsia" w:ascii="黑体" w:hAnsi="黑体" w:cs="黑体"/>
          <w:rtl w:val="0"/>
          <w:lang w:val="en-US" w:eastAsia="zh-CN"/>
        </w:rPr>
        <w:t>三、</w:t>
      </w:r>
      <w:bookmarkEnd w:id="11"/>
      <w:bookmarkStart w:id="12" w:name="_Toc520759973_WPSOffice_Level1"/>
      <w:r>
        <w:rPr>
          <w:rFonts w:hint="eastAsia" w:ascii="黑体" w:hAnsi="黑体" w:cs="黑体"/>
          <w:rtl w:val="0"/>
          <w:lang w:val="en-US" w:eastAsia="zh-CN"/>
        </w:rPr>
        <w:t>事故原因分析</w:t>
      </w:r>
      <w:bookmarkEnd w:id="12"/>
    </w:p>
    <w:p w14:paraId="4F3B67C8">
      <w:pPr>
        <w:pStyle w:val="6"/>
        <w:bidi w:val="0"/>
        <w:rPr>
          <w:rFonts w:hint="eastAsia" w:ascii="仿宋_GB2312" w:hAnsi="仿宋_GB2312" w:eastAsia="仿宋_GB2312" w:cs="仿宋_GB2312"/>
        </w:rPr>
      </w:pPr>
      <w:bookmarkStart w:id="13" w:name="_Toc2145009395_WPSOffice_Level2"/>
      <w:r>
        <w:rPr>
          <w:rFonts w:hint="eastAsia" w:ascii="楷体_GB2312" w:hAnsi="楷体_GB2312" w:eastAsia="楷体_GB2312" w:cs="楷体_GB2312"/>
          <w:b w:val="0"/>
          <w:bCs w:val="0"/>
        </w:rPr>
        <w:t>（一）直接原因</w:t>
      </w:r>
      <w:r>
        <w:rPr>
          <w:rFonts w:hint="eastAsia" w:ascii="楷体_GB2312" w:hAnsi="楷体_GB2312" w:eastAsia="楷体_GB2312" w:cs="楷体_GB2312"/>
          <w:b w:val="0"/>
          <w:bCs w:val="0"/>
          <w:lang w:eastAsia="zh-CN"/>
        </w:rPr>
        <w:t>分析</w:t>
      </w:r>
      <w:bookmarkEnd w:id="13"/>
    </w:p>
    <w:p w14:paraId="3840B570">
      <w:pPr>
        <w:pStyle w:val="6"/>
        <w:bidi w:val="0"/>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auto"/>
          <w:kern w:val="2"/>
          <w:sz w:val="32"/>
          <w:szCs w:val="21"/>
          <w:rtl w:val="0"/>
          <w:lang w:val="en-US" w:eastAsia="zh-CN" w:bidi="gu-IN"/>
        </w:rPr>
        <w:t>1.</w:t>
      </w: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胡某甲未戴安全帽，未系挂安全带，攀爬斜撑在铁质脚手架上的木质人字梯，不慎坠亡。</w:t>
      </w:r>
    </w:p>
    <w:p w14:paraId="7D6BAE45">
      <w:pPr>
        <w:overflowPunct/>
        <w:autoSpaceDE/>
        <w:autoSpaceDN/>
        <w:adjustRightInd/>
        <w:snapToGrid/>
        <w:spacing w:afterLines="0" w:line="240" w:lineRule="auto"/>
        <w:ind w:left="0" w:leftChars="0" w:firstLine="640" w:firstLineChars="200"/>
        <w:jc w:val="left"/>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eastAsia" w:ascii="仿宋_GB2312" w:hAnsi="仿宋_GB2312" w:eastAsia="仿宋_GB2312" w:cs="仿宋_GB2312"/>
          <w:b w:val="0"/>
          <w:bCs w:val="0"/>
          <w:color w:val="auto"/>
          <w:kern w:val="2"/>
          <w:sz w:val="32"/>
          <w:szCs w:val="21"/>
          <w:rtl w:val="0"/>
          <w:lang w:val="en-US" w:eastAsia="zh-CN" w:bidi="gu-IN"/>
        </w:rPr>
        <w:t>2.</w:t>
      </w:r>
      <w:r>
        <w:rPr>
          <w:rFonts w:hint="eastAsia" w:ascii="仿宋_GB2312" w:hAnsi="仿宋_GB2312" w:eastAsia="仿宋_GB2312" w:cs="仿宋_GB2312"/>
          <w:color w:val="000000" w:themeColor="text1"/>
          <w:rtl w:val="0"/>
          <w:lang w:val="en-US" w:eastAsia="zh-CN"/>
          <w14:textFill>
            <w14:solidFill>
              <w14:schemeClr w14:val="tx1"/>
            </w14:solidFill>
          </w14:textFill>
        </w:rPr>
        <w:t>施工现场使用木爬梯不规范，在不稳固的脚手架上再搭设木梯获得附加高度，违反了《便携式木梯安全要求》GB7059-2007中的强制性条款第7.2.4条规定“梯子不应放置在不稳定基础上（根据《建筑施工高处作业安全技术规范》第6.3.1.5条，落地式操作平台应从底层第一步水平杆起逐层设置连墙件，事故现场视频显示现场操作平台未设置连墙件）以获得附加高度”。</w:t>
      </w:r>
    </w:p>
    <w:p w14:paraId="422B7EAB">
      <w:pPr>
        <w:pStyle w:val="6"/>
        <w:bidi w:val="0"/>
        <w:rPr>
          <w:rFonts w:hint="eastAsia" w:ascii="仿宋_GB2312" w:hAnsi="仿宋_GB2312" w:eastAsia="仿宋_GB2312" w:cs="仿宋_GB2312"/>
          <w:color w:val="000000" w:themeColor="text1"/>
          <w:lang w:val="en-US" w:eastAsia="zh-CN"/>
          <w14:textFill>
            <w14:solidFill>
              <w14:schemeClr w14:val="tx1"/>
            </w14:solidFill>
          </w14:textFill>
        </w:rPr>
      </w:pPr>
      <w:bookmarkStart w:id="14" w:name="_Toc736025750_WPSOffice_Level2"/>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color w:val="000000" w:themeColor="text1"/>
          <w:kern w:val="0"/>
          <w:sz w:val="32"/>
          <w:szCs w:val="32"/>
          <w:rtl w:val="0"/>
          <w:lang w:val="en-US" w:eastAsia="zh-CN" w:bidi="ar-SA"/>
          <w14:textFill>
            <w14:solidFill>
              <w14:schemeClr w14:val="tx1"/>
            </w14:solidFill>
          </w14:textFill>
        </w:rPr>
        <w:t>生产经营单位未落实安全生产职责情况</w:t>
      </w:r>
      <w:bookmarkEnd w:id="14"/>
    </w:p>
    <w:p w14:paraId="42F25E82">
      <w:pPr>
        <w:overflowPunct/>
        <w:autoSpaceDE/>
        <w:autoSpaceDN/>
        <w:adjustRightInd/>
        <w:snapToGrid/>
        <w:spacing w:afterLines="0" w:line="240" w:lineRule="auto"/>
        <w:ind w:left="0" w:leftChars="0" w:firstLine="640" w:firstLineChars="200"/>
        <w:jc w:val="both"/>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eastAsia" w:ascii="仿宋_GB2312" w:hAnsi="仿宋_GB2312" w:eastAsia="仿宋_GB2312" w:cs="仿宋_GB2312"/>
          <w:color w:val="000000" w:themeColor="text1"/>
          <w:rtl w:val="0"/>
          <w:lang w:val="en-US" w:eastAsia="zh-CN"/>
          <w14:textFill>
            <w14:solidFill>
              <w14:schemeClr w14:val="tx1"/>
            </w14:solidFill>
          </w14:textFill>
        </w:rPr>
        <w:t>1.胡某某未对从业人员进行安全生产教育和培训，未采取技术、管理措施，及时发现并消除事故隐患（梯子放置在不稳定基础上以获得附加高度）；未为从业人员提供符合国家标准或者行业标准的劳动防护用品，并监督、教育从业人员按照使用规则佩戴、使用。</w:t>
      </w:r>
    </w:p>
    <w:p w14:paraId="3BE85BC0">
      <w:pPr>
        <w:overflowPunct/>
        <w:autoSpaceDE/>
        <w:autoSpaceDN/>
        <w:adjustRightInd/>
        <w:snapToGrid/>
        <w:spacing w:afterLines="0" w:line="240" w:lineRule="auto"/>
        <w:ind w:left="0" w:leftChars="0" w:firstLine="640" w:firstLineChars="200"/>
        <w:jc w:val="both"/>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eastAsia" w:ascii="仿宋_GB2312" w:hAnsi="仿宋_GB2312" w:eastAsia="仿宋_GB2312" w:cs="仿宋_GB2312"/>
          <w:color w:val="000000" w:themeColor="text1"/>
          <w:rtl w:val="0"/>
          <w:lang w:val="en-US" w:eastAsia="zh-CN"/>
          <w14:textFill>
            <w14:solidFill>
              <w14:schemeClr w14:val="tx1"/>
            </w14:solidFill>
          </w14:textFill>
        </w:rPr>
        <w:t>2.中山市沃盛精密金属制品科技有限公司在未办理相关规划报建手续的情况下擅自进行仓库改建，导致整个项目处于非法施工状态，缺乏必要的监管和安全保障措施；未与承包者胡某某签订安全生产管理协议，未对施工现场的安全生产工作统一协调、管理，未定期进行安全检查。</w:t>
      </w:r>
    </w:p>
    <w:p w14:paraId="5B8D71BB">
      <w:pPr>
        <w:pStyle w:val="5"/>
        <w:bidi w:val="0"/>
        <w:ind w:left="0" w:leftChars="0" w:firstLine="640" w:firstLineChars="200"/>
        <w:rPr>
          <w:rFonts w:hint="eastAsia" w:ascii="仿宋_GB2312" w:hAnsi="仿宋_GB2312" w:eastAsia="仿宋_GB2312" w:cs="仿宋_GB2312"/>
          <w:rtl w:val="0"/>
          <w:lang w:val="en-US" w:eastAsia="zh-CN"/>
        </w:rPr>
      </w:pPr>
      <w:bookmarkStart w:id="15" w:name="_Toc1791043827_WPSOffice_Level1"/>
      <w:r>
        <w:rPr>
          <w:rFonts w:hint="eastAsia" w:ascii="黑体" w:hAnsi="黑体" w:cs="黑体"/>
          <w:rtl w:val="0"/>
          <w:lang w:val="en-US" w:eastAsia="zh-CN"/>
        </w:rPr>
        <w:t>四</w:t>
      </w:r>
      <w:bookmarkEnd w:id="15"/>
      <w:bookmarkStart w:id="16" w:name="_Toc127453186_WPSOffice_Level1"/>
      <w:r>
        <w:rPr>
          <w:rFonts w:hint="eastAsia" w:ascii="黑体" w:hAnsi="黑体" w:cs="黑体"/>
          <w:rtl w:val="0"/>
          <w:lang w:val="en-US" w:eastAsia="zh-CN"/>
        </w:rPr>
        <w:t>、对有关责任人员和责任单位的处理建议</w:t>
      </w:r>
      <w:bookmarkEnd w:id="16"/>
    </w:p>
    <w:p w14:paraId="440DCA3F">
      <w:pPr>
        <w:spacing w:afterLines="0" w:line="240" w:lineRule="auto"/>
        <w:ind w:firstLine="640" w:firstLineChars="200"/>
        <w:jc w:val="both"/>
        <w:rPr>
          <w:rFonts w:hint="eastAsia" w:ascii="仿宋_GB2312" w:hAnsi="仿宋_GB2312" w:eastAsia="仿宋_GB2312" w:cs="仿宋_GB2312"/>
          <w:color w:val="auto"/>
          <w:rtl w:val="0"/>
          <w:lang w:val="en-US" w:eastAsia="zh-CN"/>
        </w:rPr>
      </w:pPr>
      <w:r>
        <w:rPr>
          <w:rFonts w:hint="eastAsia" w:ascii="仿宋_GB2312" w:hAnsi="仿宋_GB2312" w:eastAsia="仿宋_GB2312" w:cs="仿宋_GB2312"/>
          <w:color w:val="auto"/>
          <w:rtl w:val="0"/>
          <w:lang w:val="en-US" w:eastAsia="zh-CN"/>
        </w:rPr>
        <w:t>经调查认定，胡某某未对从业人员进行安全生产教育和培训，未采取技术、管理措施，及时发现并消除事故隐患；未为从业人员提供符合国家标准或者行业标准的劳动防护用品，并监督、教育从业人员按照使用规则佩戴、使用等违法违规行为，导致事故发生，对事故的发生负有责任，是事故责任单位。为吸取教训，教育和惩戒有关事故责任单位，根据《中华人民共和国安全生产法》等有关法律法规规定，建议对中山火炬开发区金通街3号通宇科技园B栋1楼“5·26”一般高处坠落事故的事故单位和有关责任人作出如下处理：</w:t>
      </w:r>
    </w:p>
    <w:p w14:paraId="64CB64A7">
      <w:pPr>
        <w:keepNext w:val="0"/>
        <w:keepLines w:val="0"/>
        <w:pageBreakBefore w:val="0"/>
        <w:kinsoku/>
        <w:wordWrap/>
        <w:overflowPunct/>
        <w:topLinePunct w:val="0"/>
        <w:bidi w:val="0"/>
        <w:adjustRightInd/>
        <w:spacing w:afterLines="0" w:line="240" w:lineRule="auto"/>
        <w:ind w:left="0" w:leftChars="0" w:firstLine="640" w:firstLineChars="200"/>
        <w:jc w:val="both"/>
        <w:textAlignment w:val="auto"/>
        <w:rPr>
          <w:rFonts w:hint="eastAsia" w:ascii="仿宋_GB2312" w:hAnsi="仿宋_GB2312" w:eastAsia="仿宋_GB2312" w:cs="仿宋_GB2312"/>
          <w:color w:val="auto"/>
          <w:rtl w:val="0"/>
          <w:lang w:val="en-US" w:eastAsia="zh-CN"/>
        </w:rPr>
      </w:pPr>
      <w:bookmarkStart w:id="17" w:name="_Toc67890367_WPSOffice_Level2"/>
      <w:r>
        <w:rPr>
          <w:rFonts w:hint="eastAsia" w:ascii="楷体_GB2312" w:hAnsi="楷体_GB2312" w:eastAsia="楷体_GB2312" w:cs="楷体_GB2312"/>
          <w:b w:val="0"/>
          <w:bCs w:val="0"/>
          <w:color w:val="auto"/>
          <w:lang w:eastAsia="zh-CN"/>
        </w:rPr>
        <w:t>（一）</w:t>
      </w:r>
      <w:r>
        <w:rPr>
          <w:rFonts w:hint="eastAsia" w:ascii="楷体_GB2312" w:hAnsi="楷体_GB2312" w:eastAsia="楷体_GB2312" w:cs="楷体_GB2312"/>
          <w:b w:val="0"/>
          <w:bCs w:val="0"/>
          <w:color w:val="auto"/>
        </w:rPr>
        <w:t>对事故有关责任人员和责任单位的行政处罚建议</w:t>
      </w:r>
      <w:bookmarkEnd w:id="17"/>
    </w:p>
    <w:p w14:paraId="44204D9C">
      <w:pPr>
        <w:keepNext w:val="0"/>
        <w:keepLines w:val="0"/>
        <w:pageBreakBefore w:val="0"/>
        <w:kinsoku/>
        <w:wordWrap/>
        <w:overflowPunct/>
        <w:topLinePunct w:val="0"/>
        <w:bidi w:val="0"/>
        <w:adjustRightInd/>
        <w:spacing w:afterLines="0" w:line="240" w:lineRule="auto"/>
        <w:ind w:left="0" w:leftChars="0" w:firstLine="640" w:firstLineChars="200"/>
        <w:jc w:val="both"/>
        <w:textAlignment w:val="auto"/>
        <w:rPr>
          <w:rFonts w:hint="eastAsia" w:ascii="仿宋_GB2312" w:hAnsi="仿宋_GB2312" w:eastAsia="仿宋_GB2312" w:cs="仿宋_GB2312"/>
          <w:color w:val="auto"/>
          <w:rtl w:val="0"/>
          <w:lang w:val="en-US" w:eastAsia="zh-CN"/>
        </w:rPr>
      </w:pPr>
      <w:r>
        <w:rPr>
          <w:rFonts w:hint="eastAsia" w:ascii="仿宋_GB2312" w:hAnsi="仿宋_GB2312" w:eastAsia="仿宋_GB2312" w:cs="仿宋_GB2312"/>
          <w:color w:val="auto"/>
          <w:rtl w:val="0"/>
          <w:lang w:val="en-US" w:eastAsia="zh-CN"/>
        </w:rPr>
        <w:t>1.胡某某的行为违反了《中华人民共和国安全生产法》第二十八条第一款、第四十一条第二款、第四十五条的规定，导致发生生产安全事故，对事故的发生负有责任。由于胡某某存在涉嫌刑事犯罪情形，移交公安机关立案处理，若公安机关决定对胡某某在该起事故中涉嫌的犯罪行为不予立案或撤销案件，或人民检察院作出不起诉决定，或人民法院作出无罪判决或者免于刑事处罚的，再由火炬高新区管委会依据《中华人民共和国安全生产法》第一百一十四条第一款第（一）项、《生产安全事故罚款处罚规定》第十四条第（二）项和《生产安全事故报告和调查处理条例》相关规定对包工头胡某某对事故负有责任的违法行为进行行政处罚。</w:t>
      </w:r>
    </w:p>
    <w:p w14:paraId="1AF69E4B">
      <w:pPr>
        <w:spacing w:afterLines="0" w:line="240" w:lineRule="auto"/>
        <w:ind w:left="0" w:leftChars="0" w:firstLine="640" w:firstLineChars="200"/>
        <w:jc w:val="both"/>
        <w:rPr>
          <w:rFonts w:hint="eastAsia" w:ascii="仿宋_GB2312" w:hAnsi="仿宋_GB2312" w:eastAsia="仿宋_GB2312" w:cs="仿宋_GB2312"/>
          <w:color w:val="auto"/>
          <w:rtl w:val="0"/>
          <w:lang w:val="en-US" w:eastAsia="zh-CN"/>
        </w:rPr>
      </w:pPr>
      <w:r>
        <w:rPr>
          <w:rFonts w:hint="eastAsia" w:ascii="仿宋_GB2312" w:hAnsi="仿宋_GB2312" w:eastAsia="仿宋_GB2312" w:cs="仿宋_GB2312"/>
          <w:color w:val="auto"/>
          <w:rtl w:val="0"/>
          <w:lang w:val="en-US" w:eastAsia="zh-CN"/>
        </w:rPr>
        <w:t>2.中山市沃盛精密金属制品科技有限公司在未办理相关规划报建手续的情况下擅自进行仓库改建，导致整个项目处于非法施工状态，缺乏必要的监管和安全保障措施；未与承包者胡某某签订安全生产管理协议，未对施工现场的安全生产工作统一协调、管理，未定期进行安全检查，上述行为建议由火炬高新区管委会依法处理。</w:t>
      </w:r>
    </w:p>
    <w:p w14:paraId="79EB796B">
      <w:pPr>
        <w:keepNext w:val="0"/>
        <w:keepLines w:val="0"/>
        <w:pageBreakBefore w:val="0"/>
        <w:widowControl/>
        <w:numPr>
          <w:ilvl w:val="-1"/>
          <w:numId w:val="0"/>
        </w:numPr>
        <w:pBdr>
          <w:top w:val="none" w:color="auto" w:sz="0" w:space="0"/>
          <w:bottom w:val="none" w:color="auto" w:sz="0" w:space="0"/>
        </w:pBdr>
        <w:kinsoku/>
        <w:wordWrap/>
        <w:overflowPunct/>
        <w:topLinePunct w:val="0"/>
        <w:autoSpaceDE/>
        <w:autoSpaceDN/>
        <w:bidi w:val="0"/>
        <w:adjustRightInd/>
        <w:snapToGrid/>
        <w:spacing w:afterLines="0" w:line="240" w:lineRule="auto"/>
        <w:ind w:right="0" w:rightChars="0" w:firstLine="640" w:firstLineChars="200"/>
        <w:jc w:val="both"/>
        <w:textAlignment w:val="auto"/>
        <w:rPr>
          <w:rFonts w:hint="eastAsia" w:ascii="仿宋_GB2312" w:hAnsi="仿宋_GB2312" w:eastAsia="仿宋_GB2312" w:cs="仿宋_GB2312"/>
          <w:b w:val="0"/>
          <w:bCs w:val="0"/>
          <w:color w:val="auto"/>
          <w:lang w:val="en-US" w:eastAsia="zh-CN"/>
        </w:rPr>
      </w:pPr>
      <w:bookmarkStart w:id="18" w:name="_Toc1900678022_WPSOffice_Level2"/>
      <w:r>
        <w:rPr>
          <w:rFonts w:hint="eastAsia" w:ascii="楷体_GB2312" w:hAnsi="楷体_GB2312" w:eastAsia="楷体_GB2312" w:cs="楷体_GB2312"/>
          <w:b w:val="0"/>
          <w:bCs w:val="0"/>
          <w:color w:val="auto"/>
          <w:lang w:val="en-US" w:eastAsia="zh-CN"/>
        </w:rPr>
        <w:t>（二）其他处理建议</w:t>
      </w:r>
      <w:bookmarkEnd w:id="18"/>
    </w:p>
    <w:p w14:paraId="4979A4DF">
      <w:pPr>
        <w:keepNext w:val="0"/>
        <w:keepLines w:val="0"/>
        <w:pageBreakBefore w:val="0"/>
        <w:widowControl/>
        <w:numPr>
          <w:ilvl w:val="-1"/>
          <w:numId w:val="0"/>
        </w:numPr>
        <w:pBdr>
          <w:top w:val="none" w:color="auto" w:sz="0" w:space="0"/>
          <w:bottom w:val="none" w:color="auto" w:sz="0" w:space="0"/>
        </w:pBdr>
        <w:kinsoku/>
        <w:wordWrap/>
        <w:overflowPunct/>
        <w:topLinePunct w:val="0"/>
        <w:autoSpaceDE/>
        <w:autoSpaceDN/>
        <w:bidi w:val="0"/>
        <w:adjustRightInd/>
        <w:snapToGrid/>
        <w:spacing w:afterLines="0" w:line="240" w:lineRule="auto"/>
        <w:ind w:right="0" w:rightChars="0" w:firstLine="640" w:firstLineChars="200"/>
        <w:jc w:val="both"/>
        <w:textAlignment w:val="auto"/>
        <w:rPr>
          <w:rFonts w:hint="eastAsia" w:ascii="仿宋_GB2312" w:hAnsi="仿宋_GB2312" w:eastAsia="仿宋_GB2312" w:cs="仿宋_GB2312"/>
          <w:color w:val="auto"/>
          <w:kern w:val="2"/>
          <w:sz w:val="32"/>
          <w:szCs w:val="21"/>
          <w:rtl w:val="0"/>
          <w:lang w:val="en-US" w:eastAsia="zh-CN" w:bidi="ar-SA"/>
        </w:rPr>
      </w:pPr>
      <w:r>
        <w:rPr>
          <w:rFonts w:hint="eastAsia" w:ascii="仿宋_GB2312" w:hAnsi="仿宋_GB2312" w:eastAsia="仿宋_GB2312" w:cs="仿宋_GB2312"/>
          <w:color w:val="auto"/>
          <w:kern w:val="2"/>
          <w:sz w:val="32"/>
          <w:szCs w:val="21"/>
          <w:rtl w:val="0"/>
          <w:lang w:val="en-US" w:eastAsia="zh-CN" w:bidi="ar-SA"/>
        </w:rPr>
        <w:t>火炬高新区相关部门对事故中违法建设行为责任认识不清，日常开展</w:t>
      </w:r>
      <w:r>
        <w:rPr>
          <w:rFonts w:hint="eastAsia" w:ascii="仿宋_GB2312" w:hAnsi="仿宋_GB2312" w:eastAsia="仿宋_GB2312" w:cs="仿宋_GB2312"/>
          <w:color w:val="auto"/>
          <w:kern w:val="2"/>
          <w:sz w:val="32"/>
          <w:szCs w:val="21"/>
          <w:lang w:val="en-US" w:eastAsia="zh-CN" w:bidi="ar-SA"/>
        </w:rPr>
        <w:t>违法建设治理工作存在不足，履行违法建设巡查、发现、监管、执法职责不到位，</w:t>
      </w:r>
      <w:r>
        <w:rPr>
          <w:rFonts w:hint="eastAsia" w:ascii="仿宋_GB2312" w:hAnsi="仿宋_GB2312" w:eastAsia="仿宋_GB2312" w:cs="仿宋_GB2312"/>
          <w:color w:val="auto"/>
          <w:kern w:val="2"/>
          <w:sz w:val="32"/>
          <w:szCs w:val="21"/>
          <w:rtl w:val="0"/>
          <w:lang w:val="en-US" w:eastAsia="zh-CN" w:bidi="ar-SA"/>
        </w:rPr>
        <w:t>建议火炬高新区相关部门向火炬高新区管委会作出检讨并抄送市安委办。</w:t>
      </w:r>
    </w:p>
    <w:p w14:paraId="7708C6ED">
      <w:pPr>
        <w:keepNext w:val="0"/>
        <w:keepLines w:val="0"/>
        <w:pageBreakBefore w:val="0"/>
        <w:widowControl/>
        <w:numPr>
          <w:ilvl w:val="-1"/>
          <w:numId w:val="0"/>
        </w:numPr>
        <w:pBdr>
          <w:top w:val="none" w:color="auto" w:sz="0" w:space="0"/>
          <w:bottom w:val="none" w:color="auto" w:sz="0" w:space="0"/>
        </w:pBdr>
        <w:kinsoku/>
        <w:wordWrap/>
        <w:overflowPunct/>
        <w:topLinePunct w:val="0"/>
        <w:autoSpaceDE/>
        <w:autoSpaceDN/>
        <w:bidi w:val="0"/>
        <w:adjustRightInd/>
        <w:snapToGrid/>
        <w:spacing w:afterLines="0" w:line="240" w:lineRule="auto"/>
        <w:ind w:right="0" w:rightChars="0" w:firstLine="640" w:firstLineChars="200"/>
        <w:jc w:val="both"/>
        <w:textAlignment w:val="auto"/>
        <w:rPr>
          <w:rFonts w:hint="eastAsia" w:ascii="仿宋_GB2312" w:hAnsi="仿宋_GB2312" w:eastAsia="仿宋_GB2312" w:cs="仿宋_GB2312"/>
          <w:bCs w:val="0"/>
          <w:color w:val="auto"/>
          <w:kern w:val="2"/>
          <w:sz w:val="32"/>
          <w:szCs w:val="21"/>
          <w:rtl w:val="0"/>
          <w:lang w:val="en-US" w:eastAsia="zh-CN" w:bidi="gu-IN"/>
        </w:rPr>
      </w:pPr>
      <w:bookmarkStart w:id="19" w:name="_Toc2145009395_WPSOffice_Level1"/>
      <w:r>
        <w:rPr>
          <w:rFonts w:hint="eastAsia" w:ascii="黑体" w:hAnsi="黑体" w:eastAsia="黑体" w:cs="黑体"/>
          <w:bCs w:val="0"/>
          <w:color w:val="auto"/>
          <w:kern w:val="2"/>
          <w:sz w:val="32"/>
          <w:szCs w:val="21"/>
          <w:rtl w:val="0"/>
          <w:lang w:val="en-US" w:eastAsia="zh-CN" w:bidi="gu-IN"/>
        </w:rPr>
        <w:t>五、事故整改和防范措施</w:t>
      </w:r>
      <w:bookmarkEnd w:id="19"/>
    </w:p>
    <w:p w14:paraId="7D1B7E39">
      <w:pPr>
        <w:spacing w:afterLines="0" w:line="240" w:lineRule="auto"/>
        <w:ind w:left="0" w:firstLine="640"/>
        <w:jc w:val="both"/>
        <w:rPr>
          <w:rFonts w:hint="eastAsia" w:ascii="仿宋_GB2312" w:hAnsi="仿宋_GB2312" w:eastAsia="仿宋_GB2312" w:cs="仿宋_GB2312"/>
          <w:snapToGrid/>
          <w:color w:val="auto"/>
          <w:spacing w:val="0"/>
          <w:kern w:val="2"/>
          <w:sz w:val="32"/>
          <w:szCs w:val="21"/>
          <w:lang w:val="en-US" w:eastAsia="zh-CN" w:bidi="ar-SA"/>
        </w:rPr>
      </w:pPr>
      <w:r>
        <w:rPr>
          <w:rFonts w:hint="eastAsia" w:ascii="仿宋_GB2312" w:hAnsi="仿宋_GB2312" w:eastAsia="仿宋_GB2312" w:cs="仿宋_GB2312"/>
          <w:snapToGrid/>
          <w:color w:val="auto"/>
          <w:spacing w:val="0"/>
          <w:kern w:val="2"/>
          <w:sz w:val="32"/>
          <w:szCs w:val="21"/>
          <w:lang w:val="en-US" w:eastAsia="zh-CN" w:bidi="ar-SA"/>
        </w:rPr>
        <w:t>（一）火炬高新区管委会要</w:t>
      </w:r>
      <w:r>
        <w:rPr>
          <w:rFonts w:hint="eastAsia" w:ascii="仿宋_GB2312" w:hAnsi="仿宋_GB2312" w:eastAsia="仿宋_GB2312" w:cs="仿宋_GB2312"/>
          <w:i w:val="0"/>
          <w:iCs w:val="0"/>
          <w:caps w:val="0"/>
          <w:color w:val="auto"/>
          <w:spacing w:val="0"/>
          <w:kern w:val="2"/>
          <w:sz w:val="32"/>
          <w:szCs w:val="21"/>
          <w:shd w:val="clear"/>
          <w:lang w:val="en-US" w:eastAsia="zh-CN" w:bidi="ar"/>
        </w:rPr>
        <w:t>严格按照安全生产“三管三必须”的工作要求，进一步认清当前安全生产工作的严峻形势，克服麻痹松懈思想和侥幸心理，加强对安全生产工作的组织管理，进一步厘清区各部门工作职责，压实监管责任，以事故教训推动工作，针对安全生产工作暴露出的薄弱环节和突出问题，制定有力措施，严防事故发生。</w:t>
      </w:r>
    </w:p>
    <w:p w14:paraId="6208BDC5">
      <w:pPr>
        <w:spacing w:afterLines="0" w:line="240" w:lineRule="auto"/>
        <w:ind w:left="0" w:firstLine="640"/>
        <w:jc w:val="both"/>
        <w:rPr>
          <w:rFonts w:hint="eastAsia" w:ascii="仿宋_GB2312" w:hAnsi="仿宋_GB2312" w:eastAsia="仿宋_GB2312" w:cs="仿宋_GB2312"/>
          <w:snapToGrid/>
          <w:color w:val="auto"/>
          <w:spacing w:val="0"/>
          <w:kern w:val="2"/>
          <w:sz w:val="32"/>
          <w:szCs w:val="21"/>
          <w:lang w:val="en-US" w:eastAsia="zh-CN" w:bidi="ar-SA"/>
        </w:rPr>
      </w:pPr>
      <w:r>
        <w:rPr>
          <w:rFonts w:hint="eastAsia" w:ascii="仿宋_GB2312" w:hAnsi="仿宋_GB2312" w:eastAsia="仿宋_GB2312" w:cs="仿宋_GB2312"/>
          <w:snapToGrid/>
          <w:color w:val="auto"/>
          <w:spacing w:val="0"/>
          <w:kern w:val="2"/>
          <w:sz w:val="32"/>
          <w:szCs w:val="21"/>
          <w:lang w:val="en-US" w:eastAsia="zh-CN" w:bidi="ar-SA"/>
        </w:rPr>
        <w:t>（二）火炬高新区管委会要切实加大违建监管执法力度，</w:t>
      </w:r>
      <w:r>
        <w:rPr>
          <w:rFonts w:hint="eastAsia" w:ascii="仿宋_GB2312" w:hAnsi="仿宋_GB2312" w:eastAsia="仿宋_GB2312" w:cs="仿宋_GB2312"/>
          <w:i w:val="0"/>
          <w:iCs w:val="0"/>
          <w:caps w:val="0"/>
          <w:color w:val="auto"/>
          <w:spacing w:val="0"/>
          <w:kern w:val="2"/>
          <w:sz w:val="32"/>
          <w:szCs w:val="21"/>
          <w:lang w:val="en-US" w:eastAsia="zh-CN" w:bidi="ar"/>
        </w:rPr>
        <w:t>严厉打击违建歪风，</w:t>
      </w:r>
      <w:r>
        <w:rPr>
          <w:rFonts w:hint="eastAsia" w:ascii="仿宋_GB2312" w:hAnsi="仿宋_GB2312" w:eastAsia="仿宋_GB2312" w:cs="仿宋_GB2312"/>
          <w:snapToGrid/>
          <w:color w:val="auto"/>
          <w:spacing w:val="0"/>
          <w:kern w:val="2"/>
          <w:sz w:val="32"/>
          <w:szCs w:val="21"/>
          <w:lang w:val="en-US" w:eastAsia="zh-CN" w:bidi="ar-SA"/>
        </w:rPr>
        <w:t>对发现的违法建设行为要依法严肃处理，形成有效震慑，杜绝企业在报建或报备手续未完善的前提下擅自动工，</w:t>
      </w:r>
      <w:r>
        <w:rPr>
          <w:rFonts w:hint="eastAsia" w:ascii="仿宋_GB2312" w:hAnsi="仿宋_GB2312" w:eastAsia="仿宋_GB2312" w:cs="仿宋_GB2312"/>
          <w:i w:val="0"/>
          <w:iCs w:val="0"/>
          <w:caps w:val="0"/>
          <w:color w:val="auto"/>
          <w:spacing w:val="0"/>
          <w:kern w:val="2"/>
          <w:sz w:val="32"/>
          <w:szCs w:val="21"/>
          <w:lang w:val="en-US" w:eastAsia="zh-CN" w:bidi="ar"/>
        </w:rPr>
        <w:t>实现监管全覆盖，做到早发现、早制止、早查处，从而营造“凡建必报、违建必拆”的良好氛围。</w:t>
      </w:r>
    </w:p>
    <w:p w14:paraId="6C5887CD">
      <w:pPr>
        <w:widowControl/>
        <w:bidi w:val="0"/>
        <w:spacing w:afterLines="0" w:line="240" w:lineRule="auto"/>
        <w:ind w:firstLine="640"/>
        <w:rPr>
          <w:rFonts w:hint="eastAsia" w:ascii="仿宋_GB2312" w:hAnsi="仿宋_GB2312" w:eastAsia="仿宋_GB2312" w:cs="仿宋_GB2312"/>
          <w:color w:val="FF0000"/>
          <w:rtl w:val="0"/>
          <w:lang w:val="en-US" w:eastAsia="zh-CN"/>
        </w:rPr>
      </w:pPr>
      <w:r>
        <w:rPr>
          <w:rFonts w:hint="eastAsia" w:ascii="仿宋_GB2312" w:hAnsi="仿宋_GB2312" w:eastAsia="仿宋_GB2312" w:cs="仿宋_GB2312"/>
          <w:snapToGrid/>
          <w:color w:val="auto"/>
          <w:spacing w:val="0"/>
          <w:kern w:val="2"/>
          <w:sz w:val="32"/>
          <w:szCs w:val="21"/>
          <w:lang w:val="en-US" w:eastAsia="zh-CN" w:bidi="ar"/>
        </w:rPr>
        <w:t>（三）各生产经营单位要切实履行安全生产主体责任，严防重进度、轻安全的思想，</w:t>
      </w:r>
      <w:r>
        <w:rPr>
          <w:rStyle w:val="22"/>
          <w:rFonts w:hint="eastAsia" w:ascii="仿宋_GB2312" w:hAnsi="仿宋_GB2312" w:eastAsia="仿宋_GB2312" w:cs="仿宋_GB2312"/>
          <w:b w:val="0"/>
          <w:bCs w:val="0"/>
          <w:i w:val="0"/>
          <w:iCs w:val="0"/>
          <w:caps w:val="0"/>
          <w:color w:val="auto"/>
          <w:spacing w:val="0"/>
          <w:kern w:val="2"/>
          <w:sz w:val="32"/>
          <w:szCs w:val="21"/>
          <w:shd w:val="clear"/>
          <w:lang w:val="en-US" w:eastAsia="zh-CN" w:bidi="ar"/>
        </w:rPr>
        <w:t>开展安全生产教育和培训</w:t>
      </w:r>
      <w:r>
        <w:rPr>
          <w:rFonts w:hint="eastAsia" w:ascii="仿宋_GB2312" w:hAnsi="仿宋_GB2312" w:eastAsia="仿宋_GB2312" w:cs="仿宋_GB2312"/>
          <w:i w:val="0"/>
          <w:iCs w:val="0"/>
          <w:caps w:val="0"/>
          <w:color w:val="auto"/>
          <w:spacing w:val="0"/>
          <w:kern w:val="2"/>
          <w:sz w:val="32"/>
          <w:szCs w:val="21"/>
          <w:shd w:val="clear" w:fill="auto"/>
          <w:lang w:val="en-US" w:eastAsia="zh-CN" w:bidi="ar"/>
        </w:rPr>
        <w:t>，提高从业人员的安全意识和操作技能</w:t>
      </w:r>
      <w:r>
        <w:rPr>
          <w:rFonts w:hint="eastAsia" w:ascii="仿宋_GB2312" w:hAnsi="仿宋_GB2312" w:eastAsia="仿宋_GB2312" w:cs="仿宋_GB2312"/>
          <w:i w:val="0"/>
          <w:iCs w:val="0"/>
          <w:caps w:val="0"/>
          <w:color w:val="auto"/>
          <w:spacing w:val="0"/>
          <w:kern w:val="2"/>
          <w:sz w:val="32"/>
          <w:szCs w:val="21"/>
          <w:shd w:val="clear"/>
          <w:lang w:val="en-US" w:eastAsia="zh-CN" w:bidi="ar"/>
        </w:rPr>
        <w:t>；</w:t>
      </w:r>
      <w:r>
        <w:rPr>
          <w:rFonts w:hint="eastAsia" w:ascii="仿宋_GB2312" w:hAnsi="仿宋_GB2312" w:eastAsia="仿宋_GB2312" w:cs="仿宋_GB2312"/>
          <w:i w:val="0"/>
          <w:iCs w:val="0"/>
          <w:caps w:val="0"/>
          <w:color w:val="auto"/>
          <w:spacing w:val="0"/>
          <w:kern w:val="2"/>
          <w:sz w:val="32"/>
          <w:szCs w:val="21"/>
          <w:shd w:val="clear" w:fill="auto"/>
          <w:lang w:val="en-US" w:eastAsia="zh-CN" w:bidi="ar"/>
        </w:rPr>
        <w:t>建立风险辨识、分级管控和安全生产检查、事故隐患排查治理制度；确保设备设施的安全性和可靠性，加强作业现场的安全管理</w:t>
      </w:r>
      <w:r>
        <w:rPr>
          <w:rFonts w:hint="eastAsia" w:ascii="仿宋_GB2312" w:hAnsi="仿宋_GB2312" w:eastAsia="仿宋_GB2312" w:cs="仿宋_GB2312"/>
          <w:snapToGrid/>
          <w:color w:val="auto"/>
          <w:spacing w:val="0"/>
          <w:kern w:val="2"/>
          <w:sz w:val="32"/>
          <w:szCs w:val="21"/>
          <w:lang w:val="en-US" w:eastAsia="zh-CN" w:bidi="ar"/>
        </w:rPr>
        <w:t>；</w:t>
      </w:r>
      <w:r>
        <w:rPr>
          <w:rFonts w:hint="eastAsia" w:ascii="仿宋_GB2312" w:hAnsi="仿宋_GB2312" w:eastAsia="仿宋_GB2312" w:cs="仿宋_GB2312"/>
          <w:snapToGrid/>
          <w:color w:val="auto"/>
          <w:spacing w:val="0"/>
          <w:kern w:val="2"/>
          <w:sz w:val="32"/>
          <w:szCs w:val="21"/>
          <w:lang w:bidi="ar"/>
        </w:rPr>
        <w:t>施工作业委托给具备相应资质的施工</w:t>
      </w:r>
      <w:r>
        <w:rPr>
          <w:rFonts w:hint="eastAsia" w:ascii="仿宋_GB2312" w:hAnsi="仿宋_GB2312" w:eastAsia="仿宋_GB2312" w:cs="仿宋_GB2312"/>
          <w:snapToGrid/>
          <w:color w:val="auto"/>
          <w:spacing w:val="0"/>
          <w:kern w:val="2"/>
          <w:sz w:val="32"/>
          <w:szCs w:val="21"/>
          <w:lang w:eastAsia="zh-CN" w:bidi="ar"/>
        </w:rPr>
        <w:t>方</w:t>
      </w:r>
      <w:r>
        <w:rPr>
          <w:rFonts w:hint="eastAsia" w:ascii="仿宋_GB2312" w:hAnsi="仿宋_GB2312" w:eastAsia="仿宋_GB2312" w:cs="仿宋_GB2312"/>
          <w:snapToGrid/>
          <w:color w:val="auto"/>
          <w:spacing w:val="0"/>
          <w:kern w:val="2"/>
          <w:sz w:val="32"/>
          <w:szCs w:val="21"/>
          <w:lang w:bidi="ar"/>
        </w:rPr>
        <w:t>进行施工，明确双方安全生产责任</w:t>
      </w:r>
      <w:r>
        <w:rPr>
          <w:rFonts w:hint="eastAsia" w:ascii="仿宋_GB2312" w:hAnsi="仿宋_GB2312" w:eastAsia="仿宋_GB2312" w:cs="仿宋_GB2312"/>
          <w:snapToGrid/>
          <w:color w:val="auto"/>
          <w:spacing w:val="0"/>
          <w:kern w:val="2"/>
          <w:sz w:val="32"/>
          <w:szCs w:val="21"/>
          <w:lang w:eastAsia="zh-CN" w:bidi="ar"/>
        </w:rPr>
        <w:t>，</w:t>
      </w:r>
      <w:r>
        <w:rPr>
          <w:rFonts w:hint="eastAsia" w:ascii="仿宋_GB2312" w:hAnsi="仿宋_GB2312" w:eastAsia="仿宋_GB2312" w:cs="仿宋_GB2312"/>
          <w:snapToGrid/>
          <w:color w:val="auto"/>
          <w:spacing w:val="0"/>
          <w:kern w:val="2"/>
          <w:sz w:val="32"/>
          <w:szCs w:val="21"/>
          <w:lang w:val="en-US" w:eastAsia="zh-CN" w:bidi="ar"/>
        </w:rPr>
        <w:t>切实加强企业建筑施工源头安全风险管控。</w:t>
      </w:r>
      <w:r>
        <w:rPr>
          <w:rFonts w:hint="eastAsia" w:ascii="仿宋_GB2312" w:hAnsi="仿宋_GB2312" w:eastAsia="仿宋_GB2312" w:cs="仿宋_GB2312"/>
          <w:color w:val="FF0000"/>
          <w:lang w:val="en-US" w:eastAsia="zh-CN"/>
        </w:rPr>
        <w:t xml:space="preserve">                                                                                                                                                                                                                                                                                                                                                                                                                                                                                                                                                                                                                                                                                                                                                                                        </w:t>
      </w:r>
    </w:p>
    <w:p w14:paraId="0E6C6028">
      <w:pPr>
        <w:pageBreakBefore w:val="0"/>
        <w:kinsoku/>
        <w:wordWrap/>
        <w:overflowPunct/>
        <w:topLinePunct w:val="0"/>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rtl w:val="0"/>
          <w:lang w:val="en-US" w:eastAsia="zh-CN"/>
        </w:rPr>
      </w:pPr>
    </w:p>
    <w:p w14:paraId="3733C572">
      <w:pPr>
        <w:pageBreakBefore w:val="0"/>
        <w:kinsoku/>
        <w:wordWrap/>
        <w:overflowPunct/>
        <w:topLinePunct w:val="0"/>
        <w:autoSpaceDN/>
        <w:bidi w:val="0"/>
        <w:adjustRightInd/>
        <w:snapToGrid/>
        <w:spacing w:line="560" w:lineRule="exact"/>
        <w:ind w:left="0" w:leftChars="0" w:firstLine="1920" w:firstLineChars="600"/>
        <w:textAlignment w:val="auto"/>
        <w:rPr>
          <w:rFonts w:hint="eastAsia" w:ascii="仿宋_GB2312" w:hAnsi="仿宋_GB2312" w:eastAsia="仿宋_GB2312" w:cs="仿宋_GB2312"/>
          <w:color w:val="auto"/>
          <w:rtl w:val="0"/>
          <w:lang w:val="en-US" w:eastAsia="zh-CN"/>
        </w:rPr>
      </w:pPr>
      <w:r>
        <w:rPr>
          <w:rFonts w:hint="eastAsia" w:ascii="仿宋_GB2312" w:hAnsi="仿宋_GB2312" w:eastAsia="仿宋_GB2312" w:cs="仿宋_GB2312"/>
          <w:color w:val="auto"/>
          <w:rtl w:val="0"/>
          <w:lang w:val="en-US" w:eastAsia="zh-CN"/>
        </w:rPr>
        <w:t>中山火炬开发区金通街3号通宇科技园B栋1楼</w:t>
      </w:r>
    </w:p>
    <w:p w14:paraId="746514E3">
      <w:pPr>
        <w:pageBreakBefore w:val="0"/>
        <w:kinsoku/>
        <w:wordWrap/>
        <w:overflowPunct/>
        <w:topLinePunct w:val="0"/>
        <w:autoSpaceDN/>
        <w:bidi w:val="0"/>
        <w:adjustRightInd/>
        <w:snapToGrid/>
        <w:spacing w:line="560" w:lineRule="exact"/>
        <w:ind w:left="0" w:leftChars="0" w:firstLine="2880" w:firstLineChars="900"/>
        <w:textAlignment w:val="auto"/>
        <w:rPr>
          <w:rFonts w:hint="eastAsia" w:ascii="仿宋_GB2312" w:hAnsi="仿宋_GB2312" w:eastAsia="仿宋_GB2312" w:cs="仿宋_GB2312"/>
          <w:rtl w:val="0"/>
          <w:lang w:val="en-US" w:eastAsia="zh-CN"/>
        </w:rPr>
      </w:pPr>
      <w:r>
        <w:rPr>
          <w:rFonts w:hint="eastAsia" w:ascii="仿宋_GB2312" w:hAnsi="仿宋_GB2312" w:eastAsia="仿宋_GB2312" w:cs="仿宋_GB2312"/>
          <w:color w:val="auto"/>
          <w:rtl w:val="0"/>
          <w:lang w:val="en-US" w:eastAsia="zh-CN"/>
        </w:rPr>
        <w:t>“5·26”一般高处坠落事故</w:t>
      </w:r>
      <w:r>
        <w:rPr>
          <w:rFonts w:hint="eastAsia" w:ascii="仿宋_GB2312" w:hAnsi="仿宋_GB2312" w:eastAsia="仿宋_GB2312" w:cs="仿宋_GB2312"/>
          <w:rtl w:val="0"/>
          <w:lang w:val="en-US" w:eastAsia="zh-CN"/>
        </w:rPr>
        <w:t>调查组</w:t>
      </w:r>
    </w:p>
    <w:p w14:paraId="6B1E6FD0">
      <w:pPr>
        <w:pStyle w:val="2"/>
        <w:ind w:firstLine="4160" w:firstLineChars="1300"/>
        <w:rPr>
          <w:rFonts w:hint="default"/>
          <w:lang w:val="en-US"/>
        </w:rPr>
      </w:pPr>
      <w:r>
        <w:rPr>
          <w:rFonts w:hint="eastAsia" w:ascii="仿宋_GB2312" w:hAnsi="仿宋_GB2312" w:eastAsia="仿宋_GB2312" w:cs="仿宋_GB2312"/>
          <w:rtl w:val="0"/>
          <w:lang w:val="en-US" w:eastAsia="zh-CN"/>
        </w:rPr>
        <w:t>2025年9月14日</w:t>
      </w:r>
    </w:p>
    <w:sectPr>
      <w:footerReference r:id="rId5"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Abyssinica SIL"/>
    <w:panose1 w:val="00000000000000000000"/>
    <w:charset w:val="00"/>
    <w:family w:val="auto"/>
    <w:pitch w:val="default"/>
    <w:sig w:usb0="00000000" w:usb1="00000000" w:usb2="00000000" w:usb3="00000000" w:csb0="00000001" w:csb1="00000000"/>
  </w:font>
  <w:font w:name="Abyssinica SIL">
    <w:panose1 w:val="02000603020000020004"/>
    <w:charset w:val="00"/>
    <w:family w:val="auto"/>
    <w:pitch w:val="default"/>
    <w:sig w:usb0="800000EF" w:usb1="5000A04B" w:usb2="00000828" w:usb3="00000000" w:csb0="2000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F8FF3">
    <w:pPr>
      <w:pStyle w:val="1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825F92"/>
    <w:rsid w:val="04185BAD"/>
    <w:rsid w:val="045042D3"/>
    <w:rsid w:val="04581C46"/>
    <w:rsid w:val="045933D7"/>
    <w:rsid w:val="04DF21C2"/>
    <w:rsid w:val="04FD58D8"/>
    <w:rsid w:val="05580EB1"/>
    <w:rsid w:val="055D3E0A"/>
    <w:rsid w:val="057A6AD0"/>
    <w:rsid w:val="06040E37"/>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97FE0"/>
    <w:rsid w:val="09A9401B"/>
    <w:rsid w:val="0A20508B"/>
    <w:rsid w:val="0A850F1D"/>
    <w:rsid w:val="0B6C395B"/>
    <w:rsid w:val="0B6D391D"/>
    <w:rsid w:val="0B6F151A"/>
    <w:rsid w:val="0BAE31B8"/>
    <w:rsid w:val="0BE6351F"/>
    <w:rsid w:val="0BFB71B0"/>
    <w:rsid w:val="0BFFFDB0"/>
    <w:rsid w:val="0C183ED7"/>
    <w:rsid w:val="0C19247F"/>
    <w:rsid w:val="0C853EE6"/>
    <w:rsid w:val="0CD468C0"/>
    <w:rsid w:val="0CF54158"/>
    <w:rsid w:val="0D6716F2"/>
    <w:rsid w:val="0D854B10"/>
    <w:rsid w:val="0DD7113D"/>
    <w:rsid w:val="0E2B3D5D"/>
    <w:rsid w:val="0E2C30D4"/>
    <w:rsid w:val="0E5978F0"/>
    <w:rsid w:val="0E5C6FCB"/>
    <w:rsid w:val="0EAE0187"/>
    <w:rsid w:val="0EB06A67"/>
    <w:rsid w:val="0EEE53BF"/>
    <w:rsid w:val="0EF07316"/>
    <w:rsid w:val="0F0B7BEF"/>
    <w:rsid w:val="0F5F1E72"/>
    <w:rsid w:val="0FA222C3"/>
    <w:rsid w:val="0FED202E"/>
    <w:rsid w:val="0FFE8D7F"/>
    <w:rsid w:val="0FFF4E50"/>
    <w:rsid w:val="10A46A5A"/>
    <w:rsid w:val="10BB563B"/>
    <w:rsid w:val="113C2CC6"/>
    <w:rsid w:val="11880D6A"/>
    <w:rsid w:val="11BA1EBB"/>
    <w:rsid w:val="11C0303B"/>
    <w:rsid w:val="11C869BA"/>
    <w:rsid w:val="11EA6821"/>
    <w:rsid w:val="127D57D4"/>
    <w:rsid w:val="129A461F"/>
    <w:rsid w:val="13F16E89"/>
    <w:rsid w:val="145700E6"/>
    <w:rsid w:val="146D570B"/>
    <w:rsid w:val="14E71B76"/>
    <w:rsid w:val="14E866A1"/>
    <w:rsid w:val="15510851"/>
    <w:rsid w:val="15941FE0"/>
    <w:rsid w:val="15AC3DF3"/>
    <w:rsid w:val="15ECA439"/>
    <w:rsid w:val="15F863B3"/>
    <w:rsid w:val="161D52B8"/>
    <w:rsid w:val="16545F82"/>
    <w:rsid w:val="16BE5B85"/>
    <w:rsid w:val="16E64E34"/>
    <w:rsid w:val="16E7EC4E"/>
    <w:rsid w:val="16F9591D"/>
    <w:rsid w:val="17227108"/>
    <w:rsid w:val="177F77AC"/>
    <w:rsid w:val="178415A3"/>
    <w:rsid w:val="17DBC362"/>
    <w:rsid w:val="17E94A5B"/>
    <w:rsid w:val="17ED65DE"/>
    <w:rsid w:val="17F0667B"/>
    <w:rsid w:val="18A64C5F"/>
    <w:rsid w:val="18A6793B"/>
    <w:rsid w:val="18AC16F1"/>
    <w:rsid w:val="18CD66A6"/>
    <w:rsid w:val="18DA755A"/>
    <w:rsid w:val="18F7C13A"/>
    <w:rsid w:val="19257EA9"/>
    <w:rsid w:val="19613528"/>
    <w:rsid w:val="19720D04"/>
    <w:rsid w:val="198B1CA1"/>
    <w:rsid w:val="19CC6E14"/>
    <w:rsid w:val="1AD224A5"/>
    <w:rsid w:val="1B3F0AAA"/>
    <w:rsid w:val="1C4D2EA4"/>
    <w:rsid w:val="1C680BBA"/>
    <w:rsid w:val="1CA570DD"/>
    <w:rsid w:val="1D250D67"/>
    <w:rsid w:val="1D254F4C"/>
    <w:rsid w:val="1D3F2249"/>
    <w:rsid w:val="1D586F61"/>
    <w:rsid w:val="1D60713B"/>
    <w:rsid w:val="1DFF67AE"/>
    <w:rsid w:val="1E1C4279"/>
    <w:rsid w:val="1E87C45B"/>
    <w:rsid w:val="1E904C40"/>
    <w:rsid w:val="1E984200"/>
    <w:rsid w:val="1F212986"/>
    <w:rsid w:val="1F2F52D4"/>
    <w:rsid w:val="1F4F62C2"/>
    <w:rsid w:val="1F5353E8"/>
    <w:rsid w:val="1F591420"/>
    <w:rsid w:val="1FBBF574"/>
    <w:rsid w:val="1FBF8052"/>
    <w:rsid w:val="1FCED170"/>
    <w:rsid w:val="202675DC"/>
    <w:rsid w:val="2042448D"/>
    <w:rsid w:val="2120234A"/>
    <w:rsid w:val="214C349E"/>
    <w:rsid w:val="21AE6B5D"/>
    <w:rsid w:val="21C8254C"/>
    <w:rsid w:val="22270B41"/>
    <w:rsid w:val="22576427"/>
    <w:rsid w:val="225961AE"/>
    <w:rsid w:val="227F5B9B"/>
    <w:rsid w:val="22871B9C"/>
    <w:rsid w:val="22920C50"/>
    <w:rsid w:val="230C19F4"/>
    <w:rsid w:val="23161BDF"/>
    <w:rsid w:val="236547F8"/>
    <w:rsid w:val="23C67D48"/>
    <w:rsid w:val="2414393E"/>
    <w:rsid w:val="26781F80"/>
    <w:rsid w:val="267E26F7"/>
    <w:rsid w:val="267F608F"/>
    <w:rsid w:val="26D5026D"/>
    <w:rsid w:val="26F53DD9"/>
    <w:rsid w:val="27470661"/>
    <w:rsid w:val="27DE338F"/>
    <w:rsid w:val="27EF140A"/>
    <w:rsid w:val="27EF79DE"/>
    <w:rsid w:val="283C1036"/>
    <w:rsid w:val="284F7250"/>
    <w:rsid w:val="28883D6B"/>
    <w:rsid w:val="28E74409"/>
    <w:rsid w:val="29344366"/>
    <w:rsid w:val="29414A6D"/>
    <w:rsid w:val="295C620D"/>
    <w:rsid w:val="2976B536"/>
    <w:rsid w:val="29850774"/>
    <w:rsid w:val="299F03F1"/>
    <w:rsid w:val="29DD7780"/>
    <w:rsid w:val="2A1A00CE"/>
    <w:rsid w:val="2A474630"/>
    <w:rsid w:val="2A765AB2"/>
    <w:rsid w:val="2A7A3F73"/>
    <w:rsid w:val="2AAD3E1A"/>
    <w:rsid w:val="2ABB2024"/>
    <w:rsid w:val="2AF043CC"/>
    <w:rsid w:val="2AFF06D6"/>
    <w:rsid w:val="2B3068E1"/>
    <w:rsid w:val="2B4F18C4"/>
    <w:rsid w:val="2B764889"/>
    <w:rsid w:val="2BB823E4"/>
    <w:rsid w:val="2BD95E43"/>
    <w:rsid w:val="2BDC2212"/>
    <w:rsid w:val="2BED6870"/>
    <w:rsid w:val="2BED6AAB"/>
    <w:rsid w:val="2BF6916E"/>
    <w:rsid w:val="2C0D199A"/>
    <w:rsid w:val="2C68F990"/>
    <w:rsid w:val="2C7F8CBF"/>
    <w:rsid w:val="2CB45AE5"/>
    <w:rsid w:val="2CB861FD"/>
    <w:rsid w:val="2CEBC732"/>
    <w:rsid w:val="2CFA2D7A"/>
    <w:rsid w:val="2CFA7CF9"/>
    <w:rsid w:val="2CFD6822"/>
    <w:rsid w:val="2D5942D6"/>
    <w:rsid w:val="2D643910"/>
    <w:rsid w:val="2D9F3678"/>
    <w:rsid w:val="2EE019CF"/>
    <w:rsid w:val="2EE755FE"/>
    <w:rsid w:val="2F140453"/>
    <w:rsid w:val="2F2857C6"/>
    <w:rsid w:val="2F2C4B40"/>
    <w:rsid w:val="2F3071FC"/>
    <w:rsid w:val="2F3BAAB5"/>
    <w:rsid w:val="2F442E64"/>
    <w:rsid w:val="2F7FFA59"/>
    <w:rsid w:val="2FA950A7"/>
    <w:rsid w:val="2FB9DE1C"/>
    <w:rsid w:val="2FDF0F95"/>
    <w:rsid w:val="2FE7D79A"/>
    <w:rsid w:val="2FFE33B9"/>
    <w:rsid w:val="30105F7D"/>
    <w:rsid w:val="30501797"/>
    <w:rsid w:val="30B56F3D"/>
    <w:rsid w:val="319B6007"/>
    <w:rsid w:val="31BC0C30"/>
    <w:rsid w:val="31D59650"/>
    <w:rsid w:val="320725A0"/>
    <w:rsid w:val="32E25692"/>
    <w:rsid w:val="330F2C99"/>
    <w:rsid w:val="3389445B"/>
    <w:rsid w:val="338A01F8"/>
    <w:rsid w:val="33A71A09"/>
    <w:rsid w:val="33C11460"/>
    <w:rsid w:val="33E61D1B"/>
    <w:rsid w:val="33FF81AA"/>
    <w:rsid w:val="34752493"/>
    <w:rsid w:val="347D1472"/>
    <w:rsid w:val="348576A9"/>
    <w:rsid w:val="34E87101"/>
    <w:rsid w:val="34E93A97"/>
    <w:rsid w:val="352E7EC3"/>
    <w:rsid w:val="358F7171"/>
    <w:rsid w:val="35B307C1"/>
    <w:rsid w:val="35F5F6AD"/>
    <w:rsid w:val="36DDA2CC"/>
    <w:rsid w:val="36F471BA"/>
    <w:rsid w:val="36FF3AD5"/>
    <w:rsid w:val="371C1AA4"/>
    <w:rsid w:val="375F1656"/>
    <w:rsid w:val="37775591"/>
    <w:rsid w:val="377F32AA"/>
    <w:rsid w:val="378B35F6"/>
    <w:rsid w:val="37C563A6"/>
    <w:rsid w:val="37DA2906"/>
    <w:rsid w:val="37E9D885"/>
    <w:rsid w:val="37F307AB"/>
    <w:rsid w:val="37F6260B"/>
    <w:rsid w:val="3849755E"/>
    <w:rsid w:val="38A53E9A"/>
    <w:rsid w:val="38C3462C"/>
    <w:rsid w:val="38E02B8D"/>
    <w:rsid w:val="39214A8B"/>
    <w:rsid w:val="399F6AAE"/>
    <w:rsid w:val="39AD40C4"/>
    <w:rsid w:val="39DFE24C"/>
    <w:rsid w:val="39E36690"/>
    <w:rsid w:val="39EF06FF"/>
    <w:rsid w:val="39F0684B"/>
    <w:rsid w:val="3A6901E1"/>
    <w:rsid w:val="3A9B33D4"/>
    <w:rsid w:val="3A9F590E"/>
    <w:rsid w:val="3AA51068"/>
    <w:rsid w:val="3ADC7E94"/>
    <w:rsid w:val="3AE31231"/>
    <w:rsid w:val="3B0EEA44"/>
    <w:rsid w:val="3B5C5438"/>
    <w:rsid w:val="3B8F92C9"/>
    <w:rsid w:val="3B9BAF1E"/>
    <w:rsid w:val="3BA22711"/>
    <w:rsid w:val="3BB93FC8"/>
    <w:rsid w:val="3BD74B6C"/>
    <w:rsid w:val="3C0159F6"/>
    <w:rsid w:val="3C3FCA87"/>
    <w:rsid w:val="3C7D9481"/>
    <w:rsid w:val="3CCA2F3D"/>
    <w:rsid w:val="3CCA7C1B"/>
    <w:rsid w:val="3CF21BD6"/>
    <w:rsid w:val="3CFFF051"/>
    <w:rsid w:val="3D4FC9A8"/>
    <w:rsid w:val="3D63E1A4"/>
    <w:rsid w:val="3D663F9A"/>
    <w:rsid w:val="3D75639E"/>
    <w:rsid w:val="3D7F8B6D"/>
    <w:rsid w:val="3DED2F25"/>
    <w:rsid w:val="3DEEDDC8"/>
    <w:rsid w:val="3DEF3495"/>
    <w:rsid w:val="3DFB5F7A"/>
    <w:rsid w:val="3E3EE33A"/>
    <w:rsid w:val="3E3F6A46"/>
    <w:rsid w:val="3E484CF9"/>
    <w:rsid w:val="3E796F75"/>
    <w:rsid w:val="3EA1335E"/>
    <w:rsid w:val="3EB6EB03"/>
    <w:rsid w:val="3EFFE9EB"/>
    <w:rsid w:val="3F1169ED"/>
    <w:rsid w:val="3F3B28E2"/>
    <w:rsid w:val="3F5FAB37"/>
    <w:rsid w:val="3F770464"/>
    <w:rsid w:val="3F7BABF1"/>
    <w:rsid w:val="3F7FBC9F"/>
    <w:rsid w:val="3F85539D"/>
    <w:rsid w:val="3F972014"/>
    <w:rsid w:val="3FA796C4"/>
    <w:rsid w:val="3FBFBAEC"/>
    <w:rsid w:val="3FBFCCA4"/>
    <w:rsid w:val="3FBFE560"/>
    <w:rsid w:val="3FC7384B"/>
    <w:rsid w:val="3FC973CB"/>
    <w:rsid w:val="3FD24F8E"/>
    <w:rsid w:val="3FD805A0"/>
    <w:rsid w:val="3FDB2161"/>
    <w:rsid w:val="3FDF6E5F"/>
    <w:rsid w:val="3FE77655"/>
    <w:rsid w:val="3FEC0C24"/>
    <w:rsid w:val="3FEF227A"/>
    <w:rsid w:val="3FEF2394"/>
    <w:rsid w:val="3FF8FAA8"/>
    <w:rsid w:val="3FF9A453"/>
    <w:rsid w:val="3FFBD0DC"/>
    <w:rsid w:val="3FFE62D4"/>
    <w:rsid w:val="3FFF09E4"/>
    <w:rsid w:val="3FFFC7EE"/>
    <w:rsid w:val="3FFFE1CC"/>
    <w:rsid w:val="40186BC4"/>
    <w:rsid w:val="40357DE3"/>
    <w:rsid w:val="40A20681"/>
    <w:rsid w:val="40B36639"/>
    <w:rsid w:val="40FD29C8"/>
    <w:rsid w:val="413C646F"/>
    <w:rsid w:val="41605435"/>
    <w:rsid w:val="41FB67C9"/>
    <w:rsid w:val="41FE0D81"/>
    <w:rsid w:val="421375FE"/>
    <w:rsid w:val="4241723E"/>
    <w:rsid w:val="42A67873"/>
    <w:rsid w:val="42AB0B76"/>
    <w:rsid w:val="42AE1840"/>
    <w:rsid w:val="43020FE5"/>
    <w:rsid w:val="430A168A"/>
    <w:rsid w:val="43293684"/>
    <w:rsid w:val="43606844"/>
    <w:rsid w:val="43D411E9"/>
    <w:rsid w:val="43E676D4"/>
    <w:rsid w:val="43FF9D57"/>
    <w:rsid w:val="441548A1"/>
    <w:rsid w:val="46241A4F"/>
    <w:rsid w:val="468F7A91"/>
    <w:rsid w:val="46936E72"/>
    <w:rsid w:val="469392BB"/>
    <w:rsid w:val="46C35E1A"/>
    <w:rsid w:val="46E954FE"/>
    <w:rsid w:val="46EC2972"/>
    <w:rsid w:val="47134BCC"/>
    <w:rsid w:val="47375C16"/>
    <w:rsid w:val="4755E5DE"/>
    <w:rsid w:val="477E388D"/>
    <w:rsid w:val="47D51D80"/>
    <w:rsid w:val="47EAA28D"/>
    <w:rsid w:val="47F44BA0"/>
    <w:rsid w:val="47F96D4E"/>
    <w:rsid w:val="47FA29FC"/>
    <w:rsid w:val="480C1C5B"/>
    <w:rsid w:val="48A414A7"/>
    <w:rsid w:val="48AA3844"/>
    <w:rsid w:val="48AE2D15"/>
    <w:rsid w:val="48DF9DEB"/>
    <w:rsid w:val="49273078"/>
    <w:rsid w:val="4A207466"/>
    <w:rsid w:val="4A4928CE"/>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B979E5"/>
    <w:rsid w:val="4CC90160"/>
    <w:rsid w:val="4CDFAFFB"/>
    <w:rsid w:val="4CF36883"/>
    <w:rsid w:val="4D2603BE"/>
    <w:rsid w:val="4D4FE946"/>
    <w:rsid w:val="4D751067"/>
    <w:rsid w:val="4D7F4C08"/>
    <w:rsid w:val="4D9D185E"/>
    <w:rsid w:val="4E016DBB"/>
    <w:rsid w:val="4E2B3EF1"/>
    <w:rsid w:val="4E9601A5"/>
    <w:rsid w:val="4ED11C2B"/>
    <w:rsid w:val="4EF85FB6"/>
    <w:rsid w:val="4F22626C"/>
    <w:rsid w:val="4F3751F2"/>
    <w:rsid w:val="4F7C45E3"/>
    <w:rsid w:val="4F7E8CCF"/>
    <w:rsid w:val="4FAA6668"/>
    <w:rsid w:val="4FE68B1F"/>
    <w:rsid w:val="4FF7838F"/>
    <w:rsid w:val="5025035E"/>
    <w:rsid w:val="507E57C1"/>
    <w:rsid w:val="50DD5CAA"/>
    <w:rsid w:val="51A1389F"/>
    <w:rsid w:val="51EEBCE3"/>
    <w:rsid w:val="51F572B3"/>
    <w:rsid w:val="51FED7AB"/>
    <w:rsid w:val="52177087"/>
    <w:rsid w:val="522F551E"/>
    <w:rsid w:val="528C01E6"/>
    <w:rsid w:val="53594D59"/>
    <w:rsid w:val="53695ACE"/>
    <w:rsid w:val="5373D6B4"/>
    <w:rsid w:val="5375FBF0"/>
    <w:rsid w:val="53CF420C"/>
    <w:rsid w:val="546E6812"/>
    <w:rsid w:val="547123E6"/>
    <w:rsid w:val="547866D6"/>
    <w:rsid w:val="54DA63EA"/>
    <w:rsid w:val="54FFEB29"/>
    <w:rsid w:val="55221B46"/>
    <w:rsid w:val="552917F1"/>
    <w:rsid w:val="556F581A"/>
    <w:rsid w:val="557D32C4"/>
    <w:rsid w:val="55980C93"/>
    <w:rsid w:val="55C98A90"/>
    <w:rsid w:val="55EFDB6A"/>
    <w:rsid w:val="565E4A81"/>
    <w:rsid w:val="567FA789"/>
    <w:rsid w:val="568739AB"/>
    <w:rsid w:val="570E05D1"/>
    <w:rsid w:val="57B409F0"/>
    <w:rsid w:val="57CFAB39"/>
    <w:rsid w:val="57CFD6B2"/>
    <w:rsid w:val="57DBC992"/>
    <w:rsid w:val="57DE1581"/>
    <w:rsid w:val="57FE65A0"/>
    <w:rsid w:val="5896798A"/>
    <w:rsid w:val="58F1A299"/>
    <w:rsid w:val="593A588F"/>
    <w:rsid w:val="596C0364"/>
    <w:rsid w:val="59B8782F"/>
    <w:rsid w:val="59BFCA07"/>
    <w:rsid w:val="59C55E1F"/>
    <w:rsid w:val="59DD5B03"/>
    <w:rsid w:val="59F36ED7"/>
    <w:rsid w:val="5A205049"/>
    <w:rsid w:val="5A57F0D8"/>
    <w:rsid w:val="5A744289"/>
    <w:rsid w:val="5A937259"/>
    <w:rsid w:val="5AB95580"/>
    <w:rsid w:val="5AEC6423"/>
    <w:rsid w:val="5B18514A"/>
    <w:rsid w:val="5B3B6F45"/>
    <w:rsid w:val="5B58390E"/>
    <w:rsid w:val="5B68CF86"/>
    <w:rsid w:val="5B76CA25"/>
    <w:rsid w:val="5B79047D"/>
    <w:rsid w:val="5B9F7041"/>
    <w:rsid w:val="5BB3EBC0"/>
    <w:rsid w:val="5BBB911A"/>
    <w:rsid w:val="5BD462C2"/>
    <w:rsid w:val="5BECF14E"/>
    <w:rsid w:val="5BEE13EF"/>
    <w:rsid w:val="5BF7666A"/>
    <w:rsid w:val="5BF9BF51"/>
    <w:rsid w:val="5BFFCD64"/>
    <w:rsid w:val="5C09022F"/>
    <w:rsid w:val="5C1723D1"/>
    <w:rsid w:val="5C2A5B2E"/>
    <w:rsid w:val="5C3408EF"/>
    <w:rsid w:val="5C3558FC"/>
    <w:rsid w:val="5C4AD05C"/>
    <w:rsid w:val="5C7FE3E9"/>
    <w:rsid w:val="5CAF2DD8"/>
    <w:rsid w:val="5CDC144F"/>
    <w:rsid w:val="5CEB721E"/>
    <w:rsid w:val="5D9765CD"/>
    <w:rsid w:val="5D9953BB"/>
    <w:rsid w:val="5DB6DC45"/>
    <w:rsid w:val="5DBC4577"/>
    <w:rsid w:val="5DD17614"/>
    <w:rsid w:val="5DD4159F"/>
    <w:rsid w:val="5DDEE505"/>
    <w:rsid w:val="5DF41463"/>
    <w:rsid w:val="5DFF4869"/>
    <w:rsid w:val="5E446F03"/>
    <w:rsid w:val="5E9F8BB3"/>
    <w:rsid w:val="5EC1233D"/>
    <w:rsid w:val="5ED6664F"/>
    <w:rsid w:val="5EDFF7BB"/>
    <w:rsid w:val="5EEFF7D9"/>
    <w:rsid w:val="5EF903A8"/>
    <w:rsid w:val="5EFA7CCD"/>
    <w:rsid w:val="5EFE7292"/>
    <w:rsid w:val="5F5BFD72"/>
    <w:rsid w:val="5F6E501A"/>
    <w:rsid w:val="5F6F810C"/>
    <w:rsid w:val="5F8374B8"/>
    <w:rsid w:val="5F937DB0"/>
    <w:rsid w:val="5F985514"/>
    <w:rsid w:val="5F9EF05C"/>
    <w:rsid w:val="5FAD04F8"/>
    <w:rsid w:val="5FB2FC74"/>
    <w:rsid w:val="5FB99B2B"/>
    <w:rsid w:val="5FB9A036"/>
    <w:rsid w:val="5FBB7ACF"/>
    <w:rsid w:val="5FBEE91B"/>
    <w:rsid w:val="5FC7FA3D"/>
    <w:rsid w:val="5FD52885"/>
    <w:rsid w:val="5FDC2627"/>
    <w:rsid w:val="5FEECD6A"/>
    <w:rsid w:val="5FF70ABA"/>
    <w:rsid w:val="5FF7BE0F"/>
    <w:rsid w:val="5FFDE20D"/>
    <w:rsid w:val="5FFDE682"/>
    <w:rsid w:val="5FFE14BB"/>
    <w:rsid w:val="5FFE3002"/>
    <w:rsid w:val="5FFF03E3"/>
    <w:rsid w:val="5FFF125F"/>
    <w:rsid w:val="5FFF5BB1"/>
    <w:rsid w:val="5FFFFE7C"/>
    <w:rsid w:val="60112C4C"/>
    <w:rsid w:val="60203939"/>
    <w:rsid w:val="60470A09"/>
    <w:rsid w:val="60486C99"/>
    <w:rsid w:val="60A97FB2"/>
    <w:rsid w:val="60B103BF"/>
    <w:rsid w:val="60F52FC5"/>
    <w:rsid w:val="60F704DE"/>
    <w:rsid w:val="61252EF5"/>
    <w:rsid w:val="61DB1B96"/>
    <w:rsid w:val="62C66174"/>
    <w:rsid w:val="62C74C50"/>
    <w:rsid w:val="62EA3920"/>
    <w:rsid w:val="62EF12F6"/>
    <w:rsid w:val="63104E56"/>
    <w:rsid w:val="63301D89"/>
    <w:rsid w:val="637FD0A3"/>
    <w:rsid w:val="63A066F6"/>
    <w:rsid w:val="63C472BA"/>
    <w:rsid w:val="63D73129"/>
    <w:rsid w:val="63FB2BCC"/>
    <w:rsid w:val="63FC17CA"/>
    <w:rsid w:val="64CE2C6A"/>
    <w:rsid w:val="64FDBD62"/>
    <w:rsid w:val="650B1DD8"/>
    <w:rsid w:val="6525233F"/>
    <w:rsid w:val="653F541F"/>
    <w:rsid w:val="6557470F"/>
    <w:rsid w:val="65AB2A18"/>
    <w:rsid w:val="65DBFEF9"/>
    <w:rsid w:val="65F447FD"/>
    <w:rsid w:val="668D5A09"/>
    <w:rsid w:val="66B55728"/>
    <w:rsid w:val="66D73AAF"/>
    <w:rsid w:val="66D95255"/>
    <w:rsid w:val="66E576FA"/>
    <w:rsid w:val="66FC2B5F"/>
    <w:rsid w:val="67310903"/>
    <w:rsid w:val="6737F4B4"/>
    <w:rsid w:val="67836ED4"/>
    <w:rsid w:val="67BB826B"/>
    <w:rsid w:val="67F43CDC"/>
    <w:rsid w:val="67FE432F"/>
    <w:rsid w:val="67FF5513"/>
    <w:rsid w:val="68F7708D"/>
    <w:rsid w:val="69497AA1"/>
    <w:rsid w:val="695C6BF7"/>
    <w:rsid w:val="69D9E3ED"/>
    <w:rsid w:val="69DDC4D3"/>
    <w:rsid w:val="69FCB648"/>
    <w:rsid w:val="6A557317"/>
    <w:rsid w:val="6A924D88"/>
    <w:rsid w:val="6ABF8AEE"/>
    <w:rsid w:val="6B145640"/>
    <w:rsid w:val="6B390A39"/>
    <w:rsid w:val="6B4B2ECF"/>
    <w:rsid w:val="6BA6F377"/>
    <w:rsid w:val="6BBF72B6"/>
    <w:rsid w:val="6BDB3B31"/>
    <w:rsid w:val="6BEF5BE4"/>
    <w:rsid w:val="6BEF9D37"/>
    <w:rsid w:val="6BF16ACB"/>
    <w:rsid w:val="6CB63F6A"/>
    <w:rsid w:val="6CC00ECE"/>
    <w:rsid w:val="6CD6D46E"/>
    <w:rsid w:val="6D1713B2"/>
    <w:rsid w:val="6D451B2A"/>
    <w:rsid w:val="6D6F0353"/>
    <w:rsid w:val="6D7126E1"/>
    <w:rsid w:val="6DA414AC"/>
    <w:rsid w:val="6DA66214"/>
    <w:rsid w:val="6DE5ED23"/>
    <w:rsid w:val="6DEB2E3A"/>
    <w:rsid w:val="6DEE68F2"/>
    <w:rsid w:val="6DEFBE60"/>
    <w:rsid w:val="6DF2A34D"/>
    <w:rsid w:val="6E3F65C8"/>
    <w:rsid w:val="6E46737E"/>
    <w:rsid w:val="6E6779A6"/>
    <w:rsid w:val="6E6E8170"/>
    <w:rsid w:val="6E7B1ED4"/>
    <w:rsid w:val="6E9EB674"/>
    <w:rsid w:val="6ED0250A"/>
    <w:rsid w:val="6EDE3903"/>
    <w:rsid w:val="6EE755D9"/>
    <w:rsid w:val="6EED6B2C"/>
    <w:rsid w:val="6EF97027"/>
    <w:rsid w:val="6F3E38D8"/>
    <w:rsid w:val="6F7C82EA"/>
    <w:rsid w:val="6FA94A55"/>
    <w:rsid w:val="6FAAED4B"/>
    <w:rsid w:val="6FAD3959"/>
    <w:rsid w:val="6FC9125F"/>
    <w:rsid w:val="6FD10296"/>
    <w:rsid w:val="6FEA1CB0"/>
    <w:rsid w:val="6FEF0316"/>
    <w:rsid w:val="6FF89290"/>
    <w:rsid w:val="6FFBA43A"/>
    <w:rsid w:val="6FFC6D00"/>
    <w:rsid w:val="6FFE4337"/>
    <w:rsid w:val="6FFF3043"/>
    <w:rsid w:val="6FFF4A9F"/>
    <w:rsid w:val="6FFFB674"/>
    <w:rsid w:val="6FFFD726"/>
    <w:rsid w:val="70285555"/>
    <w:rsid w:val="70862E5C"/>
    <w:rsid w:val="70874E7D"/>
    <w:rsid w:val="713158E9"/>
    <w:rsid w:val="717D3E05"/>
    <w:rsid w:val="717FB33A"/>
    <w:rsid w:val="71856B6E"/>
    <w:rsid w:val="718C1582"/>
    <w:rsid w:val="71A964ED"/>
    <w:rsid w:val="71AC4CE3"/>
    <w:rsid w:val="71E2456C"/>
    <w:rsid w:val="72771108"/>
    <w:rsid w:val="727B6A23"/>
    <w:rsid w:val="72C7538B"/>
    <w:rsid w:val="72F7326B"/>
    <w:rsid w:val="72F7574E"/>
    <w:rsid w:val="72FBCB90"/>
    <w:rsid w:val="73221230"/>
    <w:rsid w:val="732D12B8"/>
    <w:rsid w:val="736B426C"/>
    <w:rsid w:val="73837108"/>
    <w:rsid w:val="73892FC7"/>
    <w:rsid w:val="73B57BBA"/>
    <w:rsid w:val="73BEB90E"/>
    <w:rsid w:val="73CB1015"/>
    <w:rsid w:val="73EB61B9"/>
    <w:rsid w:val="73FB1361"/>
    <w:rsid w:val="749F1250"/>
    <w:rsid w:val="74FD0CC5"/>
    <w:rsid w:val="74FF5A21"/>
    <w:rsid w:val="751B236F"/>
    <w:rsid w:val="752B21F3"/>
    <w:rsid w:val="75524596"/>
    <w:rsid w:val="757DE146"/>
    <w:rsid w:val="7583245A"/>
    <w:rsid w:val="759F87B1"/>
    <w:rsid w:val="75B30895"/>
    <w:rsid w:val="75B7C1B9"/>
    <w:rsid w:val="75B82E75"/>
    <w:rsid w:val="75CD3BF1"/>
    <w:rsid w:val="75E9DB48"/>
    <w:rsid w:val="75EB8D3D"/>
    <w:rsid w:val="75F40E82"/>
    <w:rsid w:val="75FC8249"/>
    <w:rsid w:val="75FEFEE9"/>
    <w:rsid w:val="75FF5EEA"/>
    <w:rsid w:val="75FFCF45"/>
    <w:rsid w:val="763A3F10"/>
    <w:rsid w:val="7667572D"/>
    <w:rsid w:val="76676C08"/>
    <w:rsid w:val="767F4C17"/>
    <w:rsid w:val="76A3F065"/>
    <w:rsid w:val="76BF9292"/>
    <w:rsid w:val="770963D6"/>
    <w:rsid w:val="773D1C65"/>
    <w:rsid w:val="774AF937"/>
    <w:rsid w:val="777E5204"/>
    <w:rsid w:val="777F71D4"/>
    <w:rsid w:val="77AA7BDB"/>
    <w:rsid w:val="77BB5ACB"/>
    <w:rsid w:val="77BD89E5"/>
    <w:rsid w:val="77BEAED4"/>
    <w:rsid w:val="77BF6D8E"/>
    <w:rsid w:val="77CA33ED"/>
    <w:rsid w:val="77DA9C3D"/>
    <w:rsid w:val="77DE5EF9"/>
    <w:rsid w:val="77DF1BF3"/>
    <w:rsid w:val="77EEAB5C"/>
    <w:rsid w:val="77FE45D6"/>
    <w:rsid w:val="77FE531A"/>
    <w:rsid w:val="7826363E"/>
    <w:rsid w:val="78431F00"/>
    <w:rsid w:val="78D855AC"/>
    <w:rsid w:val="7955011E"/>
    <w:rsid w:val="79778D32"/>
    <w:rsid w:val="797B2FCD"/>
    <w:rsid w:val="799FC67C"/>
    <w:rsid w:val="79BD0C09"/>
    <w:rsid w:val="79BEAA0A"/>
    <w:rsid w:val="79C52810"/>
    <w:rsid w:val="79E35C2D"/>
    <w:rsid w:val="79EF6048"/>
    <w:rsid w:val="79EFC5D6"/>
    <w:rsid w:val="79F14FEB"/>
    <w:rsid w:val="79F7DAE1"/>
    <w:rsid w:val="79FA6C51"/>
    <w:rsid w:val="79FEA44B"/>
    <w:rsid w:val="7A0663DA"/>
    <w:rsid w:val="7A1C46EC"/>
    <w:rsid w:val="7A5B77D2"/>
    <w:rsid w:val="7A7A92F6"/>
    <w:rsid w:val="7ABBC4A7"/>
    <w:rsid w:val="7ABBF741"/>
    <w:rsid w:val="7ACA4D59"/>
    <w:rsid w:val="7AFEC837"/>
    <w:rsid w:val="7B19707A"/>
    <w:rsid w:val="7B773719"/>
    <w:rsid w:val="7B798B54"/>
    <w:rsid w:val="7B988450"/>
    <w:rsid w:val="7B9E1786"/>
    <w:rsid w:val="7BA9B7FA"/>
    <w:rsid w:val="7BBDA437"/>
    <w:rsid w:val="7BEEB784"/>
    <w:rsid w:val="7BEFA595"/>
    <w:rsid w:val="7BEFC1AC"/>
    <w:rsid w:val="7BF04D91"/>
    <w:rsid w:val="7BFD14F3"/>
    <w:rsid w:val="7BFD7660"/>
    <w:rsid w:val="7BFD76E6"/>
    <w:rsid w:val="7BFE4D59"/>
    <w:rsid w:val="7BFF3C7A"/>
    <w:rsid w:val="7BFF960B"/>
    <w:rsid w:val="7C7FEEFD"/>
    <w:rsid w:val="7C882314"/>
    <w:rsid w:val="7CB85135"/>
    <w:rsid w:val="7CBD084D"/>
    <w:rsid w:val="7CD789C0"/>
    <w:rsid w:val="7CFF9FB3"/>
    <w:rsid w:val="7D3A4C23"/>
    <w:rsid w:val="7D6D5BFC"/>
    <w:rsid w:val="7D7727FB"/>
    <w:rsid w:val="7D7729FB"/>
    <w:rsid w:val="7D77E672"/>
    <w:rsid w:val="7D8B7F54"/>
    <w:rsid w:val="7D8FAAAC"/>
    <w:rsid w:val="7D9D380A"/>
    <w:rsid w:val="7DA17039"/>
    <w:rsid w:val="7DAAD8F0"/>
    <w:rsid w:val="7DBE34C9"/>
    <w:rsid w:val="7DBFD8F7"/>
    <w:rsid w:val="7DD2ABB4"/>
    <w:rsid w:val="7DD50B87"/>
    <w:rsid w:val="7DD78038"/>
    <w:rsid w:val="7DDE65DE"/>
    <w:rsid w:val="7DE007F2"/>
    <w:rsid w:val="7DEA16FE"/>
    <w:rsid w:val="7DEA2E2B"/>
    <w:rsid w:val="7DEBB2AF"/>
    <w:rsid w:val="7DECCC74"/>
    <w:rsid w:val="7DF81339"/>
    <w:rsid w:val="7DF8D45A"/>
    <w:rsid w:val="7DFBB7D8"/>
    <w:rsid w:val="7DFE3698"/>
    <w:rsid w:val="7DFF2847"/>
    <w:rsid w:val="7DFF3AC0"/>
    <w:rsid w:val="7DFF8D87"/>
    <w:rsid w:val="7E5F3DF3"/>
    <w:rsid w:val="7E7B3FCD"/>
    <w:rsid w:val="7E7B7B17"/>
    <w:rsid w:val="7E7E2359"/>
    <w:rsid w:val="7E9E37A0"/>
    <w:rsid w:val="7E9E7E5D"/>
    <w:rsid w:val="7EBD95AF"/>
    <w:rsid w:val="7EC7AFB5"/>
    <w:rsid w:val="7EDABBAB"/>
    <w:rsid w:val="7EDBFAE2"/>
    <w:rsid w:val="7EDF8D98"/>
    <w:rsid w:val="7EE63380"/>
    <w:rsid w:val="7EEA44FB"/>
    <w:rsid w:val="7EEB6C93"/>
    <w:rsid w:val="7EEE7D79"/>
    <w:rsid w:val="7EEF069F"/>
    <w:rsid w:val="7EEFA101"/>
    <w:rsid w:val="7EF5CB89"/>
    <w:rsid w:val="7EF9C834"/>
    <w:rsid w:val="7EFB6A2D"/>
    <w:rsid w:val="7EFC7CB5"/>
    <w:rsid w:val="7EFDC035"/>
    <w:rsid w:val="7EFFA42F"/>
    <w:rsid w:val="7F2F6BEB"/>
    <w:rsid w:val="7F37DF86"/>
    <w:rsid w:val="7F4349FF"/>
    <w:rsid w:val="7F4D1BB7"/>
    <w:rsid w:val="7F59FD79"/>
    <w:rsid w:val="7F6E5A71"/>
    <w:rsid w:val="7F77DD21"/>
    <w:rsid w:val="7F7C4353"/>
    <w:rsid w:val="7F7D58EC"/>
    <w:rsid w:val="7F7D6FDE"/>
    <w:rsid w:val="7F7F2E97"/>
    <w:rsid w:val="7F7F750A"/>
    <w:rsid w:val="7F7F8BD9"/>
    <w:rsid w:val="7F7FB26A"/>
    <w:rsid w:val="7F982A1D"/>
    <w:rsid w:val="7F9F3C94"/>
    <w:rsid w:val="7F9F41DE"/>
    <w:rsid w:val="7FA3487F"/>
    <w:rsid w:val="7FA3D359"/>
    <w:rsid w:val="7FAB5C1A"/>
    <w:rsid w:val="7FB65BF3"/>
    <w:rsid w:val="7FB7579F"/>
    <w:rsid w:val="7FB777D8"/>
    <w:rsid w:val="7FBB92FD"/>
    <w:rsid w:val="7FBC3BCD"/>
    <w:rsid w:val="7FBDBB63"/>
    <w:rsid w:val="7FBE455C"/>
    <w:rsid w:val="7FBFE502"/>
    <w:rsid w:val="7FCD6938"/>
    <w:rsid w:val="7FCF475C"/>
    <w:rsid w:val="7FCF90D6"/>
    <w:rsid w:val="7FCFDB97"/>
    <w:rsid w:val="7FD5E3A1"/>
    <w:rsid w:val="7FD73DA9"/>
    <w:rsid w:val="7FD76BF5"/>
    <w:rsid w:val="7FD7712E"/>
    <w:rsid w:val="7FDBF4A1"/>
    <w:rsid w:val="7FDD69AF"/>
    <w:rsid w:val="7FDDB9BC"/>
    <w:rsid w:val="7FDFB636"/>
    <w:rsid w:val="7FDFD3D1"/>
    <w:rsid w:val="7FEA5C85"/>
    <w:rsid w:val="7FECE778"/>
    <w:rsid w:val="7FEF09E5"/>
    <w:rsid w:val="7FEF4328"/>
    <w:rsid w:val="7FEF7363"/>
    <w:rsid w:val="7FF35188"/>
    <w:rsid w:val="7FF58DDF"/>
    <w:rsid w:val="7FF5F1C2"/>
    <w:rsid w:val="7FF77591"/>
    <w:rsid w:val="7FF92912"/>
    <w:rsid w:val="7FFB4527"/>
    <w:rsid w:val="7FFB6F62"/>
    <w:rsid w:val="7FFD13C2"/>
    <w:rsid w:val="7FFD44BD"/>
    <w:rsid w:val="7FFD58F7"/>
    <w:rsid w:val="7FFDF6FF"/>
    <w:rsid w:val="7FFE6A18"/>
    <w:rsid w:val="7FFE7A21"/>
    <w:rsid w:val="7FFEA81E"/>
    <w:rsid w:val="7FFEB80B"/>
    <w:rsid w:val="7FFF3188"/>
    <w:rsid w:val="7FFF6592"/>
    <w:rsid w:val="7FFF7A51"/>
    <w:rsid w:val="7FFF86D8"/>
    <w:rsid w:val="7FFF9C8C"/>
    <w:rsid w:val="85E930BE"/>
    <w:rsid w:val="8D756AA8"/>
    <w:rsid w:val="8DF5E418"/>
    <w:rsid w:val="8F73FB9C"/>
    <w:rsid w:val="8F7E888C"/>
    <w:rsid w:val="8FF7492E"/>
    <w:rsid w:val="8FFE95A4"/>
    <w:rsid w:val="90B91626"/>
    <w:rsid w:val="957E8BC4"/>
    <w:rsid w:val="96FA1112"/>
    <w:rsid w:val="96FB69E9"/>
    <w:rsid w:val="9764203B"/>
    <w:rsid w:val="977A6660"/>
    <w:rsid w:val="97DBFB74"/>
    <w:rsid w:val="97FBC3FC"/>
    <w:rsid w:val="995FE9DC"/>
    <w:rsid w:val="99E79655"/>
    <w:rsid w:val="99FFAE6A"/>
    <w:rsid w:val="9A6BDFCC"/>
    <w:rsid w:val="9BFBA74A"/>
    <w:rsid w:val="9C995344"/>
    <w:rsid w:val="9D4B5CFF"/>
    <w:rsid w:val="9DFDA859"/>
    <w:rsid w:val="9EFB5D8D"/>
    <w:rsid w:val="9EFFB603"/>
    <w:rsid w:val="9FBDB6DB"/>
    <w:rsid w:val="9FBF2BC3"/>
    <w:rsid w:val="9FCFF3DD"/>
    <w:rsid w:val="9FEFD1D3"/>
    <w:rsid w:val="9FFEAE81"/>
    <w:rsid w:val="9FFF14AE"/>
    <w:rsid w:val="9FFF877B"/>
    <w:rsid w:val="A2999C5C"/>
    <w:rsid w:val="A5FDE685"/>
    <w:rsid w:val="A7C5DF1F"/>
    <w:rsid w:val="A7D6E3ED"/>
    <w:rsid w:val="A7DC2747"/>
    <w:rsid w:val="ACFFFE4E"/>
    <w:rsid w:val="AD2FD47A"/>
    <w:rsid w:val="ADD3A0B5"/>
    <w:rsid w:val="AE65FB5D"/>
    <w:rsid w:val="AEDB2F81"/>
    <w:rsid w:val="AEFB2BBB"/>
    <w:rsid w:val="AF5EFDDD"/>
    <w:rsid w:val="AF7F61B8"/>
    <w:rsid w:val="AFD79C6F"/>
    <w:rsid w:val="AFE75E77"/>
    <w:rsid w:val="AFF08424"/>
    <w:rsid w:val="AFFA7175"/>
    <w:rsid w:val="AFFB4C18"/>
    <w:rsid w:val="AFFE8B2F"/>
    <w:rsid w:val="B1EF33ED"/>
    <w:rsid w:val="B1FE5F1E"/>
    <w:rsid w:val="B3DFDD8B"/>
    <w:rsid w:val="B3EFE1FE"/>
    <w:rsid w:val="B514AE0C"/>
    <w:rsid w:val="B5360B72"/>
    <w:rsid w:val="B6EF7F08"/>
    <w:rsid w:val="B77A9D22"/>
    <w:rsid w:val="B77FB729"/>
    <w:rsid w:val="B7BFB481"/>
    <w:rsid w:val="B7FE920F"/>
    <w:rsid w:val="B7FF056E"/>
    <w:rsid w:val="B7FF7B8F"/>
    <w:rsid w:val="B97F4C89"/>
    <w:rsid w:val="B9DD853C"/>
    <w:rsid w:val="BA7B23C6"/>
    <w:rsid w:val="BA9C0B18"/>
    <w:rsid w:val="BABE31E8"/>
    <w:rsid w:val="BAD791D0"/>
    <w:rsid w:val="BB3F04C0"/>
    <w:rsid w:val="BB7FACD6"/>
    <w:rsid w:val="BBD72727"/>
    <w:rsid w:val="BCB5EC18"/>
    <w:rsid w:val="BCFB22E0"/>
    <w:rsid w:val="BCFFAD43"/>
    <w:rsid w:val="BD3F3D75"/>
    <w:rsid w:val="BDB617FB"/>
    <w:rsid w:val="BDD5D01C"/>
    <w:rsid w:val="BDDF9ED9"/>
    <w:rsid w:val="BDF78FB1"/>
    <w:rsid w:val="BDFA5E8F"/>
    <w:rsid w:val="BDFBC4B2"/>
    <w:rsid w:val="BDFF5798"/>
    <w:rsid w:val="BDFFD812"/>
    <w:rsid w:val="BE6D96D0"/>
    <w:rsid w:val="BE712EC3"/>
    <w:rsid w:val="BEDB6227"/>
    <w:rsid w:val="BEDF1120"/>
    <w:rsid w:val="BEEB281F"/>
    <w:rsid w:val="BEFB59FB"/>
    <w:rsid w:val="BEFB6211"/>
    <w:rsid w:val="BEFB9796"/>
    <w:rsid w:val="BF1D265F"/>
    <w:rsid w:val="BF1F170E"/>
    <w:rsid w:val="BF2EF270"/>
    <w:rsid w:val="BF5DD1F1"/>
    <w:rsid w:val="BF6C6646"/>
    <w:rsid w:val="BFAEBB56"/>
    <w:rsid w:val="BFB97433"/>
    <w:rsid w:val="BFBD9F1F"/>
    <w:rsid w:val="BFBF7255"/>
    <w:rsid w:val="BFCBE11E"/>
    <w:rsid w:val="BFD38487"/>
    <w:rsid w:val="BFDF1CFC"/>
    <w:rsid w:val="BFED87D4"/>
    <w:rsid w:val="BFF63BB5"/>
    <w:rsid w:val="BFFA0C30"/>
    <w:rsid w:val="BFFA678B"/>
    <w:rsid w:val="BFFAEEB9"/>
    <w:rsid w:val="BFFB1DF0"/>
    <w:rsid w:val="BFFBDD92"/>
    <w:rsid w:val="BFFC69FE"/>
    <w:rsid w:val="C0CF13EA"/>
    <w:rsid w:val="C5A72278"/>
    <w:rsid w:val="C6753460"/>
    <w:rsid w:val="C6BB8EAB"/>
    <w:rsid w:val="C6E933DD"/>
    <w:rsid w:val="C6F66B1D"/>
    <w:rsid w:val="C6FFF331"/>
    <w:rsid w:val="C72D4EDB"/>
    <w:rsid w:val="C75FB36D"/>
    <w:rsid w:val="C7BF6984"/>
    <w:rsid w:val="CBF73CA2"/>
    <w:rsid w:val="CBFFE12A"/>
    <w:rsid w:val="CD5F94DE"/>
    <w:rsid w:val="CD6F3066"/>
    <w:rsid w:val="CD762104"/>
    <w:rsid w:val="CDEF820F"/>
    <w:rsid w:val="CDFFC1C0"/>
    <w:rsid w:val="CDFFDDB3"/>
    <w:rsid w:val="CE3E50B0"/>
    <w:rsid w:val="CEB702B2"/>
    <w:rsid w:val="CF79B41C"/>
    <w:rsid w:val="CFBFD2ED"/>
    <w:rsid w:val="CFC14787"/>
    <w:rsid w:val="CFDF60DA"/>
    <w:rsid w:val="CFDFBA6D"/>
    <w:rsid w:val="CFFFBF37"/>
    <w:rsid w:val="D0F5AA23"/>
    <w:rsid w:val="D1B790DC"/>
    <w:rsid w:val="D1FD1ABE"/>
    <w:rsid w:val="D393EA0E"/>
    <w:rsid w:val="D3F7C2F2"/>
    <w:rsid w:val="D4FD2C77"/>
    <w:rsid w:val="D5EEC855"/>
    <w:rsid w:val="D69AA24B"/>
    <w:rsid w:val="D7AD7004"/>
    <w:rsid w:val="D7BF8537"/>
    <w:rsid w:val="D7E9B576"/>
    <w:rsid w:val="D7EFEE8B"/>
    <w:rsid w:val="D7F6851A"/>
    <w:rsid w:val="D7FBD1BB"/>
    <w:rsid w:val="D7FE863B"/>
    <w:rsid w:val="D7FFFCFF"/>
    <w:rsid w:val="D9DE8B94"/>
    <w:rsid w:val="D9FFD672"/>
    <w:rsid w:val="DA7E0E02"/>
    <w:rsid w:val="DABFBE87"/>
    <w:rsid w:val="DAF74B89"/>
    <w:rsid w:val="DB7D222F"/>
    <w:rsid w:val="DBBB3D48"/>
    <w:rsid w:val="DBF23178"/>
    <w:rsid w:val="DBF654C2"/>
    <w:rsid w:val="DBFFC5DF"/>
    <w:rsid w:val="DC2725B9"/>
    <w:rsid w:val="DCB6E167"/>
    <w:rsid w:val="DD7EBC8F"/>
    <w:rsid w:val="DDAFEC80"/>
    <w:rsid w:val="DDDD272C"/>
    <w:rsid w:val="DDDE8646"/>
    <w:rsid w:val="DDDF8A95"/>
    <w:rsid w:val="DDF52B76"/>
    <w:rsid w:val="DE5B65EA"/>
    <w:rsid w:val="DE9B2B31"/>
    <w:rsid w:val="DEBBE485"/>
    <w:rsid w:val="DEEFF584"/>
    <w:rsid w:val="DEF7DCA2"/>
    <w:rsid w:val="DEFFB4D3"/>
    <w:rsid w:val="DF675BDA"/>
    <w:rsid w:val="DF7B703A"/>
    <w:rsid w:val="DF7F0E22"/>
    <w:rsid w:val="DFAFE146"/>
    <w:rsid w:val="DFB74947"/>
    <w:rsid w:val="DFCAEB1F"/>
    <w:rsid w:val="DFCB4E5A"/>
    <w:rsid w:val="DFDD5AF3"/>
    <w:rsid w:val="DFDFA6F2"/>
    <w:rsid w:val="DFEF209E"/>
    <w:rsid w:val="DFF3BD5E"/>
    <w:rsid w:val="DFF68BDC"/>
    <w:rsid w:val="E32A0F4B"/>
    <w:rsid w:val="E37FA06D"/>
    <w:rsid w:val="E3E62BB9"/>
    <w:rsid w:val="E3F71310"/>
    <w:rsid w:val="E5CF1ED2"/>
    <w:rsid w:val="E6EB4B4B"/>
    <w:rsid w:val="E7754756"/>
    <w:rsid w:val="E77E5F92"/>
    <w:rsid w:val="E77EECFD"/>
    <w:rsid w:val="E77FD2BD"/>
    <w:rsid w:val="E7CBE18C"/>
    <w:rsid w:val="E7D88F2A"/>
    <w:rsid w:val="E7DDA69B"/>
    <w:rsid w:val="E7FFFC39"/>
    <w:rsid w:val="E87F92E0"/>
    <w:rsid w:val="E97C1523"/>
    <w:rsid w:val="E9AFCDBC"/>
    <w:rsid w:val="E9E2F788"/>
    <w:rsid w:val="E9F71EFB"/>
    <w:rsid w:val="EAFC3102"/>
    <w:rsid w:val="EAFCF072"/>
    <w:rsid w:val="EBEFAB77"/>
    <w:rsid w:val="EBF74984"/>
    <w:rsid w:val="EDC51D1F"/>
    <w:rsid w:val="EDDFAB1B"/>
    <w:rsid w:val="EDF5C887"/>
    <w:rsid w:val="EE7563A6"/>
    <w:rsid w:val="EE7FAA35"/>
    <w:rsid w:val="EE9FA7FF"/>
    <w:rsid w:val="EECB97F2"/>
    <w:rsid w:val="EECE5D86"/>
    <w:rsid w:val="EF07A93C"/>
    <w:rsid w:val="EF3F6DF1"/>
    <w:rsid w:val="EF570F6D"/>
    <w:rsid w:val="EF5F7174"/>
    <w:rsid w:val="EF6F7F0F"/>
    <w:rsid w:val="EF79308D"/>
    <w:rsid w:val="EFBD0569"/>
    <w:rsid w:val="EFBFD241"/>
    <w:rsid w:val="EFBFF12B"/>
    <w:rsid w:val="EFCEA933"/>
    <w:rsid w:val="EFE13F96"/>
    <w:rsid w:val="EFEB5CD8"/>
    <w:rsid w:val="EFF0B30C"/>
    <w:rsid w:val="EFF732D7"/>
    <w:rsid w:val="EFF913AB"/>
    <w:rsid w:val="EFFB807D"/>
    <w:rsid w:val="EFFCD5C0"/>
    <w:rsid w:val="EFFD0DB0"/>
    <w:rsid w:val="EFFF52EB"/>
    <w:rsid w:val="EFFFA0E5"/>
    <w:rsid w:val="EFFFA3FD"/>
    <w:rsid w:val="F095DA47"/>
    <w:rsid w:val="F152D022"/>
    <w:rsid w:val="F1BF87C5"/>
    <w:rsid w:val="F33C9DE0"/>
    <w:rsid w:val="F3F7DF88"/>
    <w:rsid w:val="F3FFDFE1"/>
    <w:rsid w:val="F47AF290"/>
    <w:rsid w:val="F4AFD271"/>
    <w:rsid w:val="F4F6BB2A"/>
    <w:rsid w:val="F5752139"/>
    <w:rsid w:val="F57F510A"/>
    <w:rsid w:val="F593AA55"/>
    <w:rsid w:val="F5BF3E24"/>
    <w:rsid w:val="F5ECF3A5"/>
    <w:rsid w:val="F5EF0390"/>
    <w:rsid w:val="F5EFF686"/>
    <w:rsid w:val="F5FF06E1"/>
    <w:rsid w:val="F6235936"/>
    <w:rsid w:val="F6B79F80"/>
    <w:rsid w:val="F6BF3858"/>
    <w:rsid w:val="F6FF8AF9"/>
    <w:rsid w:val="F71FCBAC"/>
    <w:rsid w:val="F73D46EE"/>
    <w:rsid w:val="F7709544"/>
    <w:rsid w:val="F77689AC"/>
    <w:rsid w:val="F77F06B5"/>
    <w:rsid w:val="F77F8957"/>
    <w:rsid w:val="F79F9F1C"/>
    <w:rsid w:val="F7BFAEDA"/>
    <w:rsid w:val="F7D78BDF"/>
    <w:rsid w:val="F7FB632D"/>
    <w:rsid w:val="F7FBBFA7"/>
    <w:rsid w:val="F7FE96DC"/>
    <w:rsid w:val="F7FED765"/>
    <w:rsid w:val="F7FEFB71"/>
    <w:rsid w:val="F83E5634"/>
    <w:rsid w:val="F8CD4BD9"/>
    <w:rsid w:val="F8F538DD"/>
    <w:rsid w:val="F9AF9564"/>
    <w:rsid w:val="F9CFF394"/>
    <w:rsid w:val="F9D6FDA1"/>
    <w:rsid w:val="F9E8DB3A"/>
    <w:rsid w:val="F9EF99F5"/>
    <w:rsid w:val="F9F79E94"/>
    <w:rsid w:val="F9FED506"/>
    <w:rsid w:val="FA9D330B"/>
    <w:rsid w:val="FADBF09D"/>
    <w:rsid w:val="FAF75FE9"/>
    <w:rsid w:val="FAFA046F"/>
    <w:rsid w:val="FAFE46C1"/>
    <w:rsid w:val="FB1DB303"/>
    <w:rsid w:val="FB3C68F9"/>
    <w:rsid w:val="FB4C266E"/>
    <w:rsid w:val="FB5E6E5E"/>
    <w:rsid w:val="FB79C347"/>
    <w:rsid w:val="FB7F19CD"/>
    <w:rsid w:val="FB7F6562"/>
    <w:rsid w:val="FBAFB661"/>
    <w:rsid w:val="FBBF91E0"/>
    <w:rsid w:val="FBC78FB9"/>
    <w:rsid w:val="FBCF4B8A"/>
    <w:rsid w:val="FBF351E2"/>
    <w:rsid w:val="FBFEAFC1"/>
    <w:rsid w:val="FBFF81D5"/>
    <w:rsid w:val="FC5705FB"/>
    <w:rsid w:val="FCB518EE"/>
    <w:rsid w:val="FCBD306E"/>
    <w:rsid w:val="FCDCAB53"/>
    <w:rsid w:val="FCEE2C29"/>
    <w:rsid w:val="FCFB8BB3"/>
    <w:rsid w:val="FD3F72A7"/>
    <w:rsid w:val="FD59B54D"/>
    <w:rsid w:val="FD69DB58"/>
    <w:rsid w:val="FDD3A14C"/>
    <w:rsid w:val="FDD904F2"/>
    <w:rsid w:val="FDDFE437"/>
    <w:rsid w:val="FDEF4A40"/>
    <w:rsid w:val="FDF310FE"/>
    <w:rsid w:val="FDF72977"/>
    <w:rsid w:val="FDF776E7"/>
    <w:rsid w:val="FDF99802"/>
    <w:rsid w:val="FDFE2119"/>
    <w:rsid w:val="FDFF5071"/>
    <w:rsid w:val="FDFF613D"/>
    <w:rsid w:val="FDFF690B"/>
    <w:rsid w:val="FDFFFDE3"/>
    <w:rsid w:val="FE0EFEDB"/>
    <w:rsid w:val="FE49C064"/>
    <w:rsid w:val="FE734873"/>
    <w:rsid w:val="FE8FE451"/>
    <w:rsid w:val="FECBBE11"/>
    <w:rsid w:val="FEDA6F18"/>
    <w:rsid w:val="FEDF744E"/>
    <w:rsid w:val="FEE724E7"/>
    <w:rsid w:val="FEEF7678"/>
    <w:rsid w:val="FEEFACF9"/>
    <w:rsid w:val="FEF27E71"/>
    <w:rsid w:val="FEF7209D"/>
    <w:rsid w:val="FEF750E3"/>
    <w:rsid w:val="FEFB04D7"/>
    <w:rsid w:val="FEFBDE22"/>
    <w:rsid w:val="FEFDB33A"/>
    <w:rsid w:val="FEFE0E50"/>
    <w:rsid w:val="FF3B9FA1"/>
    <w:rsid w:val="FF3F22F1"/>
    <w:rsid w:val="FF4B6761"/>
    <w:rsid w:val="FF5B4261"/>
    <w:rsid w:val="FF5F8145"/>
    <w:rsid w:val="FF6E8813"/>
    <w:rsid w:val="FF6F6168"/>
    <w:rsid w:val="FF7585BF"/>
    <w:rsid w:val="FF77B9E0"/>
    <w:rsid w:val="FF7E364E"/>
    <w:rsid w:val="FF7F804D"/>
    <w:rsid w:val="FF7FD4C5"/>
    <w:rsid w:val="FF8D8CA8"/>
    <w:rsid w:val="FF960E86"/>
    <w:rsid w:val="FF9E320A"/>
    <w:rsid w:val="FFA6175F"/>
    <w:rsid w:val="FFA74EDE"/>
    <w:rsid w:val="FFA76BE2"/>
    <w:rsid w:val="FFAFB181"/>
    <w:rsid w:val="FFBDEF64"/>
    <w:rsid w:val="FFBF09BC"/>
    <w:rsid w:val="FFBF321C"/>
    <w:rsid w:val="FFD82A7C"/>
    <w:rsid w:val="FFDA7F62"/>
    <w:rsid w:val="FFDB9416"/>
    <w:rsid w:val="FFDCBA26"/>
    <w:rsid w:val="FFDD86FA"/>
    <w:rsid w:val="FFDE4742"/>
    <w:rsid w:val="FFDE86D3"/>
    <w:rsid w:val="FFDED9CB"/>
    <w:rsid w:val="FFDF340A"/>
    <w:rsid w:val="FFDF61AA"/>
    <w:rsid w:val="FFDF7B96"/>
    <w:rsid w:val="FFE6BD40"/>
    <w:rsid w:val="FFED5B89"/>
    <w:rsid w:val="FFEED7FD"/>
    <w:rsid w:val="FFEF798F"/>
    <w:rsid w:val="FFEFC43B"/>
    <w:rsid w:val="FFEFCFD9"/>
    <w:rsid w:val="FFF3BF45"/>
    <w:rsid w:val="FFF7CAD2"/>
    <w:rsid w:val="FFF7F519"/>
    <w:rsid w:val="FFF7FD88"/>
    <w:rsid w:val="FFFB2F50"/>
    <w:rsid w:val="FFFB543F"/>
    <w:rsid w:val="FFFB7D61"/>
    <w:rsid w:val="FFFBB9E4"/>
    <w:rsid w:val="FFFCC74D"/>
    <w:rsid w:val="FFFD1295"/>
    <w:rsid w:val="FFFE0D00"/>
    <w:rsid w:val="FFFE80B6"/>
    <w:rsid w:val="FFFF606B"/>
    <w:rsid w:val="FFFFB6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5">
    <w:name w:val="heading 1"/>
    <w:basedOn w:val="1"/>
    <w:next w:val="1"/>
    <w:qFormat/>
    <w:locked/>
    <w:uiPriority w:val="0"/>
    <w:pPr>
      <w:spacing w:beforeAutospacing="0" w:afterAutospacing="0"/>
      <w:jc w:val="left"/>
      <w:outlineLvl w:val="0"/>
    </w:pPr>
    <w:rPr>
      <w:rFonts w:eastAsia="黑体"/>
      <w:bCs/>
      <w:kern w:val="36"/>
      <w:szCs w:val="48"/>
    </w:rPr>
  </w:style>
  <w:style w:type="paragraph" w:styleId="6">
    <w:name w:val="heading 2"/>
    <w:basedOn w:val="1"/>
    <w:next w:val="1"/>
    <w:link w:val="27"/>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7">
    <w:name w:val="heading 3"/>
    <w:basedOn w:val="1"/>
    <w:next w:val="1"/>
    <w:qFormat/>
    <w:locked/>
    <w:uiPriority w:val="0"/>
    <w:pPr>
      <w:keepNext w:val="0"/>
      <w:keepLines w:val="0"/>
      <w:ind w:firstLine="200" w:firstLineChars="200"/>
      <w:jc w:val="left"/>
      <w:outlineLvl w:val="2"/>
    </w:pPr>
    <w:rPr>
      <w:b/>
      <w:kern w:val="0"/>
      <w:szCs w:val="20"/>
    </w:rPr>
  </w:style>
  <w:style w:type="paragraph" w:styleId="8">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hint="default"/>
      <w:sz w:val="32"/>
    </w:rPr>
  </w:style>
  <w:style w:type="paragraph" w:styleId="3">
    <w:name w:val="Body Text Indent"/>
    <w:basedOn w:val="1"/>
    <w:next w:val="4"/>
    <w:qFormat/>
    <w:uiPriority w:val="0"/>
    <w:pPr>
      <w:spacing w:line="560" w:lineRule="exact"/>
      <w:ind w:firstLine="960" w:firstLineChars="300"/>
    </w:pPr>
    <w:rPr>
      <w:rFonts w:hint="default" w:ascii="Times New Roman"/>
      <w:sz w:val="32"/>
    </w:rPr>
  </w:style>
  <w:style w:type="paragraph" w:styleId="4">
    <w:name w:val="Normal Indent"/>
    <w:basedOn w:val="1"/>
    <w:qFormat/>
    <w:uiPriority w:val="1"/>
    <w:pPr>
      <w:ind w:firstLine="420" w:firstLineChars="200"/>
    </w:pPr>
    <w:rPr>
      <w:rFonts w:eastAsia="仿宋"/>
      <w:sz w:val="32"/>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76"/>
    <w:qFormat/>
    <w:uiPriority w:val="0"/>
    <w:pPr>
      <w:spacing w:after="120"/>
    </w:pPr>
  </w:style>
  <w:style w:type="paragraph" w:styleId="12">
    <w:name w:val="toc 5"/>
    <w:basedOn w:val="1"/>
    <w:next w:val="1"/>
    <w:qFormat/>
    <w:locked/>
    <w:uiPriority w:val="0"/>
    <w:pPr>
      <w:ind w:left="1680"/>
    </w:pPr>
  </w:style>
  <w:style w:type="paragraph" w:styleId="13">
    <w:name w:val="Date"/>
    <w:basedOn w:val="1"/>
    <w:next w:val="1"/>
    <w:link w:val="58"/>
    <w:qFormat/>
    <w:uiPriority w:val="0"/>
    <w:pPr>
      <w:widowControl w:val="0"/>
      <w:ind w:left="100" w:leftChars="2500"/>
    </w:pPr>
    <w:rPr>
      <w:rFonts w:ascii="??" w:hAnsi="??" w:eastAsia="Times New Roman" w:cs="Times New Roman"/>
      <w:lang w:bidi="ar-SA"/>
    </w:rPr>
  </w:style>
  <w:style w:type="paragraph" w:styleId="14">
    <w:name w:val="Body Text Indent 2"/>
    <w:basedOn w:val="1"/>
    <w:next w:val="11"/>
    <w:qFormat/>
    <w:uiPriority w:val="0"/>
    <w:pPr>
      <w:spacing w:after="120" w:line="480" w:lineRule="auto"/>
      <w:ind w:left="420" w:leftChars="200"/>
    </w:pPr>
  </w:style>
  <w:style w:type="paragraph" w:styleId="15">
    <w:name w:val="Balloon Text"/>
    <w:basedOn w:val="1"/>
    <w:link w:val="29"/>
    <w:semiHidden/>
    <w:qFormat/>
    <w:uiPriority w:val="0"/>
    <w:pPr>
      <w:widowControl w:val="0"/>
    </w:pPr>
    <w:rPr>
      <w:rFonts w:ascii="Times New Roman" w:hAnsi="Times New Roman" w:cs="Times New Roman"/>
      <w:sz w:val="18"/>
      <w:szCs w:val="18"/>
      <w:lang w:bidi="ar-SA"/>
    </w:rPr>
  </w:style>
  <w:style w:type="paragraph" w:styleId="16">
    <w:name w:val="footer"/>
    <w:basedOn w:val="1"/>
    <w:link w:val="66"/>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1"/>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footnote text"/>
    <w:basedOn w:val="1"/>
    <w:link w:val="31"/>
    <w:qFormat/>
    <w:uiPriority w:val="99"/>
    <w:pPr>
      <w:snapToGrid w:val="0"/>
      <w:jc w:val="left"/>
    </w:pPr>
    <w:rPr>
      <w:sz w:val="18"/>
      <w:szCs w:val="18"/>
    </w:rPr>
  </w:style>
  <w:style w:type="paragraph" w:styleId="19">
    <w:name w:val="Normal (Web)"/>
    <w:basedOn w:val="1"/>
    <w:qFormat/>
    <w:uiPriority w:val="0"/>
    <w:pPr>
      <w:widowControl w:val="0"/>
      <w:spacing w:before="100" w:beforeAutospacing="1" w:after="100" w:afterAutospacing="1"/>
    </w:pPr>
    <w:rPr>
      <w:rFonts w:ascii="宋体" w:hAnsi="宋体"/>
      <w:sz w:val="24"/>
      <w:szCs w:val="24"/>
      <w:lang w:bidi="ar-SA"/>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bCs/>
    </w:rPr>
  </w:style>
  <w:style w:type="character" w:styleId="24">
    <w:name w:val="page number"/>
    <w:basedOn w:val="22"/>
    <w:qFormat/>
    <w:uiPriority w:val="0"/>
    <w:rPr>
      <w:rFonts w:cs="Times New Roman"/>
    </w:rPr>
  </w:style>
  <w:style w:type="character" w:styleId="25">
    <w:name w:val="Hyperlink"/>
    <w:basedOn w:val="22"/>
    <w:qFormat/>
    <w:uiPriority w:val="0"/>
    <w:rPr>
      <w:rFonts w:cs="Times New Roman"/>
      <w:color w:val="0000FF"/>
      <w:u w:val="single"/>
    </w:rPr>
  </w:style>
  <w:style w:type="character" w:styleId="26">
    <w:name w:val="footnote reference"/>
    <w:qFormat/>
    <w:uiPriority w:val="99"/>
    <w:rPr>
      <w:rFonts w:ascii="Arial" w:hAnsi="Arial" w:eastAsia="Times New Roman" w:cs="Verdana"/>
      <w:b/>
      <w:kern w:val="0"/>
      <w:sz w:val="24"/>
      <w:vertAlign w:val="superscript"/>
      <w:lang w:eastAsia="en-US"/>
    </w:rPr>
  </w:style>
  <w:style w:type="character" w:customStyle="1" w:styleId="27">
    <w:name w:val="标题 2 字符"/>
    <w:basedOn w:val="22"/>
    <w:link w:val="6"/>
    <w:semiHidden/>
    <w:qFormat/>
    <w:locked/>
    <w:uiPriority w:val="0"/>
    <w:rPr>
      <w:rFonts w:ascii="Times New Roman" w:hAnsi="Times New Roman" w:eastAsia="楷体_GB2312" w:cs="Times New Roman"/>
      <w:b/>
      <w:sz w:val="32"/>
    </w:rPr>
  </w:style>
  <w:style w:type="character" w:customStyle="1" w:styleId="28">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29">
    <w:name w:val="批注框文本 字符"/>
    <w:basedOn w:val="22"/>
    <w:link w:val="15"/>
    <w:semiHidden/>
    <w:qFormat/>
    <w:locked/>
    <w:uiPriority w:val="0"/>
    <w:rPr>
      <w:rFonts w:cs="Times New Roman"/>
      <w:kern w:val="2"/>
      <w:sz w:val="18"/>
    </w:rPr>
  </w:style>
  <w:style w:type="paragraph" w:customStyle="1" w:styleId="30">
    <w:name w:val="列表段落1"/>
    <w:basedOn w:val="1"/>
    <w:qFormat/>
    <w:uiPriority w:val="34"/>
    <w:pPr>
      <w:ind w:firstLine="420" w:firstLineChars="200"/>
    </w:pPr>
    <w:rPr>
      <w:szCs w:val="22"/>
    </w:rPr>
  </w:style>
  <w:style w:type="character" w:customStyle="1" w:styleId="31">
    <w:name w:val="脚注文本 字符"/>
    <w:basedOn w:val="22"/>
    <w:link w:val="18"/>
    <w:qFormat/>
    <w:uiPriority w:val="99"/>
    <w:rPr>
      <w:rFonts w:ascii="Calibri" w:hAnsi="Calibri" w:cs="宋体"/>
      <w:kern w:val="2"/>
      <w:sz w:val="18"/>
      <w:szCs w:val="18"/>
      <w:lang w:bidi="gu-IN"/>
    </w:rPr>
  </w:style>
  <w:style w:type="paragraph" w:customStyle="1" w:styleId="32">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3">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4">
    <w:name w:val="公文正文"/>
    <w:basedOn w:val="35"/>
    <w:link w:val="53"/>
    <w:qFormat/>
    <w:uiPriority w:val="0"/>
    <w:pPr>
      <w:ind w:firstLine="640" w:firstLineChars="200"/>
    </w:pPr>
  </w:style>
  <w:style w:type="paragraph" w:customStyle="1" w:styleId="35">
    <w:name w:val="文件台头"/>
    <w:basedOn w:val="36"/>
    <w:link w:val="59"/>
    <w:qFormat/>
    <w:uiPriority w:val="0"/>
    <w:pPr>
      <w:jc w:val="both"/>
    </w:pPr>
    <w:rPr>
      <w:rFonts w:ascii="方正仿宋_GBK" w:eastAsia="方正仿宋_GBK"/>
      <w:sz w:val="32"/>
    </w:rPr>
  </w:style>
  <w:style w:type="paragraph" w:customStyle="1" w:styleId="36">
    <w:name w:val="公文标题"/>
    <w:basedOn w:val="1"/>
    <w:next w:val="35"/>
    <w:link w:val="63"/>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7">
    <w:name w:val="普通(网站)2"/>
    <w:basedOn w:val="1"/>
    <w:qFormat/>
    <w:uiPriority w:val="0"/>
    <w:pPr>
      <w:spacing w:before="100" w:beforeAutospacing="1" w:after="100" w:afterAutospacing="1"/>
      <w:jc w:val="left"/>
    </w:pPr>
    <w:rPr>
      <w:kern w:val="0"/>
      <w:sz w:val="24"/>
    </w:rPr>
  </w:style>
  <w:style w:type="paragraph" w:customStyle="1" w:styleId="38">
    <w:name w:val="文件落款"/>
    <w:basedOn w:val="34"/>
    <w:link w:val="68"/>
    <w:qFormat/>
    <w:uiPriority w:val="0"/>
    <w:pPr>
      <w:ind w:firstLine="3261" w:firstLineChars="1019"/>
      <w:jc w:val="center"/>
    </w:pPr>
  </w:style>
  <w:style w:type="paragraph" w:customStyle="1" w:styleId="39">
    <w:name w:val="0"/>
    <w:basedOn w:val="1"/>
    <w:qFormat/>
    <w:uiPriority w:val="0"/>
    <w:pPr>
      <w:spacing w:before="100" w:beforeAutospacing="1" w:after="100" w:afterAutospacing="1"/>
      <w:jc w:val="left"/>
    </w:pPr>
    <w:rPr>
      <w:rFonts w:ascii="宋体" w:hAnsi="宋体"/>
      <w:kern w:val="0"/>
      <w:sz w:val="24"/>
    </w:rPr>
  </w:style>
  <w:style w:type="paragraph" w:customStyle="1" w:styleId="40">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1">
    <w:name w:val="Char Char Char Char"/>
    <w:basedOn w:val="1"/>
    <w:qFormat/>
    <w:uiPriority w:val="0"/>
    <w:pPr>
      <w:adjustRightInd w:val="0"/>
      <w:spacing w:after="160" w:line="240" w:lineRule="exact"/>
      <w:jc w:val="left"/>
      <w:textAlignment w:val="baseline"/>
    </w:pPr>
  </w:style>
  <w:style w:type="paragraph" w:customStyle="1" w:styleId="42">
    <w:name w:val="公文标题1"/>
    <w:basedOn w:val="34"/>
    <w:next w:val="34"/>
    <w:link w:val="64"/>
    <w:qFormat/>
    <w:uiPriority w:val="0"/>
    <w:pPr>
      <w:ind w:firstLine="200"/>
      <w:outlineLvl w:val="1"/>
    </w:pPr>
    <w:rPr>
      <w:rFonts w:ascii="黑体" w:hAnsi="黑体" w:eastAsia="黑体"/>
    </w:rPr>
  </w:style>
  <w:style w:type="paragraph" w:customStyle="1" w:styleId="43">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5">
    <w:name w:val="公文标题2"/>
    <w:basedOn w:val="34"/>
    <w:next w:val="34"/>
    <w:link w:val="69"/>
    <w:qFormat/>
    <w:uiPriority w:val="0"/>
    <w:pPr>
      <w:ind w:firstLine="200"/>
      <w:outlineLvl w:val="2"/>
    </w:pPr>
    <w:rPr>
      <w:rFonts w:ascii="楷体" w:hAnsi="楷体" w:eastAsia="楷体"/>
    </w:rPr>
  </w:style>
  <w:style w:type="paragraph" w:customStyle="1" w:styleId="46">
    <w:name w:val="普通(网站)3"/>
    <w:basedOn w:val="1"/>
    <w:qFormat/>
    <w:uiPriority w:val="0"/>
    <w:pPr>
      <w:jc w:val="left"/>
    </w:pPr>
    <w:rPr>
      <w:rFonts w:ascii="宋体" w:hAnsi="宋体"/>
      <w:kern w:val="0"/>
      <w:sz w:val="24"/>
      <w:szCs w:val="24"/>
    </w:rPr>
  </w:style>
  <w:style w:type="paragraph" w:customStyle="1" w:styleId="47">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8">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49">
    <w:name w:val="p0"/>
    <w:basedOn w:val="1"/>
    <w:qFormat/>
    <w:uiPriority w:val="0"/>
    <w:rPr>
      <w:rFonts w:ascii="Times New Roman" w:hAnsi="Times New Roman"/>
      <w:kern w:val="0"/>
    </w:rPr>
  </w:style>
  <w:style w:type="paragraph" w:customStyle="1" w:styleId="50">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2">
    <w:name w:val="列出段落3"/>
    <w:basedOn w:val="1"/>
    <w:unhideWhenUsed/>
    <w:qFormat/>
    <w:uiPriority w:val="99"/>
    <w:pPr>
      <w:ind w:firstLine="420" w:firstLineChars="200"/>
    </w:pPr>
  </w:style>
  <w:style w:type="character" w:customStyle="1" w:styleId="53">
    <w:name w:val="公文正文 字符"/>
    <w:link w:val="34"/>
    <w:qFormat/>
    <w:locked/>
    <w:uiPriority w:val="0"/>
    <w:rPr>
      <w:rFonts w:ascii="方正仿宋_GBK" w:hAnsi="方正小标宋简体" w:eastAsia="方正仿宋_GBK"/>
      <w:sz w:val="32"/>
    </w:rPr>
  </w:style>
  <w:style w:type="character" w:customStyle="1" w:styleId="54">
    <w:name w:val="font01"/>
    <w:basedOn w:val="22"/>
    <w:qFormat/>
    <w:uiPriority w:val="0"/>
    <w:rPr>
      <w:rFonts w:hint="eastAsia" w:ascii="仿宋" w:hAnsi="仿宋" w:eastAsia="仿宋" w:cs="仿宋"/>
      <w:color w:val="000000"/>
      <w:sz w:val="32"/>
      <w:szCs w:val="32"/>
      <w:u w:val="none"/>
    </w:rPr>
  </w:style>
  <w:style w:type="character" w:customStyle="1" w:styleId="55">
    <w:name w:val="font101"/>
    <w:qFormat/>
    <w:uiPriority w:val="0"/>
    <w:rPr>
      <w:rFonts w:hint="eastAsia" w:ascii="宋体" w:hAnsi="宋体" w:eastAsia="宋体" w:cs="宋体"/>
      <w:color w:val="000000"/>
      <w:sz w:val="24"/>
      <w:szCs w:val="24"/>
      <w:u w:val="none"/>
    </w:rPr>
  </w:style>
  <w:style w:type="character" w:customStyle="1" w:styleId="56">
    <w:name w:val="font51"/>
    <w:basedOn w:val="22"/>
    <w:qFormat/>
    <w:uiPriority w:val="0"/>
    <w:rPr>
      <w:rFonts w:hint="eastAsia" w:ascii="宋体" w:hAnsi="宋体" w:eastAsia="宋体" w:cs="宋体"/>
      <w:color w:val="FF0000"/>
      <w:sz w:val="20"/>
      <w:szCs w:val="20"/>
      <w:u w:val="none"/>
    </w:rPr>
  </w:style>
  <w:style w:type="character" w:customStyle="1" w:styleId="57">
    <w:name w:val="font21"/>
    <w:basedOn w:val="22"/>
    <w:qFormat/>
    <w:uiPriority w:val="0"/>
    <w:rPr>
      <w:rFonts w:hint="eastAsia" w:ascii="仿宋_GB2312" w:eastAsia="仿宋_GB2312" w:cs="仿宋_GB2312"/>
      <w:color w:val="333333"/>
      <w:sz w:val="20"/>
      <w:szCs w:val="20"/>
      <w:u w:val="none"/>
    </w:rPr>
  </w:style>
  <w:style w:type="character" w:customStyle="1" w:styleId="58">
    <w:name w:val="日期 字符"/>
    <w:basedOn w:val="22"/>
    <w:link w:val="13"/>
    <w:semiHidden/>
    <w:qFormat/>
    <w:locked/>
    <w:uiPriority w:val="0"/>
    <w:rPr>
      <w:rFonts w:ascii="??" w:hAnsi="??" w:eastAsia="Times New Roman" w:cs="Times New Roman"/>
      <w:sz w:val="21"/>
      <w:szCs w:val="21"/>
    </w:rPr>
  </w:style>
  <w:style w:type="character" w:customStyle="1" w:styleId="59">
    <w:name w:val="文件台头 字符"/>
    <w:link w:val="35"/>
    <w:qFormat/>
    <w:locked/>
    <w:uiPriority w:val="0"/>
    <w:rPr>
      <w:rFonts w:ascii="方正仿宋_GBK" w:hAnsi="方正小标宋简体" w:eastAsia="方正仿宋_GBK"/>
      <w:sz w:val="32"/>
    </w:rPr>
  </w:style>
  <w:style w:type="character" w:customStyle="1" w:styleId="60">
    <w:name w:val="15"/>
    <w:basedOn w:val="22"/>
    <w:qFormat/>
    <w:uiPriority w:val="0"/>
    <w:rPr>
      <w:rFonts w:hint="default" w:ascii="Times New Roman" w:hAnsi="Times New Roman"/>
      <w:b/>
      <w:bCs/>
    </w:rPr>
  </w:style>
  <w:style w:type="character" w:customStyle="1" w:styleId="61">
    <w:name w:val="页眉 字符"/>
    <w:basedOn w:val="22"/>
    <w:link w:val="17"/>
    <w:qFormat/>
    <w:locked/>
    <w:uiPriority w:val="0"/>
    <w:rPr>
      <w:rFonts w:cs="Times New Roman"/>
      <w:sz w:val="18"/>
    </w:rPr>
  </w:style>
  <w:style w:type="character" w:customStyle="1" w:styleId="62">
    <w:name w:val="font61"/>
    <w:basedOn w:val="22"/>
    <w:qFormat/>
    <w:uiPriority w:val="0"/>
    <w:rPr>
      <w:rFonts w:hint="eastAsia" w:ascii="宋体" w:hAnsi="宋体" w:eastAsia="宋体" w:cs="宋体"/>
      <w:color w:val="000000"/>
      <w:sz w:val="20"/>
      <w:szCs w:val="20"/>
      <w:u w:val="none"/>
    </w:rPr>
  </w:style>
  <w:style w:type="character" w:customStyle="1" w:styleId="63">
    <w:name w:val="公文标题 字符"/>
    <w:link w:val="36"/>
    <w:qFormat/>
    <w:locked/>
    <w:uiPriority w:val="0"/>
    <w:rPr>
      <w:rFonts w:ascii="方正小标宋简体" w:hAnsi="方正小标宋简体" w:eastAsia="方正小标宋简体"/>
      <w:sz w:val="44"/>
    </w:rPr>
  </w:style>
  <w:style w:type="character" w:customStyle="1" w:styleId="64">
    <w:name w:val="公文标题1 字符"/>
    <w:link w:val="42"/>
    <w:qFormat/>
    <w:locked/>
    <w:uiPriority w:val="0"/>
    <w:rPr>
      <w:rFonts w:ascii="黑体" w:hAnsi="黑体" w:eastAsia="黑体"/>
      <w:sz w:val="32"/>
    </w:rPr>
  </w:style>
  <w:style w:type="character" w:customStyle="1" w:styleId="65">
    <w:name w:val="font31"/>
    <w:basedOn w:val="22"/>
    <w:qFormat/>
    <w:uiPriority w:val="0"/>
    <w:rPr>
      <w:rFonts w:hint="eastAsia" w:ascii="仿宋_GB2312" w:eastAsia="仿宋_GB2312" w:cs="仿宋_GB2312"/>
      <w:color w:val="000000"/>
      <w:sz w:val="20"/>
      <w:szCs w:val="20"/>
      <w:u w:val="none"/>
    </w:rPr>
  </w:style>
  <w:style w:type="character" w:customStyle="1" w:styleId="66">
    <w:name w:val="页脚 字符"/>
    <w:basedOn w:val="22"/>
    <w:link w:val="16"/>
    <w:qFormat/>
    <w:locked/>
    <w:uiPriority w:val="0"/>
    <w:rPr>
      <w:rFonts w:cs="Times New Roman"/>
      <w:sz w:val="18"/>
    </w:rPr>
  </w:style>
  <w:style w:type="character" w:customStyle="1" w:styleId="67">
    <w:name w:val="font11"/>
    <w:basedOn w:val="22"/>
    <w:qFormat/>
    <w:uiPriority w:val="0"/>
    <w:rPr>
      <w:rFonts w:hint="eastAsia" w:ascii="仿宋" w:hAnsi="仿宋" w:eastAsia="仿宋" w:cs="仿宋"/>
      <w:color w:val="000000"/>
      <w:sz w:val="24"/>
      <w:szCs w:val="24"/>
      <w:u w:val="none"/>
    </w:rPr>
  </w:style>
  <w:style w:type="character" w:customStyle="1" w:styleId="68">
    <w:name w:val="文件落款 字符"/>
    <w:link w:val="38"/>
    <w:qFormat/>
    <w:locked/>
    <w:uiPriority w:val="0"/>
    <w:rPr>
      <w:rFonts w:ascii="方正仿宋_GBK" w:hAnsi="方正小标宋简体" w:eastAsia="方正仿宋_GBK"/>
      <w:sz w:val="32"/>
    </w:rPr>
  </w:style>
  <w:style w:type="character" w:customStyle="1" w:styleId="69">
    <w:name w:val="公文标题2 字符"/>
    <w:link w:val="45"/>
    <w:qFormat/>
    <w:locked/>
    <w:uiPriority w:val="0"/>
    <w:rPr>
      <w:rFonts w:ascii="楷体" w:hAnsi="楷体" w:eastAsia="楷体"/>
      <w:sz w:val="32"/>
    </w:rPr>
  </w:style>
  <w:style w:type="table" w:customStyle="1" w:styleId="70">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2">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3">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5">
    <w:name w:val="List Paragraph"/>
    <w:basedOn w:val="1"/>
    <w:qFormat/>
    <w:uiPriority w:val="99"/>
    <w:pPr>
      <w:ind w:firstLine="420" w:firstLineChars="200"/>
    </w:pPr>
  </w:style>
  <w:style w:type="character" w:customStyle="1" w:styleId="76">
    <w:name w:val="正文文本 字符"/>
    <w:basedOn w:val="22"/>
    <w:link w:val="11"/>
    <w:qFormat/>
    <w:uiPriority w:val="0"/>
    <w:rPr>
      <w:kern w:val="2"/>
      <w:sz w:val="21"/>
      <w:szCs w:val="24"/>
    </w:rPr>
  </w:style>
  <w:style w:type="character" w:customStyle="1" w:styleId="77">
    <w:name w:val="UserStyle_0"/>
    <w:qFormat/>
    <w:uiPriority w:val="0"/>
  </w:style>
  <w:style w:type="paragraph" w:customStyle="1" w:styleId="78">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79">
    <w:name w:val="样式12"/>
    <w:basedOn w:val="5"/>
    <w:next w:val="7"/>
    <w:qFormat/>
    <w:uiPriority w:val="3"/>
    <w:pPr>
      <w:numPr>
        <w:ilvl w:val="0"/>
        <w:numId w:val="0"/>
      </w:numPr>
    </w:pPr>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WPSOffice手动目录 2"/>
    <w:qFormat/>
    <w:uiPriority w:val="0"/>
    <w:pPr>
      <w:ind w:leftChars="200"/>
    </w:pPr>
    <w:rPr>
      <w:rFonts w:ascii="Times New Roman" w:hAnsi="Times New Roman" w:eastAsia="宋体" w:cs="Times New Roman"/>
      <w:sz w:val="20"/>
      <w:szCs w:val="20"/>
    </w:rPr>
  </w:style>
  <w:style w:type="paragraph" w:customStyle="1" w:styleId="82">
    <w:name w:val="WPSOffice手动目录 3"/>
    <w:qFormat/>
    <w:uiPriority w:val="0"/>
    <w:pPr>
      <w:ind w:leftChars="400"/>
    </w:pPr>
    <w:rPr>
      <w:rFonts w:ascii="Times New Roman" w:hAnsi="Times New Roman" w:eastAsia="宋体" w:cs="Times New Roman"/>
      <w:sz w:val="20"/>
      <w:szCs w:val="20"/>
    </w:rPr>
  </w:style>
  <w:style w:type="paragraph" w:customStyle="1" w:styleId="83">
    <w:name w:val="调查组成员名单表1"/>
    <w:basedOn w:val="1"/>
    <w:qFormat/>
    <w:uiPriority w:val="0"/>
    <w:pPr>
      <w:ind w:firstLine="0" w:firstLineChars="0"/>
    </w:pPr>
  </w:style>
  <w:style w:type="paragraph" w:customStyle="1" w:styleId="84">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8</Pages>
  <Words>4851</Words>
  <Characters>5107</Characters>
  <Lines>1</Lines>
  <Paragraphs>1</Paragraphs>
  <TotalTime>7</TotalTime>
  <ScaleCrop>false</ScaleCrop>
  <LinksUpToDate>false</LinksUpToDate>
  <CharactersWithSpaces>5934</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2022-02-13T07:02:00Z</dcterms:created>
  <dc:creator>zibin zhen</dc:creator>
  <cp:lastModifiedBy>user</cp:lastModifiedBy>
  <cp:lastPrinted>2025-07-10T10:48:00Z</cp:lastPrinted>
  <dcterms:modified xsi:type="dcterms:W3CDTF">2025-10-30T17:26:27Z</dcterms:modified>
  <dc:title>关于征求2017年职业卫生监管工作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B0765CA2AF23A12D432F03698606E681_43</vt:lpwstr>
  </property>
  <property fmtid="{D5CDD505-2E9C-101B-9397-08002B2CF9AE}" pid="4" name="KSOTemplateDocerSaveRecord">
    <vt:lpwstr>eyJoZGlkIjoiZGVjMDJiNjVkMzcyMjU3ZjI2NWQ2ZjZhMGE5ZjE1NjUiLCJ1c2VySWQiOiIzMDc2ODI2NzIifQ==</vt:lpwstr>
  </property>
</Properties>
</file>