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8426A">
      <w:pPr>
        <w:spacing w:line="574" w:lineRule="exact"/>
        <w:ind w:right="-638" w:rightChars="-304"/>
        <w:jc w:val="center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古镇镇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欧新见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“工改工”宗地项目</w:t>
      </w:r>
    </w:p>
    <w:p w14:paraId="26FD54E7"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“三旧”改造方案</w:t>
      </w:r>
    </w:p>
    <w:p w14:paraId="2E6E01C9">
      <w:pPr>
        <w:spacing w:line="574" w:lineRule="exact"/>
        <w:ind w:firstLine="996" w:firstLineChars="300"/>
        <w:rPr>
          <w:rFonts w:ascii="Times New Roman" w:hAnsi="Times New Roman" w:eastAsia="仿宋_GB2312"/>
          <w:spacing w:val="6"/>
          <w:kern w:val="0"/>
          <w:sz w:val="32"/>
          <w:szCs w:val="32"/>
        </w:rPr>
      </w:pPr>
    </w:p>
    <w:p w14:paraId="4FA8ADC1">
      <w:pPr>
        <w:spacing w:line="336" w:lineRule="auto"/>
        <w:ind w:firstLine="664" w:firstLineChars="200"/>
        <w:rPr>
          <w:rFonts w:ascii="Times New Roman" w:hAnsi="Times New Roman" w:eastAsia="仿宋_GB2312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pacing w:val="6"/>
          <w:kern w:val="0"/>
          <w:sz w:val="32"/>
          <w:szCs w:val="32"/>
        </w:rPr>
        <w:t>根据中山市城市更新（“三旧”改造）专项规划和经批复规划条件论证，古镇镇人民政府拟对位于中山市古镇镇</w:t>
      </w:r>
      <w:r>
        <w:rPr>
          <w:rFonts w:hint="eastAsia" w:ascii="Times New Roman" w:hAnsi="Times New Roman" w:eastAsia="仿宋_GB2312"/>
          <w:spacing w:val="6"/>
          <w:kern w:val="0"/>
          <w:sz w:val="32"/>
          <w:szCs w:val="32"/>
          <w:lang w:val="en-US" w:eastAsia="zh-CN"/>
        </w:rPr>
        <w:t>北海砖窑凼</w:t>
      </w:r>
      <w:r>
        <w:rPr>
          <w:rFonts w:hint="eastAsia" w:ascii="Times New Roman" w:hAnsi="Times New Roman" w:eastAsia="仿宋_GB2312"/>
          <w:spacing w:val="6"/>
          <w:kern w:val="0"/>
          <w:sz w:val="32"/>
          <w:szCs w:val="32"/>
        </w:rPr>
        <w:t>的</w:t>
      </w:r>
      <w:r>
        <w:rPr>
          <w:rFonts w:hint="eastAsia" w:ascii="Times New Roman" w:hAnsi="Times New Roman" w:eastAsia="仿宋_GB2312"/>
          <w:spacing w:val="6"/>
          <w:kern w:val="0"/>
          <w:sz w:val="32"/>
          <w:szCs w:val="32"/>
          <w:lang w:val="en-US" w:eastAsia="zh-CN"/>
        </w:rPr>
        <w:t>欧新见</w:t>
      </w:r>
      <w:r>
        <w:rPr>
          <w:rFonts w:hint="eastAsia" w:ascii="Times New Roman" w:hAnsi="Times New Roman" w:eastAsia="仿宋_GB2312"/>
          <w:spacing w:val="6"/>
          <w:kern w:val="0"/>
          <w:sz w:val="32"/>
          <w:szCs w:val="32"/>
        </w:rPr>
        <w:t>旧厂房用地进行改造，由</w:t>
      </w:r>
      <w:r>
        <w:rPr>
          <w:rFonts w:hint="eastAsia" w:ascii="Times New Roman" w:hAnsi="Times New Roman" w:eastAsia="仿宋_GB2312"/>
          <w:spacing w:val="6"/>
          <w:kern w:val="0"/>
          <w:sz w:val="32"/>
          <w:szCs w:val="32"/>
          <w:lang w:val="en-US" w:eastAsia="zh-CN"/>
        </w:rPr>
        <w:t>欧新见</w:t>
      </w:r>
      <w:r>
        <w:rPr>
          <w:rFonts w:hint="eastAsia" w:ascii="Times New Roman" w:hAnsi="Times New Roman" w:eastAsia="仿宋_GB2312"/>
          <w:spacing w:val="6"/>
          <w:kern w:val="0"/>
          <w:sz w:val="32"/>
          <w:szCs w:val="32"/>
        </w:rPr>
        <w:t>自主改造，采取</w:t>
      </w:r>
      <w:r>
        <w:rPr>
          <w:rFonts w:hint="eastAsia" w:ascii="Times New Roman" w:hAnsi="Times New Roman" w:eastAsia="仿宋_GB2312"/>
          <w:spacing w:val="6"/>
          <w:kern w:val="0"/>
          <w:sz w:val="32"/>
          <w:szCs w:val="32"/>
          <w:lang w:val="en-US" w:eastAsia="zh-CN"/>
        </w:rPr>
        <w:t>全面</w:t>
      </w:r>
      <w:r>
        <w:rPr>
          <w:rFonts w:hint="eastAsia" w:ascii="Times New Roman" w:hAnsi="Times New Roman" w:eastAsia="仿宋_GB2312"/>
          <w:spacing w:val="6"/>
          <w:kern w:val="0"/>
          <w:sz w:val="32"/>
          <w:szCs w:val="32"/>
        </w:rPr>
        <w:t>改造的改造方式。改造方案如下：</w:t>
      </w:r>
    </w:p>
    <w:p w14:paraId="7C6D1720">
      <w:pPr>
        <w:spacing w:line="574" w:lineRule="exact"/>
        <w:ind w:firstLine="664" w:firstLineChars="200"/>
        <w:rPr>
          <w:rFonts w:ascii="Times New Roman" w:hAnsi="Times New Roman" w:eastAsia="黑体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黑体"/>
          <w:spacing w:val="6"/>
          <w:kern w:val="0"/>
          <w:sz w:val="32"/>
          <w:szCs w:val="32"/>
        </w:rPr>
        <w:t>一、改造地块基本情况</w:t>
      </w:r>
    </w:p>
    <w:p w14:paraId="61080258">
      <w:pPr>
        <w:spacing w:line="574" w:lineRule="exact"/>
        <w:ind w:firstLine="664" w:firstLineChars="200"/>
        <w:rPr>
          <w:rFonts w:hint="default" w:ascii="Times New Roman" w:hAnsi="Times New Roman" w:eastAsia="楷体" w:cs="Times New Roman"/>
          <w:color w:val="000000" w:themeColor="text1"/>
          <w:spacing w:val="6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pacing w:val="6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（一）总体情况</w:t>
      </w:r>
    </w:p>
    <w:p w14:paraId="66659328">
      <w:pPr>
        <w:spacing w:line="574" w:lineRule="exact"/>
        <w:ind w:firstLine="664" w:firstLineChars="200"/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改造地块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位于中山市古镇镇</w:t>
      </w:r>
      <w:r>
        <w:rPr>
          <w:rFonts w:hint="default" w:ascii="仿宋_GB2312" w:hAnsi="仿宋_GB2312" w:eastAsia="仿宋_GB2312" w:cs="仿宋_GB2312"/>
          <w:spacing w:val="6"/>
          <w:kern w:val="2"/>
          <w:sz w:val="32"/>
          <w:szCs w:val="32"/>
          <w:lang w:val="en-US" w:eastAsia="zh-CN"/>
        </w:rPr>
        <w:t>北海砖窑凼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，北至</w:t>
      </w:r>
      <w:r>
        <w:rPr>
          <w:rFonts w:hint="default" w:ascii="仿宋_GB2312" w:hAnsi="仿宋_GB2312" w:eastAsia="仿宋_GB2312" w:cs="仿宋_GB2312"/>
          <w:spacing w:val="6"/>
          <w:kern w:val="2"/>
          <w:sz w:val="32"/>
          <w:szCs w:val="32"/>
          <w:lang w:val="en-US" w:eastAsia="zh-CN"/>
        </w:rPr>
        <w:t>巷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，南至</w:t>
      </w:r>
      <w:r>
        <w:rPr>
          <w:rFonts w:hint="default" w:ascii="仿宋_GB2312" w:hAnsi="仿宋_GB2312" w:eastAsia="仿宋_GB2312" w:cs="仿宋_GB2312"/>
          <w:spacing w:val="6"/>
          <w:kern w:val="2"/>
          <w:sz w:val="32"/>
          <w:szCs w:val="32"/>
          <w:lang w:val="en-US" w:eastAsia="zh-CN"/>
        </w:rPr>
        <w:t>路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，东至</w:t>
      </w:r>
      <w:r>
        <w:rPr>
          <w:rFonts w:hint="default" w:ascii="仿宋_GB2312" w:hAnsi="仿宋_GB2312" w:eastAsia="仿宋_GB2312" w:cs="仿宋_GB2312"/>
          <w:spacing w:val="6"/>
          <w:kern w:val="2"/>
          <w:sz w:val="32"/>
          <w:szCs w:val="32"/>
          <w:lang w:val="en-US" w:eastAsia="zh-CN"/>
        </w:rPr>
        <w:t>巷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，西至</w:t>
      </w:r>
      <w:r>
        <w:rPr>
          <w:rFonts w:hint="default" w:ascii="仿宋_GB2312" w:hAnsi="仿宋_GB2312" w:eastAsia="仿宋_GB2312" w:cs="仿宋_GB2312"/>
          <w:spacing w:val="6"/>
          <w:kern w:val="2"/>
          <w:sz w:val="32"/>
          <w:szCs w:val="32"/>
          <w:lang w:val="en-US" w:eastAsia="zh-CN"/>
        </w:rPr>
        <w:t>翠苑东横路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，用地面积</w:t>
      </w:r>
      <w:r>
        <w:rPr>
          <w:rFonts w:hint="default" w:ascii="仿宋_GB2312" w:hAnsi="仿宋_GB2312" w:eastAsia="仿宋_GB2312" w:cs="仿宋_GB2312"/>
          <w:spacing w:val="6"/>
          <w:kern w:val="2"/>
          <w:sz w:val="32"/>
          <w:szCs w:val="32"/>
          <w:lang w:val="en-US" w:eastAsia="zh-CN"/>
        </w:rPr>
        <w:t>1.1724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公顷（</w:t>
      </w:r>
      <w:r>
        <w:rPr>
          <w:rFonts w:hint="default" w:ascii="仿宋_GB2312" w:hAnsi="仿宋_GB2312" w:eastAsia="仿宋_GB2312" w:cs="仿宋_GB2312"/>
          <w:spacing w:val="6"/>
          <w:kern w:val="2"/>
          <w:sz w:val="32"/>
          <w:szCs w:val="32"/>
          <w:lang w:val="en-US" w:eastAsia="zh-CN"/>
        </w:rPr>
        <w:t>11723.7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平方米、折合约17.5</w:t>
      </w:r>
      <w:r>
        <w:rPr>
          <w:rFonts w:hint="default" w:ascii="仿宋_GB2312" w:hAnsi="仿宋_GB2312" w:eastAsia="仿宋_GB2312" w:cs="仿宋_GB2312"/>
          <w:spacing w:val="6"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亩）。</w:t>
      </w:r>
    </w:p>
    <w:p w14:paraId="31649DF8">
      <w:pPr>
        <w:spacing w:line="574" w:lineRule="exact"/>
        <w:ind w:firstLine="664" w:firstLineChars="200"/>
        <w:rPr>
          <w:rFonts w:hint="default" w:ascii="Times New Roman" w:hAnsi="Times New Roman" w:eastAsia="楷体" w:cs="Times New Roman"/>
          <w:color w:val="000000" w:themeColor="text1"/>
          <w:spacing w:val="6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pacing w:val="6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（二）标图入库情况</w:t>
      </w:r>
    </w:p>
    <w:p w14:paraId="60F2842E">
      <w:pPr>
        <w:spacing w:line="574" w:lineRule="exact"/>
        <w:ind w:firstLine="664" w:firstLineChars="200"/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改造地块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正在办理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纳入“三旧”标图入库，图斑编号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44200065556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，完成后改造地块0.4080公顷（4079.94平方米、折合约6.12亩）全部纳入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标图入库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范围。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上述以实际审批情况为准。</w:t>
      </w:r>
    </w:p>
    <w:p w14:paraId="08D19D7A">
      <w:pPr>
        <w:spacing w:line="574" w:lineRule="exact"/>
        <w:ind w:firstLine="664" w:firstLineChars="200"/>
        <w:rPr>
          <w:rFonts w:hint="default" w:ascii="Times New Roman" w:hAnsi="Times New Roman" w:eastAsia="楷体" w:cs="Times New Roman"/>
          <w:color w:val="000000" w:themeColor="text1"/>
          <w:spacing w:val="6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pacing w:val="6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（三）权属情况</w:t>
      </w:r>
    </w:p>
    <w:p w14:paraId="6BDEAC28">
      <w:pPr>
        <w:spacing w:line="574" w:lineRule="exact"/>
        <w:ind w:firstLine="664" w:firstLineChars="200"/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改造范围内全部属国有，土地用途为工业，改造涉及的土地已经确权、登记，</w:t>
      </w:r>
      <w:r>
        <w:rPr>
          <w:rFonts w:hint="default" w:ascii="Times New Roman" w:hAnsi="Times New Roman" w:eastAsia="仿宋_GB2312" w:cs="Times New Roman"/>
          <w:color w:val="000000" w:themeColor="text1"/>
          <w:spacing w:val="6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土地证号为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  <w:lang w:val="en-US" w:eastAsia="zh-CN"/>
        </w:rPr>
        <w:t>中府国用（2002）字第100585号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，为土地权利人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  <w:lang w:val="en-US" w:eastAsia="zh-CN"/>
        </w:rPr>
        <w:t>欧新见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自200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月开始使用。</w:t>
      </w:r>
    </w:p>
    <w:p w14:paraId="0420F2D7">
      <w:pPr>
        <w:spacing w:line="574" w:lineRule="exact"/>
        <w:ind w:firstLine="664" w:firstLineChars="200"/>
        <w:rPr>
          <w:rFonts w:hint="default" w:ascii="Times New Roman" w:hAnsi="Times New Roman" w:eastAsia="楷体" w:cs="Times New Roman"/>
          <w:color w:val="000000" w:themeColor="text1"/>
          <w:spacing w:val="6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pacing w:val="6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（四）土地利用现状情况</w:t>
      </w:r>
    </w:p>
    <w:p w14:paraId="4D7AFD21">
      <w:pPr>
        <w:spacing w:line="574" w:lineRule="exact"/>
        <w:ind w:firstLine="664" w:firstLineChars="200"/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  <w:highlight w:val="none"/>
          <w:u w:val="none"/>
        </w:rPr>
        <w:t>改造地块用途为工业，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现有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栋建筑物，建筑面积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  <w:lang w:val="en-US" w:eastAsia="zh-CN"/>
        </w:rPr>
        <w:t>11277.12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平方米，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  <w:lang w:val="en-US" w:eastAsia="zh-CN"/>
        </w:rPr>
        <w:t>未办理相关合法手续。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现状容积率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  <w:lang w:val="en-US" w:eastAsia="zh-CN"/>
        </w:rPr>
        <w:t>0.96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，作工业厂房所用。该地块目前已拆除建筑面积0平方米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  <w:lang w:val="en-US" w:eastAsia="zh-CN"/>
        </w:rPr>
        <w:t>,项目报建后完成全面拆除工作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，改造前年产值为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万元（折合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  <w:lang w:val="en-US" w:eastAsia="zh-CN"/>
        </w:rPr>
        <w:t>295.51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万元/亩），年税收为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万元（折合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  <w:lang w:val="en-US" w:eastAsia="zh-CN"/>
        </w:rPr>
        <w:t>8.87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万元/亩）。</w:t>
      </w:r>
    </w:p>
    <w:p w14:paraId="69B04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64" w:firstLineChars="200"/>
        <w:textAlignment w:val="auto"/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spacing w:val="6"/>
          <w:kern w:val="0"/>
          <w:sz w:val="32"/>
          <w:szCs w:val="32"/>
          <w:highlight w:val="none"/>
          <w:u w:val="none"/>
          <w:lang w:val="en-US" w:eastAsia="zh-CN"/>
        </w:rPr>
        <w:t>改造地块未被认定为闲置，不涉及抵押、历史文化资源要素等情况，不属于我市土壤环境潜在监管地块</w:t>
      </w:r>
      <w:r>
        <w:rPr>
          <w:rFonts w:hint="default" w:ascii="Times New Roman" w:hAnsi="Times New Roman" w:eastAsia="仿宋_GB2312"/>
          <w:spacing w:val="6"/>
          <w:kern w:val="0"/>
          <w:sz w:val="32"/>
          <w:szCs w:val="32"/>
          <w:highlight w:val="none"/>
          <w:u w:val="none"/>
        </w:rPr>
        <w:t>。</w:t>
      </w:r>
    </w:p>
    <w:p w14:paraId="6EF3D510">
      <w:pPr>
        <w:spacing w:line="574" w:lineRule="exact"/>
        <w:ind w:firstLine="664" w:firstLineChars="200"/>
        <w:rPr>
          <w:rFonts w:hint="default" w:ascii="Times New Roman" w:hAnsi="Times New Roman" w:eastAsia="楷体" w:cs="Times New Roman"/>
          <w:color w:val="000000" w:themeColor="text1"/>
          <w:spacing w:val="6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pacing w:val="6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（五）规划情况</w:t>
      </w:r>
    </w:p>
    <w:p w14:paraId="6AD73C0A">
      <w:pPr>
        <w:spacing w:line="574" w:lineRule="exact"/>
        <w:ind w:firstLine="664" w:firstLineChars="200"/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</w:rPr>
        <w:t>改造地块符合国土空间总体规划、经批复规划条件论证，已纳入《中山市城市更新（“三旧”改造）专项规划（2020-2035）》。其中，在国土空间总体规划中，城乡建设用地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/>
        </w:rPr>
        <w:t>1.1724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</w:rPr>
        <w:t>公顷（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/>
        </w:rPr>
        <w:t>11723.7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</w:rPr>
        <w:t>平方米、折合约17.5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</w:rPr>
        <w:t>亩）；在《中山市古镇镇工业用地规划条件论证报告》（中府函〔2022〕306号）中，一类工业用地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/>
        </w:rPr>
        <w:t>1.1208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</w:rPr>
        <w:t>公顷（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6"/>
          <w:sz w:val="32"/>
          <w:szCs w:val="32"/>
          <w:shd w:val="clear" w:fill="auto"/>
        </w:rPr>
        <w:t>11208.05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</w:rPr>
        <w:t>平方米、折合约16.81亩），规划容积率1.0-3.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</w:rPr>
        <w:t>，建筑密度35%-60%，绿地率10%-15%，生产性建筑高度≤50米，配套设施建筑高度≤100米；道路用地0.051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</w:rPr>
        <w:t>公顷（515.67平方米，折合约0.77亩）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以实际审批为准.</w:t>
      </w:r>
    </w:p>
    <w:p w14:paraId="3887D4A5">
      <w:pPr>
        <w:spacing w:line="574" w:lineRule="exact"/>
        <w:ind w:firstLine="664" w:firstLineChars="200"/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highlight w:val="none"/>
          <w:u w:val="none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highlight w:val="none"/>
          <w:u w:val="none"/>
          <w:lang w:eastAsia="zh-CN"/>
        </w:rPr>
        <w:t>位于“三区三线”城镇开发边界内，符合在编的工业用地保护线管控要求，且不涉及永久基本农田、生态保护红线、森林资源等管控要求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32"/>
          <w:szCs w:val="32"/>
          <w:highlight w:val="none"/>
          <w:u w:val="none"/>
          <w:lang w:eastAsia="zh-CN"/>
        </w:rPr>
        <w:t>。</w:t>
      </w:r>
    </w:p>
    <w:p w14:paraId="65F78DC8">
      <w:pPr>
        <w:spacing w:line="574" w:lineRule="exact"/>
        <w:ind w:firstLine="664" w:firstLineChars="200"/>
        <w:rPr>
          <w:rFonts w:ascii="Times New Roman" w:hAnsi="Times New Roman" w:eastAsia="黑体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黑体"/>
          <w:spacing w:val="6"/>
          <w:kern w:val="0"/>
          <w:sz w:val="32"/>
          <w:szCs w:val="32"/>
        </w:rPr>
        <w:t>二、改造意愿情况</w:t>
      </w:r>
    </w:p>
    <w:p w14:paraId="12C9C7CA">
      <w:pPr>
        <w:spacing w:line="336" w:lineRule="auto"/>
        <w:ind w:firstLine="664" w:firstLineChars="200"/>
        <w:rPr>
          <w:rFonts w:ascii="Times New Roman" w:hAnsi="Times New Roman" w:eastAsia="仿宋_GB2312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pacing w:val="6"/>
          <w:kern w:val="0"/>
          <w:sz w:val="32"/>
          <w:szCs w:val="32"/>
        </w:rPr>
        <w:t>改造范围涉及</w:t>
      </w:r>
      <w:r>
        <w:rPr>
          <w:rFonts w:hint="eastAsia" w:ascii="Times New Roman" w:hAnsi="Times New Roman" w:eastAsia="仿宋_GB2312"/>
          <w:spacing w:val="6"/>
          <w:kern w:val="0"/>
          <w:sz w:val="32"/>
          <w:szCs w:val="32"/>
          <w:lang w:val="en-US" w:eastAsia="zh-CN"/>
        </w:rPr>
        <w:t>欧新见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spacing w:val="6"/>
          <w:kern w:val="0"/>
          <w:sz w:val="32"/>
          <w:szCs w:val="32"/>
        </w:rPr>
        <w:t>个权利主体，古镇镇人民政府已按照法律法规，就改造范围、土地现状、改造主体及拟改造情况等事项征询其改造意愿，改造主体</w:t>
      </w:r>
      <w:r>
        <w:rPr>
          <w:rFonts w:hint="eastAsia" w:ascii="Times New Roman" w:hAnsi="Times New Roman" w:eastAsia="仿宋_GB2312"/>
          <w:spacing w:val="6"/>
          <w:kern w:val="0"/>
          <w:sz w:val="32"/>
          <w:szCs w:val="32"/>
          <w:lang w:val="en-US" w:eastAsia="zh-CN"/>
        </w:rPr>
        <w:t>欧新见</w:t>
      </w:r>
      <w:r>
        <w:rPr>
          <w:rFonts w:hint="eastAsia" w:ascii="Times New Roman" w:hAnsi="Times New Roman" w:eastAsia="仿宋_GB2312"/>
          <w:spacing w:val="6"/>
          <w:kern w:val="0"/>
          <w:sz w:val="32"/>
          <w:szCs w:val="32"/>
        </w:rPr>
        <w:t>同意将涉及土地、房屋纳入改造范围。</w:t>
      </w:r>
    </w:p>
    <w:p w14:paraId="457C73BF">
      <w:pPr>
        <w:spacing w:line="574" w:lineRule="exact"/>
        <w:ind w:firstLine="664" w:firstLineChars="200"/>
        <w:rPr>
          <w:rFonts w:ascii="Times New Roman" w:hAnsi="Times New Roman" w:eastAsia="黑体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黑体"/>
          <w:spacing w:val="6"/>
          <w:kern w:val="0"/>
          <w:sz w:val="32"/>
          <w:szCs w:val="32"/>
        </w:rPr>
        <w:t>三、改造主体及拟改造情况</w:t>
      </w:r>
    </w:p>
    <w:p w14:paraId="528E7869">
      <w:pPr>
        <w:spacing w:line="336" w:lineRule="auto"/>
        <w:ind w:firstLine="664" w:firstLineChars="200"/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根据有关规划要求，改造项目严格按照国土空间总体规划、经批复规划条件论证管控要求实施建设。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在详细规划中属道路等公益性用地部分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，日后属地政府需按规划开发建设时，应无偿将用地交给属地政府使用。</w:t>
      </w:r>
    </w:p>
    <w:p w14:paraId="37A85188">
      <w:pPr>
        <w:spacing w:line="336" w:lineRule="auto"/>
        <w:ind w:firstLine="664" w:firstLineChars="200"/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lang w:eastAsia="zh-CN"/>
        </w:rPr>
        <w:t>该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改造项目属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工改工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宗地项目，拟采取权利人自主改造方式，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lang w:val="en-US" w:eastAsia="zh-CN"/>
        </w:rPr>
        <w:t>欧新见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作为改造主体，实施</w:t>
      </w:r>
      <w:r>
        <w:rPr>
          <w:rFonts w:hint="eastAsia" w:ascii="Times New Roman" w:hAnsi="Times New Roman" w:eastAsia="仿宋_GB2312" w:cs="Times New Roman"/>
          <w:spacing w:val="6"/>
          <w:kern w:val="0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改造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。改造后将用于重点发展电子器件制造产业，适当布局灯饰照明产业上下游配套产业，如灯饰制造、灯饰配件制造等。在符合经批复规划条件论证的基础上，容积率不小于2.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，总建筑面积不小于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lang w:val="en-US" w:eastAsia="zh-CN"/>
        </w:rPr>
        <w:t>23447.4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平方米（不含不计容面积），其中新建建筑面积不少于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lang w:val="en-US" w:eastAsia="zh-CN"/>
        </w:rPr>
        <w:t>23447.4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平方米（不含不计容面积）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lang w:val="en-US" w:eastAsia="zh-CN"/>
        </w:rPr>
        <w:t>。</w:t>
      </w:r>
    </w:p>
    <w:p w14:paraId="4D22CB8E">
      <w:pPr>
        <w:spacing w:line="336" w:lineRule="auto"/>
        <w:ind w:firstLine="664" w:firstLineChars="200"/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项目相关情况符合国家《产业结构调整指导目录》《中山市“三线一单”生态环境分区管控方案》《中山市涉挥发性有机物项目环保管理规定》。改造后年产值将达到8795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（折合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万元/亩），年税收将达到316.62万元（折合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万元/亩）。</w:t>
      </w:r>
    </w:p>
    <w:p w14:paraId="75D00490">
      <w:pPr>
        <w:numPr>
          <w:ilvl w:val="0"/>
          <w:numId w:val="1"/>
        </w:numPr>
        <w:spacing w:line="574" w:lineRule="exact"/>
        <w:ind w:firstLine="664" w:firstLineChars="200"/>
        <w:rPr>
          <w:rFonts w:ascii="Times New Roman" w:hAnsi="Times New Roman" w:eastAsia="黑体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/>
          <w:spacing w:val="6"/>
          <w:kern w:val="0"/>
          <w:sz w:val="32"/>
          <w:szCs w:val="32"/>
        </w:rPr>
        <w:t>资金筹措</w:t>
      </w:r>
    </w:p>
    <w:p w14:paraId="7A938E8C">
      <w:pPr>
        <w:spacing w:line="574" w:lineRule="exact"/>
        <w:ind w:firstLine="592"/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改造主体拟投入资金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lang w:val="en-US" w:eastAsia="zh-CN"/>
        </w:rPr>
        <w:t>2800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万元，其中自有资金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lang w:val="en-US" w:eastAsia="zh-CN"/>
        </w:rPr>
        <w:t>2800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万元。</w:t>
      </w:r>
    </w:p>
    <w:p w14:paraId="67E11B7F">
      <w:pPr>
        <w:numPr>
          <w:ilvl w:val="0"/>
          <w:numId w:val="1"/>
        </w:numPr>
        <w:spacing w:line="574" w:lineRule="exact"/>
        <w:ind w:firstLine="664" w:firstLineChars="200"/>
        <w:rPr>
          <w:rFonts w:ascii="Times New Roman" w:hAnsi="Times New Roman" w:eastAsia="黑体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/>
          <w:spacing w:val="6"/>
          <w:kern w:val="0"/>
          <w:sz w:val="32"/>
          <w:szCs w:val="32"/>
        </w:rPr>
        <w:t>开发时序</w:t>
      </w:r>
    </w:p>
    <w:p w14:paraId="61D36AB8">
      <w:pPr>
        <w:spacing w:line="574" w:lineRule="exact"/>
        <w:ind w:firstLine="592"/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6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开发时间为自改造方案批复之日起365日内动工，自动工之日起</w:t>
      </w:r>
      <w:r>
        <w:rPr>
          <w:rFonts w:hint="default" w:ascii="Times New Roman" w:hAnsi="Times New Roman" w:eastAsia="仿宋_GB2312" w:cs="Times New Roman"/>
          <w:color w:val="000000" w:themeColor="text1"/>
          <w:spacing w:val="6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730日</w:t>
      </w:r>
      <w:r>
        <w:rPr>
          <w:rFonts w:hint="default" w:ascii="Times New Roman" w:hAnsi="Times New Roman" w:eastAsia="仿宋_GB2312" w:cs="Times New Roman"/>
          <w:color w:val="000000" w:themeColor="text1"/>
          <w:spacing w:val="6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内竣工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，拟投入资金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lang w:val="en-US" w:eastAsia="zh-CN"/>
        </w:rPr>
        <w:t>2800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万元，拟新建建筑面积不少于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lang w:val="en-US" w:eastAsia="zh-CN"/>
        </w:rPr>
        <w:t>23447.4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平方米（不含不计容面积）,主要实施建设工业厂房。</w:t>
      </w:r>
      <w:bookmarkStart w:id="0" w:name="_GoBack"/>
      <w:bookmarkEnd w:id="0"/>
    </w:p>
    <w:p w14:paraId="2509D826">
      <w:pPr>
        <w:spacing w:line="574" w:lineRule="exact"/>
        <w:ind w:firstLine="664" w:firstLineChars="200"/>
        <w:rPr>
          <w:rFonts w:ascii="Times New Roman" w:hAnsi="Times New Roman" w:eastAsia="黑体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/>
          <w:spacing w:val="6"/>
          <w:kern w:val="0"/>
          <w:sz w:val="32"/>
          <w:szCs w:val="32"/>
        </w:rPr>
        <w:t>六、实施监管</w:t>
      </w:r>
    </w:p>
    <w:p w14:paraId="18226AE7">
      <w:pPr>
        <w:spacing w:line="574" w:lineRule="exact"/>
        <w:ind w:firstLine="592"/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详见项目实施监管协议。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B542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E8592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E8592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C7E0B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431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E5BE4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881FB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9FF16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NjRmN2M2YWM1YmMwNDM5NjA4NmRlZmVjOTNhOGYifQ=="/>
  </w:docVars>
  <w:rsids>
    <w:rsidRoot w:val="00277E77"/>
    <w:rsid w:val="00007DDA"/>
    <w:rsid w:val="000400AA"/>
    <w:rsid w:val="00060FC8"/>
    <w:rsid w:val="000C1C72"/>
    <w:rsid w:val="000E7A4B"/>
    <w:rsid w:val="00173F48"/>
    <w:rsid w:val="001B7414"/>
    <w:rsid w:val="002045C3"/>
    <w:rsid w:val="00277E77"/>
    <w:rsid w:val="002C5FB8"/>
    <w:rsid w:val="00316AAF"/>
    <w:rsid w:val="005C4126"/>
    <w:rsid w:val="00656664"/>
    <w:rsid w:val="006D1699"/>
    <w:rsid w:val="00870AAC"/>
    <w:rsid w:val="008A51F1"/>
    <w:rsid w:val="008C0CBD"/>
    <w:rsid w:val="00927F29"/>
    <w:rsid w:val="00954AF6"/>
    <w:rsid w:val="00A2450C"/>
    <w:rsid w:val="00A66329"/>
    <w:rsid w:val="00AA48EF"/>
    <w:rsid w:val="00B451CA"/>
    <w:rsid w:val="00D32890"/>
    <w:rsid w:val="00D621B4"/>
    <w:rsid w:val="00D86AB2"/>
    <w:rsid w:val="00E0529E"/>
    <w:rsid w:val="00E66766"/>
    <w:rsid w:val="00EC2A98"/>
    <w:rsid w:val="00F824C3"/>
    <w:rsid w:val="00FD6EB4"/>
    <w:rsid w:val="08440247"/>
    <w:rsid w:val="088C76BE"/>
    <w:rsid w:val="0A120477"/>
    <w:rsid w:val="0B8D1FB3"/>
    <w:rsid w:val="0BB9687B"/>
    <w:rsid w:val="10135488"/>
    <w:rsid w:val="10F92E37"/>
    <w:rsid w:val="139F619C"/>
    <w:rsid w:val="13A731E6"/>
    <w:rsid w:val="169C38A4"/>
    <w:rsid w:val="16FB5E1C"/>
    <w:rsid w:val="170E1FCA"/>
    <w:rsid w:val="17AA43D0"/>
    <w:rsid w:val="17E07F72"/>
    <w:rsid w:val="18BB080D"/>
    <w:rsid w:val="1B065B6B"/>
    <w:rsid w:val="1B120E88"/>
    <w:rsid w:val="1C1D3D01"/>
    <w:rsid w:val="20CD30E0"/>
    <w:rsid w:val="219E073F"/>
    <w:rsid w:val="228D67F9"/>
    <w:rsid w:val="2391347C"/>
    <w:rsid w:val="25BA4033"/>
    <w:rsid w:val="261F7837"/>
    <w:rsid w:val="26380843"/>
    <w:rsid w:val="264570D6"/>
    <w:rsid w:val="26837DB6"/>
    <w:rsid w:val="288A5813"/>
    <w:rsid w:val="299F7FAB"/>
    <w:rsid w:val="2EC17EC2"/>
    <w:rsid w:val="31211C6B"/>
    <w:rsid w:val="31E221E6"/>
    <w:rsid w:val="38514B65"/>
    <w:rsid w:val="3AF567C5"/>
    <w:rsid w:val="3E13265B"/>
    <w:rsid w:val="4425380E"/>
    <w:rsid w:val="44AA3057"/>
    <w:rsid w:val="45380817"/>
    <w:rsid w:val="45E1623A"/>
    <w:rsid w:val="478A71EC"/>
    <w:rsid w:val="47E161B2"/>
    <w:rsid w:val="4A1A5B48"/>
    <w:rsid w:val="4B3751FD"/>
    <w:rsid w:val="4C384BB3"/>
    <w:rsid w:val="50CC2B0C"/>
    <w:rsid w:val="51C63AAC"/>
    <w:rsid w:val="531E6ABF"/>
    <w:rsid w:val="53CE7E03"/>
    <w:rsid w:val="56DC71E7"/>
    <w:rsid w:val="574249B5"/>
    <w:rsid w:val="5755153B"/>
    <w:rsid w:val="58242078"/>
    <w:rsid w:val="58A21BA7"/>
    <w:rsid w:val="58BC6474"/>
    <w:rsid w:val="59D4022C"/>
    <w:rsid w:val="5CBB592B"/>
    <w:rsid w:val="5FCD108D"/>
    <w:rsid w:val="61881116"/>
    <w:rsid w:val="61886913"/>
    <w:rsid w:val="6280254B"/>
    <w:rsid w:val="62EA07AC"/>
    <w:rsid w:val="635105C3"/>
    <w:rsid w:val="63602D74"/>
    <w:rsid w:val="64677C45"/>
    <w:rsid w:val="646F774F"/>
    <w:rsid w:val="660B7F5C"/>
    <w:rsid w:val="66A23056"/>
    <w:rsid w:val="68CD7CA3"/>
    <w:rsid w:val="69F240E1"/>
    <w:rsid w:val="6A3C4AEC"/>
    <w:rsid w:val="6B046820"/>
    <w:rsid w:val="6BB141BE"/>
    <w:rsid w:val="6CFA1A39"/>
    <w:rsid w:val="6FEA5788"/>
    <w:rsid w:val="70781B9E"/>
    <w:rsid w:val="70934920"/>
    <w:rsid w:val="72BB4FC3"/>
    <w:rsid w:val="730B177E"/>
    <w:rsid w:val="73435FFE"/>
    <w:rsid w:val="769A4A6F"/>
    <w:rsid w:val="77A8625B"/>
    <w:rsid w:val="79525594"/>
    <w:rsid w:val="7A1159AF"/>
    <w:rsid w:val="7AD470DF"/>
    <w:rsid w:val="7BDD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0"/>
    <w:autoRedefine/>
    <w:semiHidden/>
    <w:qFormat/>
    <w:uiPriority w:val="99"/>
    <w:pPr>
      <w:jc w:val="left"/>
    </w:pPr>
  </w:style>
  <w:style w:type="paragraph" w:styleId="4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5">
    <w:name w:val="Balloon Text"/>
    <w:basedOn w:val="1"/>
    <w:link w:val="13"/>
    <w:autoRedefine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Comment Text Char"/>
    <w:basedOn w:val="9"/>
    <w:link w:val="3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11">
    <w:name w:val="Footer Char"/>
    <w:basedOn w:val="9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9"/>
    <w:link w:val="7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Balloon Text Char"/>
    <w:basedOn w:val="9"/>
    <w:link w:val="5"/>
    <w:autoRedefine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1815</Words>
  <Characters>2229</Characters>
  <Lines>0</Lines>
  <Paragraphs>0</Paragraphs>
  <TotalTime>2</TotalTime>
  <ScaleCrop>false</ScaleCrop>
  <LinksUpToDate>false</LinksUpToDate>
  <CharactersWithSpaces>2230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2023-02-21T00:50:00Z</dcterms:created>
  <dc:creator>THTF</dc:creator>
  <cp:lastModifiedBy>Administrator</cp:lastModifiedBy>
  <cp:lastPrinted>2025-09-01T09:26:37Z</cp:lastPrinted>
  <dcterms:modified xsi:type="dcterms:W3CDTF">2025-09-01T09:27:50Z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F772B32E26F64FE88EAAABEF8258015C</vt:lpwstr>
  </property>
  <property fmtid="{D5CDD505-2E9C-101B-9397-08002B2CF9AE}" pid="4" name="KSOTemplateDocerSaveRecord">
    <vt:lpwstr>eyJoZGlkIjoiNWM2ZTdkNGY2YzEzYTE1OTZkNjllMzJjZDIxYTEwZWMiLCJ1c2VySWQiOiIyMzYxNTgyMTIifQ==</vt:lpwstr>
  </property>
</Properties>
</file>