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59079">
      <w:pPr>
        <w:jc w:val="center"/>
        <w:rPr>
          <w:rFonts w:hint="eastAsia" w:ascii="宋体" w:hAnsi="宋体" w:cs="宋体"/>
          <w:b/>
          <w:color w:val="auto"/>
          <w:sz w:val="72"/>
          <w:szCs w:val="72"/>
          <w:highlight w:val="none"/>
        </w:rPr>
      </w:pPr>
    </w:p>
    <w:p w14:paraId="20BAE25A">
      <w:pPr>
        <w:spacing w:line="360" w:lineRule="auto"/>
        <w:jc w:val="center"/>
        <w:rPr>
          <w:rFonts w:hint="eastAsia" w:ascii="宋体" w:hAnsi="宋体" w:cs="宋体"/>
          <w:b/>
          <w:color w:val="auto"/>
          <w:sz w:val="22"/>
          <w:szCs w:val="22"/>
          <w:highlight w:val="none"/>
        </w:rPr>
      </w:pPr>
    </w:p>
    <w:p w14:paraId="672D639B">
      <w:pPr>
        <w:spacing w:line="360" w:lineRule="auto"/>
        <w:jc w:val="center"/>
        <w:rPr>
          <w:rFonts w:hint="eastAsia" w:ascii="宋体" w:hAnsi="宋体" w:eastAsia="宋体" w:cs="宋体"/>
          <w:b/>
          <w:color w:val="auto"/>
          <w:sz w:val="36"/>
          <w:szCs w:val="36"/>
          <w:highlight w:val="none"/>
          <w:lang w:eastAsia="zh-CN"/>
        </w:rPr>
      </w:pPr>
      <w:r>
        <w:rPr>
          <w:rFonts w:hint="eastAsia" w:ascii="宋体" w:hAnsi="宋体" w:cs="宋体"/>
          <w:b/>
          <w:color w:val="auto"/>
          <w:spacing w:val="-6"/>
          <w:sz w:val="48"/>
          <w:szCs w:val="48"/>
          <w:highlight w:val="none"/>
          <w:lang w:eastAsia="zh-CN"/>
        </w:rPr>
        <w:t>东罟步村新开涌高标农路修复工程</w:t>
      </w:r>
    </w:p>
    <w:p w14:paraId="59FBFEB0">
      <w:pPr>
        <w:spacing w:line="360" w:lineRule="auto"/>
        <w:jc w:val="center"/>
        <w:rPr>
          <w:rFonts w:hint="default" w:ascii="宋体" w:hAnsi="宋体" w:cs="宋体"/>
          <w:b/>
          <w:color w:val="auto"/>
          <w:sz w:val="36"/>
          <w:szCs w:val="36"/>
          <w:highlight w:val="none"/>
          <w:lang w:val="en-US"/>
        </w:rPr>
      </w:pPr>
      <w:r>
        <w:rPr>
          <w:rFonts w:hint="eastAsia" w:ascii="宋体" w:hAnsi="宋体" w:cs="宋体"/>
          <w:b/>
          <w:color w:val="auto"/>
          <w:sz w:val="44"/>
          <w:szCs w:val="44"/>
          <w:highlight w:val="none"/>
        </w:rPr>
        <w:t>（项目编号：</w:t>
      </w:r>
      <w:r>
        <w:rPr>
          <w:rFonts w:hint="eastAsia" w:ascii="宋体" w:hAnsi="宋体" w:cs="宋体"/>
          <w:b/>
          <w:color w:val="auto"/>
          <w:sz w:val="44"/>
          <w:szCs w:val="44"/>
          <w:highlight w:val="none"/>
          <w:lang w:eastAsia="zh-CN"/>
        </w:rPr>
        <w:t>SDGC20250825</w:t>
      </w:r>
      <w:r>
        <w:rPr>
          <w:rFonts w:hint="eastAsia" w:ascii="宋体" w:hAnsi="宋体" w:cs="宋体"/>
          <w:b/>
          <w:color w:val="auto"/>
          <w:sz w:val="44"/>
          <w:szCs w:val="44"/>
          <w:highlight w:val="none"/>
          <w:lang w:val="en-US" w:eastAsia="zh-CN"/>
        </w:rPr>
        <w:t>)</w:t>
      </w:r>
    </w:p>
    <w:p w14:paraId="581E5934">
      <w:pPr>
        <w:jc w:val="center"/>
        <w:rPr>
          <w:rFonts w:hint="eastAsia" w:ascii="宋体" w:hAnsi="宋体" w:cs="宋体"/>
          <w:color w:val="auto"/>
          <w:sz w:val="28"/>
          <w:szCs w:val="28"/>
          <w:highlight w:val="none"/>
        </w:rPr>
      </w:pPr>
    </w:p>
    <w:p w14:paraId="10227952">
      <w:pPr>
        <w:jc w:val="center"/>
        <w:rPr>
          <w:rFonts w:hint="eastAsia" w:ascii="宋体" w:hAnsi="宋体" w:cs="宋体"/>
          <w:color w:val="auto"/>
          <w:sz w:val="84"/>
          <w:highlight w:val="none"/>
        </w:rPr>
      </w:pPr>
    </w:p>
    <w:p w14:paraId="2E57041A">
      <w:pPr>
        <w:spacing w:line="360" w:lineRule="auto"/>
        <w:jc w:val="center"/>
        <w:rPr>
          <w:rFonts w:hint="eastAsia" w:ascii="宋体" w:hAnsi="宋体" w:cs="宋体"/>
          <w:b/>
          <w:bCs/>
          <w:color w:val="auto"/>
          <w:spacing w:val="8"/>
          <w:sz w:val="72"/>
          <w:szCs w:val="48"/>
          <w:highlight w:val="none"/>
        </w:rPr>
      </w:pPr>
      <w:r>
        <w:rPr>
          <w:rFonts w:hint="eastAsia" w:ascii="宋体" w:hAnsi="宋体" w:cs="宋体"/>
          <w:b/>
          <w:bCs/>
          <w:color w:val="auto"/>
          <w:spacing w:val="8"/>
          <w:sz w:val="72"/>
          <w:szCs w:val="48"/>
          <w:highlight w:val="none"/>
        </w:rPr>
        <w:t>项</w:t>
      </w:r>
    </w:p>
    <w:p w14:paraId="3304617E">
      <w:pPr>
        <w:spacing w:line="360" w:lineRule="auto"/>
        <w:jc w:val="center"/>
        <w:rPr>
          <w:rFonts w:hint="eastAsia" w:ascii="宋体" w:hAnsi="宋体" w:cs="宋体"/>
          <w:b/>
          <w:bCs/>
          <w:color w:val="auto"/>
          <w:spacing w:val="8"/>
          <w:sz w:val="72"/>
          <w:szCs w:val="48"/>
          <w:highlight w:val="none"/>
        </w:rPr>
      </w:pPr>
      <w:r>
        <w:rPr>
          <w:rFonts w:hint="eastAsia" w:ascii="宋体" w:hAnsi="宋体" w:cs="宋体"/>
          <w:b/>
          <w:bCs/>
          <w:color w:val="auto"/>
          <w:spacing w:val="8"/>
          <w:sz w:val="72"/>
          <w:szCs w:val="48"/>
          <w:highlight w:val="none"/>
        </w:rPr>
        <w:t>目</w:t>
      </w:r>
    </w:p>
    <w:p w14:paraId="5270FCC7">
      <w:pPr>
        <w:spacing w:line="360" w:lineRule="auto"/>
        <w:jc w:val="center"/>
        <w:rPr>
          <w:rFonts w:hint="eastAsia" w:ascii="宋体" w:hAnsi="宋体" w:cs="宋体"/>
          <w:b/>
          <w:bCs/>
          <w:color w:val="auto"/>
          <w:spacing w:val="8"/>
          <w:sz w:val="72"/>
          <w:szCs w:val="48"/>
          <w:highlight w:val="none"/>
        </w:rPr>
      </w:pPr>
      <w:r>
        <w:rPr>
          <w:rFonts w:hint="eastAsia" w:ascii="宋体" w:hAnsi="宋体" w:cs="宋体"/>
          <w:b/>
          <w:bCs/>
          <w:color w:val="auto"/>
          <w:spacing w:val="8"/>
          <w:sz w:val="72"/>
          <w:szCs w:val="48"/>
          <w:highlight w:val="none"/>
        </w:rPr>
        <w:t>文</w:t>
      </w:r>
    </w:p>
    <w:p w14:paraId="1E1B7440">
      <w:pPr>
        <w:spacing w:line="360" w:lineRule="auto"/>
        <w:jc w:val="center"/>
        <w:rPr>
          <w:rFonts w:hint="eastAsia" w:ascii="宋体" w:hAnsi="宋体" w:cs="宋体"/>
          <w:b/>
          <w:bCs/>
          <w:color w:val="auto"/>
          <w:spacing w:val="8"/>
          <w:sz w:val="84"/>
          <w:szCs w:val="52"/>
          <w:highlight w:val="none"/>
        </w:rPr>
      </w:pPr>
      <w:r>
        <w:rPr>
          <w:rFonts w:hint="eastAsia" w:ascii="宋体" w:hAnsi="宋体" w:cs="宋体"/>
          <w:b/>
          <w:bCs/>
          <w:color w:val="auto"/>
          <w:spacing w:val="8"/>
          <w:sz w:val="72"/>
          <w:szCs w:val="48"/>
          <w:highlight w:val="none"/>
        </w:rPr>
        <w:t>件</w:t>
      </w:r>
    </w:p>
    <w:p w14:paraId="13DB2B34">
      <w:pPr>
        <w:spacing w:line="360" w:lineRule="auto"/>
        <w:jc w:val="both"/>
        <w:rPr>
          <w:rFonts w:hint="eastAsia" w:ascii="宋体" w:hAnsi="宋体" w:cs="宋体"/>
          <w:b/>
          <w:bCs/>
          <w:color w:val="auto"/>
          <w:sz w:val="30"/>
          <w:szCs w:val="30"/>
          <w:highlight w:val="none"/>
        </w:rPr>
      </w:pPr>
    </w:p>
    <w:p w14:paraId="37EA5431">
      <w:pPr>
        <w:spacing w:line="360" w:lineRule="auto"/>
        <w:jc w:val="center"/>
        <w:rPr>
          <w:rFonts w:hint="eastAsia" w:ascii="宋体" w:hAnsi="宋体" w:cs="宋体"/>
          <w:b/>
          <w:bCs/>
          <w:color w:val="auto"/>
          <w:sz w:val="30"/>
          <w:szCs w:val="30"/>
          <w:highlight w:val="none"/>
        </w:rPr>
      </w:pPr>
    </w:p>
    <w:p w14:paraId="0EF410A7">
      <w:pPr>
        <w:spacing w:line="360" w:lineRule="auto"/>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建设单位：</w:t>
      </w:r>
      <w:r>
        <w:rPr>
          <w:rFonts w:hint="eastAsia" w:ascii="宋体" w:hAnsi="宋体" w:cs="宋体"/>
          <w:b/>
          <w:bCs/>
          <w:color w:val="auto"/>
          <w:sz w:val="30"/>
          <w:szCs w:val="30"/>
          <w:highlight w:val="none"/>
          <w:lang w:eastAsia="zh-CN"/>
        </w:rPr>
        <w:t>中山市东凤镇东罟步村民委员会</w:t>
      </w:r>
    </w:p>
    <w:p w14:paraId="76ABF73E">
      <w:pPr>
        <w:spacing w:line="360" w:lineRule="auto"/>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2"/>
          <w:szCs w:val="32"/>
          <w:highlight w:val="none"/>
        </w:rPr>
        <w:t>代理机构：</w:t>
      </w:r>
      <w:r>
        <w:rPr>
          <w:rFonts w:hint="eastAsia" w:ascii="宋体" w:hAnsi="宋体" w:cs="宋体"/>
          <w:b/>
          <w:bCs/>
          <w:color w:val="auto"/>
          <w:sz w:val="30"/>
          <w:szCs w:val="30"/>
          <w:highlight w:val="none"/>
          <w:lang w:eastAsia="zh-CN"/>
        </w:rPr>
        <w:t>广东盛德工程咨询有限公司</w:t>
      </w:r>
    </w:p>
    <w:p w14:paraId="6CB39793">
      <w:pPr>
        <w:spacing w:line="360" w:lineRule="auto"/>
        <w:jc w:val="center"/>
        <w:rPr>
          <w:rFonts w:hint="eastAsia" w:ascii="宋体" w:hAnsi="宋体" w:eastAsia="宋体" w:cs="宋体"/>
          <w:color w:val="auto"/>
          <w:highlight w:val="none"/>
          <w:lang w:eastAsia="zh-CN"/>
        </w:rPr>
      </w:pPr>
      <w:r>
        <w:rPr>
          <w:rFonts w:hint="eastAsia" w:ascii="宋体" w:hAnsi="宋体" w:cs="宋体"/>
          <w:b/>
          <w:bCs/>
          <w:color w:val="auto"/>
          <w:sz w:val="30"/>
          <w:szCs w:val="30"/>
          <w:highlight w:val="none"/>
        </w:rPr>
        <w:t>编制时间：</w:t>
      </w:r>
      <w:r>
        <w:rPr>
          <w:rFonts w:hint="eastAsia" w:ascii="宋体" w:hAnsi="宋体" w:cs="宋体"/>
          <w:b/>
          <w:bCs/>
          <w:color w:val="auto"/>
          <w:sz w:val="30"/>
          <w:szCs w:val="30"/>
          <w:highlight w:val="none"/>
          <w:lang w:eastAsia="zh-CN"/>
        </w:rPr>
        <w:t>2025年</w:t>
      </w:r>
      <w:r>
        <w:rPr>
          <w:rFonts w:hint="eastAsia" w:ascii="宋体" w:hAnsi="宋体" w:cs="宋体"/>
          <w:b/>
          <w:bCs/>
          <w:color w:val="auto"/>
          <w:sz w:val="30"/>
          <w:szCs w:val="30"/>
          <w:highlight w:val="none"/>
          <w:lang w:val="en-US" w:eastAsia="zh-CN"/>
        </w:rPr>
        <w:t>9</w:t>
      </w:r>
      <w:r>
        <w:rPr>
          <w:rFonts w:hint="eastAsia" w:ascii="宋体" w:hAnsi="宋体" w:cs="宋体"/>
          <w:b/>
          <w:bCs/>
          <w:color w:val="auto"/>
          <w:sz w:val="30"/>
          <w:szCs w:val="30"/>
          <w:highlight w:val="none"/>
          <w:lang w:eastAsia="zh-CN"/>
        </w:rPr>
        <w:t>月</w:t>
      </w:r>
    </w:p>
    <w:p w14:paraId="079D98BB">
      <w:pPr>
        <w:pStyle w:val="30"/>
        <w:spacing w:line="24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24107549">
      <w:pPr>
        <w:pStyle w:val="30"/>
        <w:jc w:val="center"/>
        <w:rPr>
          <w:rFonts w:hint="eastAsia" w:ascii="宋体" w:hAnsi="宋体" w:cs="宋体"/>
          <w:bCs w:val="0"/>
          <w:color w:val="auto"/>
          <w:kern w:val="2"/>
          <w:szCs w:val="22"/>
          <w:highlight w:val="none"/>
        </w:rPr>
      </w:pPr>
      <w:r>
        <w:rPr>
          <w:rFonts w:hint="eastAsia" w:ascii="宋体" w:hAnsi="宋体" w:cs="宋体"/>
          <w:b/>
          <w:color w:val="auto"/>
          <w:sz w:val="28"/>
          <w:szCs w:val="28"/>
          <w:highlight w:val="none"/>
        </w:rPr>
        <w:t>温馨提示</w:t>
      </w:r>
    </w:p>
    <w:p w14:paraId="0552BE03">
      <w:pPr>
        <w:widowControl w:val="0"/>
        <w:numPr>
          <w:ilvl w:val="0"/>
          <w:numId w:val="0"/>
        </w:numPr>
        <w:tabs>
          <w:tab w:val="left" w:pos="851"/>
        </w:tabs>
        <w:spacing w:line="360" w:lineRule="auto"/>
        <w:ind w:leftChars="0"/>
        <w:jc w:val="both"/>
        <w:rPr>
          <w:rFonts w:hint="eastAsia" w:ascii="宋体" w:hAnsi="宋体" w:cs="宋体"/>
          <w:color w:val="auto"/>
          <w:szCs w:val="21"/>
          <w:highlight w:val="none"/>
        </w:rPr>
      </w:pPr>
    </w:p>
    <w:p w14:paraId="59CDDBCC">
      <w:pPr>
        <w:widowControl w:val="0"/>
        <w:numPr>
          <w:ilvl w:val="0"/>
          <w:numId w:val="2"/>
        </w:numPr>
        <w:tabs>
          <w:tab w:val="left" w:pos="851"/>
          <w:tab w:val="clear" w:pos="360"/>
        </w:tabs>
        <w:spacing w:line="360" w:lineRule="auto"/>
        <w:ind w:left="851" w:hanging="851"/>
        <w:jc w:val="both"/>
        <w:rPr>
          <w:rFonts w:hint="eastAsia" w:ascii="宋体" w:hAnsi="宋体" w:cs="宋体"/>
          <w:color w:val="auto"/>
          <w:szCs w:val="21"/>
          <w:highlight w:val="none"/>
        </w:rPr>
      </w:pPr>
      <w:r>
        <w:rPr>
          <w:rFonts w:hint="eastAsia" w:ascii="宋体" w:hAnsi="宋体" w:cs="宋体"/>
          <w:color w:val="auto"/>
          <w:szCs w:val="21"/>
          <w:highlight w:val="none"/>
        </w:rPr>
        <w:t>报价截止时间一到，代理机构不接收报价人的任何相关报价资料、文件。</w:t>
      </w:r>
    </w:p>
    <w:p w14:paraId="7C960BF6">
      <w:pPr>
        <w:widowControl w:val="0"/>
        <w:numPr>
          <w:ilvl w:val="0"/>
          <w:numId w:val="2"/>
        </w:numPr>
        <w:tabs>
          <w:tab w:val="left" w:pos="851"/>
          <w:tab w:val="clear" w:pos="360"/>
        </w:tabs>
        <w:spacing w:line="360" w:lineRule="auto"/>
        <w:ind w:left="851" w:hanging="851"/>
        <w:jc w:val="both"/>
        <w:rPr>
          <w:rFonts w:hint="eastAsia" w:ascii="宋体" w:hAnsi="宋体" w:cs="宋体"/>
          <w:color w:val="auto"/>
          <w:szCs w:val="21"/>
          <w:highlight w:val="none"/>
        </w:rPr>
      </w:pPr>
      <w:r>
        <w:rPr>
          <w:rFonts w:hint="eastAsia" w:ascii="宋体" w:hAnsi="宋体" w:cs="宋体"/>
          <w:color w:val="auto"/>
          <w:szCs w:val="21"/>
          <w:highlight w:val="none"/>
        </w:rPr>
        <w:t>报价保证金必须于递交报价保证金截止时间之前提交。</w:t>
      </w:r>
    </w:p>
    <w:p w14:paraId="48A4A36A">
      <w:pPr>
        <w:widowControl w:val="0"/>
        <w:numPr>
          <w:ilvl w:val="0"/>
          <w:numId w:val="2"/>
        </w:numPr>
        <w:tabs>
          <w:tab w:val="left" w:pos="851"/>
          <w:tab w:val="clear" w:pos="360"/>
        </w:tabs>
        <w:spacing w:line="360" w:lineRule="auto"/>
        <w:ind w:left="851" w:hanging="851"/>
        <w:jc w:val="both"/>
        <w:rPr>
          <w:rFonts w:hint="eastAsia" w:ascii="宋体" w:hAnsi="宋体" w:cs="宋体"/>
          <w:color w:val="auto"/>
          <w:szCs w:val="21"/>
          <w:highlight w:val="none"/>
        </w:rPr>
      </w:pPr>
      <w:r>
        <w:rPr>
          <w:rFonts w:hint="eastAsia" w:ascii="宋体" w:hAnsi="宋体" w:cs="宋体"/>
          <w:color w:val="auto"/>
          <w:szCs w:val="21"/>
          <w:highlight w:val="none"/>
        </w:rPr>
        <w:t>请正确填写报价一览表、分项报价表。如有多包组项目请仔细检查包组号，包组号与包组名称必须对应。</w:t>
      </w:r>
    </w:p>
    <w:p w14:paraId="49D50F63">
      <w:pPr>
        <w:widowControl w:val="0"/>
        <w:numPr>
          <w:ilvl w:val="0"/>
          <w:numId w:val="2"/>
        </w:numPr>
        <w:tabs>
          <w:tab w:val="left" w:pos="851"/>
          <w:tab w:val="clear" w:pos="360"/>
        </w:tabs>
        <w:spacing w:line="360" w:lineRule="auto"/>
        <w:ind w:left="851" w:hanging="851"/>
        <w:jc w:val="both"/>
        <w:rPr>
          <w:rFonts w:hint="eastAsia" w:ascii="宋体" w:hAnsi="宋体" w:cs="宋体"/>
          <w:color w:val="auto"/>
          <w:szCs w:val="21"/>
          <w:highlight w:val="none"/>
        </w:rPr>
      </w:pPr>
      <w:r>
        <w:rPr>
          <w:rFonts w:hint="eastAsia" w:ascii="宋体" w:hAnsi="宋体" w:cs="宋体"/>
          <w:color w:val="auto"/>
          <w:szCs w:val="21"/>
          <w:highlight w:val="none"/>
        </w:rPr>
        <w:t>请仔细检查报价文件是否已按项目文件要求盖章、签名、签署日期。</w:t>
      </w:r>
    </w:p>
    <w:p w14:paraId="53D6ACCA">
      <w:pPr>
        <w:widowControl w:val="0"/>
        <w:numPr>
          <w:ilvl w:val="0"/>
          <w:numId w:val="2"/>
        </w:numPr>
        <w:tabs>
          <w:tab w:val="left" w:pos="851"/>
          <w:tab w:val="clear" w:pos="360"/>
        </w:tabs>
        <w:spacing w:line="360" w:lineRule="auto"/>
        <w:ind w:left="851" w:hanging="851"/>
        <w:jc w:val="both"/>
        <w:rPr>
          <w:rFonts w:hint="eastAsia" w:ascii="宋体" w:hAnsi="宋体" w:cs="宋体"/>
          <w:color w:val="auto"/>
          <w:szCs w:val="21"/>
          <w:highlight w:val="none"/>
        </w:rPr>
      </w:pPr>
      <w:r>
        <w:rPr>
          <w:rFonts w:hint="eastAsia" w:ascii="宋体" w:hAnsi="宋体" w:cs="宋体"/>
          <w:color w:val="auto"/>
          <w:szCs w:val="21"/>
          <w:highlight w:val="none"/>
        </w:rPr>
        <w:t>报价文件应按顺序编制页码和目录。</w:t>
      </w:r>
    </w:p>
    <w:p w14:paraId="4552D4FD">
      <w:pPr>
        <w:widowControl w:val="0"/>
        <w:numPr>
          <w:ilvl w:val="0"/>
          <w:numId w:val="2"/>
        </w:numPr>
        <w:tabs>
          <w:tab w:val="left" w:pos="851"/>
          <w:tab w:val="clear" w:pos="360"/>
        </w:tabs>
        <w:spacing w:line="360" w:lineRule="auto"/>
        <w:ind w:left="851" w:hanging="851"/>
        <w:jc w:val="both"/>
        <w:rPr>
          <w:rFonts w:hint="eastAsia" w:ascii="宋体" w:hAnsi="宋体" w:cs="宋体"/>
          <w:color w:val="auto"/>
          <w:szCs w:val="21"/>
          <w:highlight w:val="none"/>
        </w:rPr>
      </w:pPr>
      <w:r>
        <w:rPr>
          <w:rFonts w:hint="eastAsia" w:ascii="宋体" w:hAnsi="宋体" w:cs="宋体"/>
          <w:color w:val="auto"/>
          <w:szCs w:val="21"/>
          <w:highlight w:val="none"/>
        </w:rPr>
        <w:t>为了提高效率，节约社会交易成本与时间，本公司希望购买了项目文件而决定不参加本次选取会的</w:t>
      </w:r>
      <w:r>
        <w:rPr>
          <w:rFonts w:hint="eastAsia" w:ascii="宋体" w:hAnsi="宋体" w:cs="宋体"/>
          <w:color w:val="auto"/>
          <w:highlight w:val="none"/>
        </w:rPr>
        <w:t>报价人</w:t>
      </w:r>
      <w:r>
        <w:rPr>
          <w:rFonts w:hint="eastAsia" w:ascii="宋体" w:hAnsi="宋体" w:cs="宋体"/>
          <w:color w:val="auto"/>
          <w:szCs w:val="21"/>
          <w:highlight w:val="none"/>
        </w:rPr>
        <w:t>，在报价文件递交截止时间的3日前，按《选取施工单位邀请函》中的联系方式，以书面形式告知代理机构。对您的支持与配合，谨此致谢。</w:t>
      </w:r>
    </w:p>
    <w:p w14:paraId="58EC8055">
      <w:pPr>
        <w:jc w:val="center"/>
        <w:rPr>
          <w:rFonts w:hint="eastAsia" w:ascii="宋体" w:hAnsi="宋体" w:cs="宋体"/>
          <w:color w:val="auto"/>
          <w:highlight w:val="none"/>
        </w:rPr>
      </w:pPr>
      <w:r>
        <w:rPr>
          <w:rFonts w:hint="eastAsia" w:ascii="宋体" w:hAnsi="宋体" w:cs="宋体"/>
          <w:b/>
          <w:color w:val="auto"/>
          <w:szCs w:val="21"/>
          <w:highlight w:val="none"/>
        </w:rPr>
        <w:t>（本提示内容非项目文件的组成部分，仅为善意提醒。如有不一致，以项目文件为准）</w:t>
      </w:r>
      <w:r>
        <w:rPr>
          <w:rFonts w:hint="eastAsia" w:ascii="宋体" w:hAnsi="宋体" w:cs="宋体"/>
          <w:b/>
          <w:color w:val="auto"/>
          <w:spacing w:val="200"/>
          <w:sz w:val="36"/>
          <w:szCs w:val="36"/>
          <w:highlight w:val="none"/>
        </w:rPr>
        <w:br w:type="page"/>
      </w:r>
      <w:r>
        <w:rPr>
          <w:rFonts w:hint="eastAsia" w:ascii="宋体" w:hAnsi="宋体" w:cs="宋体"/>
          <w:b/>
          <w:color w:val="auto"/>
          <w:spacing w:val="200"/>
          <w:sz w:val="36"/>
          <w:szCs w:val="36"/>
          <w:highlight w:val="none"/>
        </w:rPr>
        <w:t>目  录</w:t>
      </w:r>
    </w:p>
    <w:p w14:paraId="431E41DE">
      <w:pPr>
        <w:jc w:val="center"/>
        <w:rPr>
          <w:rFonts w:hint="eastAsia" w:ascii="宋体" w:hAnsi="宋体" w:cs="宋体"/>
          <w:b/>
          <w:color w:val="auto"/>
          <w:szCs w:val="21"/>
          <w:highlight w:val="none"/>
        </w:rPr>
      </w:pPr>
    </w:p>
    <w:p w14:paraId="47E41CC7">
      <w:pPr>
        <w:pStyle w:val="30"/>
        <w:tabs>
          <w:tab w:val="right" w:leader="dot" w:pos="10037"/>
          <w:tab w:val="clear" w:pos="9499"/>
        </w:tabs>
        <w:rPr>
          <w:color w:val="auto"/>
        </w:rPr>
      </w:pPr>
      <w:bookmarkStart w:id="0" w:name="_Toc527295591"/>
      <w:r>
        <w:rPr>
          <w:rFonts w:hint="eastAsia" w:ascii="宋体" w:hAnsi="宋体" w:cs="宋体"/>
          <w:color w:val="auto"/>
          <w:highlight w:val="none"/>
        </w:rPr>
        <w:fldChar w:fldCharType="begin"/>
      </w:r>
      <w:r>
        <w:rPr>
          <w:rFonts w:hint="eastAsia" w:ascii="宋体" w:hAnsi="宋体" w:cs="宋体"/>
          <w:color w:val="auto"/>
          <w:highlight w:val="none"/>
        </w:rPr>
        <w:instrText xml:space="preserve"> TOC \h \z \t "标题 1,2,标题 2,3,标题 3,5,标题 3 + 宋体,4,标题1,1" </w:instrText>
      </w:r>
      <w:r>
        <w:rPr>
          <w:rFonts w:hint="eastAsia" w:ascii="宋体" w:hAnsi="宋体" w:cs="宋体"/>
          <w:color w:val="auto"/>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_Toc6097 </w:instrText>
      </w:r>
      <w:r>
        <w:rPr>
          <w:rFonts w:hint="eastAsia" w:ascii="宋体" w:hAnsi="宋体" w:cs="宋体"/>
          <w:color w:val="auto"/>
          <w:highlight w:val="none"/>
        </w:rPr>
        <w:fldChar w:fldCharType="separate"/>
      </w:r>
      <w:r>
        <w:rPr>
          <w:rFonts w:hint="eastAsia" w:ascii="宋体" w:hAnsi="宋体" w:eastAsia="宋体" w:cs="宋体"/>
          <w:color w:val="auto"/>
          <w:szCs w:val="22"/>
          <w:highlight w:val="none"/>
        </w:rPr>
        <w:t xml:space="preserve">第一部分   </w:t>
      </w:r>
      <w:r>
        <w:rPr>
          <w:rFonts w:hint="eastAsia" w:ascii="宋体" w:hAnsi="宋体" w:eastAsia="宋体" w:cs="宋体"/>
          <w:color w:val="auto"/>
          <w:szCs w:val="21"/>
          <w:highlight w:val="none"/>
        </w:rPr>
        <w:t>选取施工单位邀请函</w:t>
      </w:r>
      <w:r>
        <w:rPr>
          <w:color w:val="auto"/>
        </w:rPr>
        <w:tab/>
      </w:r>
      <w:r>
        <w:rPr>
          <w:color w:val="auto"/>
        </w:rPr>
        <w:fldChar w:fldCharType="begin"/>
      </w:r>
      <w:r>
        <w:rPr>
          <w:color w:val="auto"/>
        </w:rPr>
        <w:instrText xml:space="preserve"> PAGEREF _Toc6097 \h </w:instrText>
      </w:r>
      <w:r>
        <w:rPr>
          <w:color w:val="auto"/>
        </w:rPr>
        <w:fldChar w:fldCharType="separate"/>
      </w:r>
      <w:r>
        <w:rPr>
          <w:color w:val="auto"/>
        </w:rPr>
        <w:t>4</w:t>
      </w:r>
      <w:r>
        <w:rPr>
          <w:color w:val="auto"/>
        </w:rPr>
        <w:fldChar w:fldCharType="end"/>
      </w:r>
      <w:r>
        <w:rPr>
          <w:rFonts w:hint="eastAsia" w:ascii="宋体" w:hAnsi="宋体" w:cs="宋体"/>
          <w:color w:val="auto"/>
          <w:highlight w:val="none"/>
        </w:rPr>
        <w:fldChar w:fldCharType="end"/>
      </w:r>
    </w:p>
    <w:p w14:paraId="11C396BC">
      <w:pPr>
        <w:pStyle w:val="30"/>
        <w:tabs>
          <w:tab w:val="right" w:leader="dot" w:pos="10037"/>
          <w:tab w:val="clear" w:pos="9499"/>
        </w:tabs>
        <w:rPr>
          <w:color w:val="auto"/>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_Toc26427 </w:instrText>
      </w:r>
      <w:r>
        <w:rPr>
          <w:rFonts w:hint="eastAsia" w:ascii="宋体" w:hAnsi="宋体" w:cs="宋体"/>
          <w:color w:val="auto"/>
          <w:szCs w:val="21"/>
          <w:highlight w:val="none"/>
        </w:rPr>
        <w:fldChar w:fldCharType="separate"/>
      </w:r>
      <w:r>
        <w:rPr>
          <w:rFonts w:hint="eastAsia" w:ascii="宋体" w:hAnsi="宋体" w:eastAsia="宋体" w:cs="宋体"/>
          <w:color w:val="auto"/>
          <w:highlight w:val="none"/>
        </w:rPr>
        <w:t>第二部分   用 户 需 求 书</w:t>
      </w:r>
      <w:r>
        <w:rPr>
          <w:color w:val="auto"/>
        </w:rPr>
        <w:tab/>
      </w:r>
      <w:r>
        <w:rPr>
          <w:color w:val="auto"/>
        </w:rPr>
        <w:fldChar w:fldCharType="begin"/>
      </w:r>
      <w:r>
        <w:rPr>
          <w:color w:val="auto"/>
        </w:rPr>
        <w:instrText xml:space="preserve"> PAGEREF _Toc26427 \h </w:instrText>
      </w:r>
      <w:r>
        <w:rPr>
          <w:color w:val="auto"/>
        </w:rPr>
        <w:fldChar w:fldCharType="separate"/>
      </w:r>
      <w:r>
        <w:rPr>
          <w:color w:val="auto"/>
        </w:rPr>
        <w:t>7</w:t>
      </w:r>
      <w:r>
        <w:rPr>
          <w:color w:val="auto"/>
        </w:rPr>
        <w:fldChar w:fldCharType="end"/>
      </w:r>
      <w:r>
        <w:rPr>
          <w:rFonts w:hint="eastAsia" w:ascii="宋体" w:hAnsi="宋体" w:cs="宋体"/>
          <w:color w:val="auto"/>
          <w:szCs w:val="21"/>
          <w:highlight w:val="none"/>
        </w:rPr>
        <w:fldChar w:fldCharType="end"/>
      </w:r>
    </w:p>
    <w:p w14:paraId="6E88C440">
      <w:pPr>
        <w:pStyle w:val="30"/>
        <w:tabs>
          <w:tab w:val="right" w:leader="dot" w:pos="10037"/>
          <w:tab w:val="clear" w:pos="9499"/>
        </w:tabs>
        <w:rPr>
          <w:color w:val="auto"/>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_Toc16744 </w:instrText>
      </w:r>
      <w:r>
        <w:rPr>
          <w:rFonts w:hint="eastAsia" w:ascii="宋体" w:hAnsi="宋体" w:cs="宋体"/>
          <w:color w:val="auto"/>
          <w:szCs w:val="21"/>
          <w:highlight w:val="none"/>
        </w:rPr>
        <w:fldChar w:fldCharType="separate"/>
      </w:r>
      <w:r>
        <w:rPr>
          <w:rFonts w:hint="eastAsia" w:ascii="宋体" w:hAnsi="宋体" w:eastAsia="宋体" w:cs="宋体"/>
          <w:color w:val="auto"/>
          <w:highlight w:val="none"/>
        </w:rPr>
        <w:t>第三部分   报 价 人 须 知</w:t>
      </w:r>
      <w:r>
        <w:rPr>
          <w:color w:val="auto"/>
        </w:rPr>
        <w:tab/>
      </w:r>
      <w:r>
        <w:rPr>
          <w:color w:val="auto"/>
        </w:rPr>
        <w:fldChar w:fldCharType="begin"/>
      </w:r>
      <w:r>
        <w:rPr>
          <w:color w:val="auto"/>
        </w:rPr>
        <w:instrText xml:space="preserve"> PAGEREF _Toc16744 \h </w:instrText>
      </w:r>
      <w:r>
        <w:rPr>
          <w:color w:val="auto"/>
        </w:rPr>
        <w:fldChar w:fldCharType="separate"/>
      </w:r>
      <w:r>
        <w:rPr>
          <w:color w:val="auto"/>
        </w:rPr>
        <w:t>13</w:t>
      </w:r>
      <w:r>
        <w:rPr>
          <w:color w:val="auto"/>
        </w:rPr>
        <w:fldChar w:fldCharType="end"/>
      </w:r>
      <w:r>
        <w:rPr>
          <w:rFonts w:hint="eastAsia" w:ascii="宋体" w:hAnsi="宋体" w:cs="宋体"/>
          <w:color w:val="auto"/>
          <w:szCs w:val="21"/>
          <w:highlight w:val="none"/>
        </w:rPr>
        <w:fldChar w:fldCharType="end"/>
      </w:r>
    </w:p>
    <w:p w14:paraId="3964D7BD">
      <w:pPr>
        <w:pStyle w:val="30"/>
        <w:tabs>
          <w:tab w:val="right" w:leader="dot" w:pos="10037"/>
          <w:tab w:val="clear" w:pos="9499"/>
        </w:tabs>
        <w:rPr>
          <w:color w:val="auto"/>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_Toc19933 </w:instrText>
      </w:r>
      <w:r>
        <w:rPr>
          <w:rFonts w:hint="eastAsia" w:ascii="宋体" w:hAnsi="宋体" w:cs="宋体"/>
          <w:color w:val="auto"/>
          <w:szCs w:val="21"/>
          <w:highlight w:val="none"/>
        </w:rPr>
        <w:fldChar w:fldCharType="separate"/>
      </w:r>
      <w:r>
        <w:rPr>
          <w:rFonts w:hint="eastAsia" w:ascii="宋体" w:hAnsi="宋体" w:eastAsia="宋体" w:cs="宋体"/>
          <w:color w:val="auto"/>
          <w:highlight w:val="none"/>
        </w:rPr>
        <w:t>第四部分   合 同 书 格 式</w:t>
      </w:r>
      <w:r>
        <w:rPr>
          <w:color w:val="auto"/>
        </w:rPr>
        <w:tab/>
      </w:r>
      <w:r>
        <w:rPr>
          <w:color w:val="auto"/>
        </w:rPr>
        <w:fldChar w:fldCharType="begin"/>
      </w:r>
      <w:r>
        <w:rPr>
          <w:color w:val="auto"/>
        </w:rPr>
        <w:instrText xml:space="preserve"> PAGEREF _Toc19933 \h </w:instrText>
      </w:r>
      <w:r>
        <w:rPr>
          <w:color w:val="auto"/>
        </w:rPr>
        <w:fldChar w:fldCharType="separate"/>
      </w:r>
      <w:r>
        <w:rPr>
          <w:color w:val="auto"/>
        </w:rPr>
        <w:t>30</w:t>
      </w:r>
      <w:r>
        <w:rPr>
          <w:color w:val="auto"/>
        </w:rPr>
        <w:fldChar w:fldCharType="end"/>
      </w:r>
      <w:r>
        <w:rPr>
          <w:rFonts w:hint="eastAsia" w:ascii="宋体" w:hAnsi="宋体" w:cs="宋体"/>
          <w:color w:val="auto"/>
          <w:szCs w:val="21"/>
          <w:highlight w:val="none"/>
        </w:rPr>
        <w:fldChar w:fldCharType="end"/>
      </w:r>
    </w:p>
    <w:p w14:paraId="5815109F">
      <w:pPr>
        <w:pStyle w:val="30"/>
        <w:tabs>
          <w:tab w:val="right" w:leader="dot" w:pos="10037"/>
          <w:tab w:val="clear" w:pos="9499"/>
        </w:tabs>
        <w:rPr>
          <w:color w:val="auto"/>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_Toc31837 </w:instrText>
      </w:r>
      <w:r>
        <w:rPr>
          <w:rFonts w:hint="eastAsia" w:ascii="宋体" w:hAnsi="宋体" w:cs="宋体"/>
          <w:color w:val="auto"/>
          <w:szCs w:val="21"/>
          <w:highlight w:val="none"/>
        </w:rPr>
        <w:fldChar w:fldCharType="separate"/>
      </w:r>
      <w:r>
        <w:rPr>
          <w:rFonts w:hint="eastAsia" w:ascii="宋体" w:hAnsi="宋体" w:eastAsia="宋体" w:cs="宋体"/>
          <w:color w:val="auto"/>
        </w:rPr>
        <w:t xml:space="preserve">第五部分 </w:t>
      </w:r>
      <w:r>
        <w:rPr>
          <w:rFonts w:hint="eastAsia" w:ascii="宋体" w:hAnsi="宋体" w:eastAsia="宋体" w:cs="宋体"/>
          <w:color w:val="auto"/>
          <w:highlight w:val="none"/>
        </w:rPr>
        <w:t>报 价 文 件 格 式</w:t>
      </w:r>
      <w:r>
        <w:rPr>
          <w:color w:val="auto"/>
        </w:rPr>
        <w:tab/>
      </w:r>
      <w:r>
        <w:rPr>
          <w:color w:val="auto"/>
        </w:rPr>
        <w:fldChar w:fldCharType="begin"/>
      </w:r>
      <w:r>
        <w:rPr>
          <w:color w:val="auto"/>
        </w:rPr>
        <w:instrText xml:space="preserve"> PAGEREF _Toc31837 \h </w:instrText>
      </w:r>
      <w:r>
        <w:rPr>
          <w:color w:val="auto"/>
        </w:rPr>
        <w:fldChar w:fldCharType="separate"/>
      </w:r>
      <w:r>
        <w:rPr>
          <w:color w:val="auto"/>
        </w:rPr>
        <w:t>33</w:t>
      </w:r>
      <w:r>
        <w:rPr>
          <w:color w:val="auto"/>
        </w:rPr>
        <w:fldChar w:fldCharType="end"/>
      </w:r>
      <w:r>
        <w:rPr>
          <w:rFonts w:hint="eastAsia" w:ascii="宋体" w:hAnsi="宋体" w:cs="宋体"/>
          <w:color w:val="auto"/>
          <w:szCs w:val="21"/>
          <w:highlight w:val="none"/>
        </w:rPr>
        <w:fldChar w:fldCharType="end"/>
      </w:r>
    </w:p>
    <w:p w14:paraId="29C677D5">
      <w:pPr>
        <w:pStyle w:val="22"/>
        <w:tabs>
          <w:tab w:val="right" w:leader="dot" w:pos="10037"/>
          <w:tab w:val="clear" w:pos="9499"/>
        </w:tabs>
        <w:rPr>
          <w:color w:val="auto"/>
        </w:rPr>
      </w:pPr>
    </w:p>
    <w:p w14:paraId="3CC6ADA7">
      <w:pPr>
        <w:snapToGrid w:val="0"/>
        <w:spacing w:line="360" w:lineRule="auto"/>
        <w:jc w:val="center"/>
        <w:outlineLvl w:val="1"/>
        <w:rPr>
          <w:rFonts w:hint="eastAsia" w:ascii="宋体" w:hAnsi="宋体" w:cs="宋体"/>
          <w:color w:val="auto"/>
          <w:szCs w:val="21"/>
          <w:highlight w:val="none"/>
        </w:rPr>
      </w:pPr>
      <w:r>
        <w:rPr>
          <w:rFonts w:hint="eastAsia" w:ascii="宋体" w:hAnsi="宋体" w:cs="宋体"/>
          <w:color w:val="auto"/>
          <w:szCs w:val="21"/>
          <w:highlight w:val="none"/>
        </w:rPr>
        <w:fldChar w:fldCharType="end"/>
      </w:r>
      <w:bookmarkEnd w:id="0"/>
      <w:bookmarkStart w:id="1" w:name="_Toc150741910"/>
    </w:p>
    <w:p w14:paraId="275D3A31">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br w:type="page"/>
      </w:r>
    </w:p>
    <w:p w14:paraId="73D7B392">
      <w:pPr>
        <w:snapToGrid w:val="0"/>
        <w:spacing w:line="360" w:lineRule="auto"/>
        <w:jc w:val="center"/>
        <w:rPr>
          <w:rFonts w:hint="eastAsia" w:ascii="宋体" w:hAnsi="宋体" w:cs="宋体"/>
          <w:color w:val="auto"/>
          <w:szCs w:val="21"/>
          <w:highlight w:val="none"/>
        </w:rPr>
      </w:pPr>
    </w:p>
    <w:p w14:paraId="30789D07">
      <w:pPr>
        <w:snapToGrid w:val="0"/>
        <w:spacing w:line="360" w:lineRule="auto"/>
        <w:jc w:val="center"/>
        <w:rPr>
          <w:rFonts w:hint="eastAsia" w:ascii="宋体" w:hAnsi="宋体" w:cs="宋体"/>
          <w:color w:val="auto"/>
          <w:szCs w:val="21"/>
          <w:highlight w:val="none"/>
        </w:rPr>
      </w:pPr>
    </w:p>
    <w:p w14:paraId="74BAC74E">
      <w:pPr>
        <w:snapToGrid w:val="0"/>
        <w:spacing w:line="360" w:lineRule="auto"/>
        <w:jc w:val="center"/>
        <w:rPr>
          <w:rFonts w:hint="eastAsia" w:ascii="宋体" w:hAnsi="宋体" w:cs="宋体"/>
          <w:color w:val="auto"/>
          <w:szCs w:val="21"/>
          <w:highlight w:val="none"/>
        </w:rPr>
      </w:pPr>
    </w:p>
    <w:p w14:paraId="0E25E111">
      <w:pPr>
        <w:snapToGrid w:val="0"/>
        <w:spacing w:line="360" w:lineRule="auto"/>
        <w:jc w:val="center"/>
        <w:rPr>
          <w:rFonts w:hint="eastAsia" w:ascii="宋体" w:hAnsi="宋体" w:cs="宋体"/>
          <w:color w:val="auto"/>
          <w:szCs w:val="21"/>
          <w:highlight w:val="none"/>
        </w:rPr>
      </w:pPr>
    </w:p>
    <w:p w14:paraId="735243BC">
      <w:pPr>
        <w:snapToGrid w:val="0"/>
        <w:spacing w:line="360" w:lineRule="auto"/>
        <w:jc w:val="center"/>
        <w:rPr>
          <w:rFonts w:hint="eastAsia" w:ascii="宋体" w:hAnsi="宋体" w:cs="宋体"/>
          <w:color w:val="auto"/>
          <w:szCs w:val="21"/>
          <w:highlight w:val="none"/>
        </w:rPr>
      </w:pPr>
    </w:p>
    <w:p w14:paraId="13DF4F4B">
      <w:pPr>
        <w:snapToGrid w:val="0"/>
        <w:spacing w:line="360" w:lineRule="auto"/>
        <w:jc w:val="center"/>
        <w:rPr>
          <w:rFonts w:hint="eastAsia" w:ascii="宋体" w:hAnsi="宋体" w:cs="宋体"/>
          <w:color w:val="auto"/>
          <w:szCs w:val="21"/>
          <w:highlight w:val="none"/>
        </w:rPr>
      </w:pPr>
    </w:p>
    <w:p w14:paraId="0399A3D6">
      <w:pPr>
        <w:snapToGrid w:val="0"/>
        <w:spacing w:line="360" w:lineRule="auto"/>
        <w:jc w:val="center"/>
        <w:rPr>
          <w:rFonts w:hint="eastAsia" w:ascii="宋体" w:hAnsi="宋体" w:cs="宋体"/>
          <w:color w:val="auto"/>
          <w:szCs w:val="21"/>
          <w:highlight w:val="none"/>
        </w:rPr>
      </w:pPr>
    </w:p>
    <w:p w14:paraId="40F6A8D1">
      <w:pPr>
        <w:snapToGrid w:val="0"/>
        <w:spacing w:line="360" w:lineRule="auto"/>
        <w:jc w:val="center"/>
        <w:rPr>
          <w:rFonts w:hint="eastAsia" w:ascii="宋体" w:hAnsi="宋体" w:cs="宋体"/>
          <w:color w:val="auto"/>
          <w:szCs w:val="21"/>
          <w:highlight w:val="none"/>
        </w:rPr>
      </w:pPr>
    </w:p>
    <w:p w14:paraId="6DA6D85D">
      <w:pPr>
        <w:snapToGrid w:val="0"/>
        <w:spacing w:line="360" w:lineRule="auto"/>
        <w:jc w:val="center"/>
        <w:rPr>
          <w:rFonts w:hint="eastAsia" w:ascii="宋体" w:hAnsi="宋体" w:cs="宋体"/>
          <w:color w:val="auto"/>
          <w:szCs w:val="21"/>
          <w:highlight w:val="none"/>
        </w:rPr>
      </w:pPr>
    </w:p>
    <w:p w14:paraId="062727CE">
      <w:pPr>
        <w:snapToGrid w:val="0"/>
        <w:spacing w:line="360" w:lineRule="auto"/>
        <w:jc w:val="center"/>
        <w:rPr>
          <w:rFonts w:hint="eastAsia" w:ascii="宋体" w:hAnsi="宋体" w:cs="宋体"/>
          <w:color w:val="auto"/>
          <w:szCs w:val="21"/>
          <w:highlight w:val="none"/>
        </w:rPr>
      </w:pPr>
    </w:p>
    <w:p w14:paraId="5F61C87F">
      <w:pPr>
        <w:snapToGrid w:val="0"/>
        <w:spacing w:line="360" w:lineRule="auto"/>
        <w:jc w:val="center"/>
        <w:rPr>
          <w:rFonts w:hint="eastAsia" w:ascii="宋体" w:hAnsi="宋体" w:cs="宋体"/>
          <w:color w:val="auto"/>
          <w:szCs w:val="21"/>
          <w:highlight w:val="none"/>
        </w:rPr>
      </w:pPr>
    </w:p>
    <w:p w14:paraId="3349EDF0">
      <w:pPr>
        <w:snapToGrid w:val="0"/>
        <w:spacing w:line="360" w:lineRule="auto"/>
        <w:jc w:val="center"/>
        <w:rPr>
          <w:rFonts w:hint="eastAsia" w:ascii="宋体" w:hAnsi="宋体" w:cs="宋体"/>
          <w:color w:val="auto"/>
          <w:szCs w:val="21"/>
          <w:highlight w:val="none"/>
        </w:rPr>
      </w:pPr>
    </w:p>
    <w:p w14:paraId="356E2C2F">
      <w:pPr>
        <w:pStyle w:val="57"/>
        <w:rPr>
          <w:rFonts w:hint="eastAsia" w:ascii="宋体" w:hAnsi="宋体" w:eastAsia="宋体" w:cs="宋体"/>
          <w:color w:val="auto"/>
          <w:szCs w:val="22"/>
          <w:highlight w:val="none"/>
        </w:rPr>
      </w:pPr>
      <w:bookmarkStart w:id="2" w:name="_Toc6097"/>
      <w:r>
        <w:rPr>
          <w:rFonts w:hint="eastAsia" w:ascii="宋体" w:hAnsi="宋体" w:eastAsia="宋体" w:cs="宋体"/>
          <w:color w:val="auto"/>
          <w:szCs w:val="22"/>
          <w:highlight w:val="none"/>
        </w:rPr>
        <w:t>第一部分</w:t>
      </w:r>
      <w:bookmarkEnd w:id="1"/>
      <w:r>
        <w:rPr>
          <w:rFonts w:hint="eastAsia" w:ascii="宋体" w:hAnsi="宋体" w:eastAsia="宋体" w:cs="宋体"/>
          <w:color w:val="auto"/>
          <w:szCs w:val="22"/>
          <w:highlight w:val="none"/>
        </w:rPr>
        <w:t xml:space="preserve">   </w:t>
      </w:r>
      <w:r>
        <w:rPr>
          <w:rFonts w:hint="eastAsia" w:ascii="宋体" w:hAnsi="宋体" w:eastAsia="宋体" w:cs="宋体"/>
          <w:color w:val="auto"/>
          <w:szCs w:val="21"/>
          <w:highlight w:val="none"/>
        </w:rPr>
        <w:t>选取施工单位邀请函</w:t>
      </w:r>
      <w:bookmarkEnd w:id="2"/>
    </w:p>
    <w:p w14:paraId="383C735C">
      <w:pPr>
        <w:adjustRightInd w:val="0"/>
        <w:snapToGrid w:val="0"/>
        <w:spacing w:line="480" w:lineRule="exact"/>
        <w:jc w:val="center"/>
        <w:rPr>
          <w:rFonts w:hint="eastAsia" w:ascii="宋体" w:hAnsi="宋体" w:cs="宋体"/>
          <w:b/>
          <w:color w:val="auto"/>
          <w:kern w:val="28"/>
          <w:sz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选取施工单位邀请函</w:t>
      </w:r>
    </w:p>
    <w:p w14:paraId="61FF2B10">
      <w:pPr>
        <w:spacing w:line="380" w:lineRule="exact"/>
        <w:ind w:firstLine="422" w:firstLineChars="200"/>
        <w:rPr>
          <w:rFonts w:hint="eastAsia" w:ascii="宋体" w:hAnsi="宋体" w:cs="宋体"/>
          <w:b/>
          <w:bCs/>
          <w:color w:val="auto"/>
          <w:highlight w:val="none"/>
        </w:rPr>
      </w:pPr>
      <w:r>
        <w:rPr>
          <w:rFonts w:hint="eastAsia" w:ascii="宋体" w:hAnsi="宋体" w:cs="宋体"/>
          <w:b/>
          <w:bCs/>
          <w:color w:val="auto"/>
          <w:szCs w:val="21"/>
          <w:highlight w:val="none"/>
          <w:lang w:eastAsia="zh-CN"/>
        </w:rPr>
        <w:t>广东盛德工程咨询有限公司</w:t>
      </w:r>
      <w:r>
        <w:rPr>
          <w:rFonts w:hint="eastAsia" w:ascii="宋体" w:hAnsi="宋体" w:cs="宋体"/>
          <w:b/>
          <w:bCs/>
          <w:color w:val="auto"/>
          <w:szCs w:val="21"/>
          <w:highlight w:val="none"/>
        </w:rPr>
        <w:t>受</w:t>
      </w:r>
      <w:r>
        <w:rPr>
          <w:rFonts w:hint="eastAsia" w:ascii="宋体" w:hAnsi="宋体" w:cs="宋体"/>
          <w:b/>
          <w:bCs/>
          <w:color w:val="auto"/>
          <w:szCs w:val="21"/>
          <w:highlight w:val="none"/>
          <w:lang w:eastAsia="zh-CN"/>
        </w:rPr>
        <w:t>中山市东凤镇东罟步村民委员会</w:t>
      </w:r>
      <w:r>
        <w:rPr>
          <w:rFonts w:hint="eastAsia" w:ascii="宋体" w:hAnsi="宋体" w:cs="宋体"/>
          <w:b/>
          <w:bCs/>
          <w:color w:val="auto"/>
          <w:szCs w:val="21"/>
          <w:highlight w:val="none"/>
        </w:rPr>
        <w:t>委托，就</w:t>
      </w:r>
      <w:r>
        <w:rPr>
          <w:rFonts w:hint="eastAsia" w:ascii="宋体" w:hAnsi="宋体" w:cs="宋体"/>
          <w:b/>
          <w:bCs/>
          <w:color w:val="auto"/>
          <w:szCs w:val="21"/>
          <w:highlight w:val="none"/>
          <w:lang w:eastAsia="zh-CN"/>
        </w:rPr>
        <w:t>东罟步村新开涌高标农路修复工程</w:t>
      </w:r>
      <w:r>
        <w:rPr>
          <w:rFonts w:hint="eastAsia" w:ascii="宋体" w:hAnsi="宋体" w:cs="宋体"/>
          <w:b/>
          <w:bCs/>
          <w:color w:val="auto"/>
          <w:szCs w:val="21"/>
          <w:highlight w:val="none"/>
        </w:rPr>
        <w:t>进行公开选取。欢迎符合资格条件的潜在报价人参与报价</w:t>
      </w:r>
      <w:r>
        <w:rPr>
          <w:rFonts w:hint="eastAsia" w:ascii="宋体" w:hAnsi="宋体" w:cs="宋体"/>
          <w:b/>
          <w:bCs/>
          <w:color w:val="auto"/>
          <w:highlight w:val="none"/>
        </w:rPr>
        <w:t>。</w:t>
      </w:r>
      <w:r>
        <w:rPr>
          <w:rFonts w:hint="eastAsia" w:ascii="宋体" w:hAnsi="宋体" w:cs="宋体"/>
          <w:b/>
          <w:bCs/>
          <w:color w:val="auto"/>
          <w:szCs w:val="21"/>
          <w:highlight w:val="none"/>
        </w:rPr>
        <w:t>现将项目概况公告如下：</w:t>
      </w:r>
    </w:p>
    <w:p w14:paraId="0EBAF74E">
      <w:pPr>
        <w:tabs>
          <w:tab w:val="left" w:pos="424"/>
        </w:tabs>
        <w:snapToGrid w:val="0"/>
        <w:spacing w:line="380" w:lineRule="exact"/>
        <w:rPr>
          <w:rFonts w:hint="eastAsia" w:ascii="宋体" w:hAnsi="宋体" w:cs="宋体"/>
          <w:color w:val="auto"/>
          <w:szCs w:val="21"/>
          <w:highlight w:val="none"/>
        </w:rPr>
      </w:pPr>
      <w:r>
        <w:rPr>
          <w:rFonts w:hint="eastAsia" w:ascii="宋体" w:hAnsi="宋体" w:cs="宋体"/>
          <w:b/>
          <w:bCs/>
          <w:color w:val="auto"/>
          <w:szCs w:val="21"/>
          <w:highlight w:val="none"/>
        </w:rPr>
        <w:t>一、</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SDGC20250825</w:t>
      </w:r>
      <w:r>
        <w:rPr>
          <w:rFonts w:hint="eastAsia" w:ascii="宋体" w:hAnsi="宋体" w:cs="宋体"/>
          <w:color w:val="auto"/>
          <w:szCs w:val="21"/>
          <w:highlight w:val="none"/>
        </w:rPr>
        <w:t>；</w:t>
      </w:r>
    </w:p>
    <w:p w14:paraId="16FC796F">
      <w:pPr>
        <w:tabs>
          <w:tab w:val="left" w:pos="424"/>
        </w:tabs>
        <w:snapToGrid w:val="0"/>
        <w:spacing w:line="380" w:lineRule="exact"/>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二、</w:t>
      </w: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东罟步村新开涌高标农路修复工程</w:t>
      </w:r>
    </w:p>
    <w:p w14:paraId="05516934">
      <w:pPr>
        <w:tabs>
          <w:tab w:val="left" w:pos="424"/>
        </w:tabs>
        <w:snapToGrid w:val="0"/>
        <w:spacing w:line="380" w:lineRule="exact"/>
        <w:rPr>
          <w:rFonts w:hint="eastAsia" w:ascii="宋体" w:hAnsi="宋体" w:cs="宋体"/>
          <w:color w:val="auto"/>
          <w:szCs w:val="21"/>
          <w:highlight w:val="none"/>
        </w:rPr>
      </w:pPr>
      <w:r>
        <w:rPr>
          <w:rFonts w:hint="eastAsia" w:ascii="宋体" w:hAnsi="宋体" w:cs="宋体"/>
          <w:b/>
          <w:bCs/>
          <w:color w:val="auto"/>
          <w:highlight w:val="none"/>
        </w:rPr>
        <w:t>三、</w:t>
      </w:r>
      <w:r>
        <w:rPr>
          <w:rFonts w:hint="eastAsia" w:ascii="宋体" w:hAnsi="宋体" w:cs="宋体"/>
          <w:color w:val="auto"/>
          <w:highlight w:val="none"/>
        </w:rPr>
        <w:t>项目内容及需求：</w:t>
      </w:r>
    </w:p>
    <w:p w14:paraId="509813E2">
      <w:pPr>
        <w:widowControl w:val="0"/>
        <w:numPr>
          <w:ilvl w:val="0"/>
          <w:numId w:val="0"/>
        </w:numPr>
        <w:spacing w:line="380" w:lineRule="exact"/>
        <w:ind w:firstLine="420" w:firstLineChars="20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项目内容：</w:t>
      </w:r>
      <w:r>
        <w:rPr>
          <w:rFonts w:hint="eastAsia" w:ascii="宋体" w:hAnsi="宋体" w:cs="宋体"/>
          <w:color w:val="auto"/>
          <w:szCs w:val="21"/>
          <w:highlight w:val="none"/>
          <w:lang w:eastAsia="zh-CN"/>
        </w:rPr>
        <w:t>东罟步村新开涌高标农路修复工程</w:t>
      </w:r>
    </w:p>
    <w:p w14:paraId="53C56C75">
      <w:pPr>
        <w:widowControl w:val="0"/>
        <w:numPr>
          <w:ilvl w:val="1"/>
          <w:numId w:val="3"/>
        </w:numPr>
        <w:tabs>
          <w:tab w:val="clear" w:pos="794"/>
        </w:tabs>
        <w:spacing w:line="380" w:lineRule="exact"/>
        <w:jc w:val="both"/>
        <w:rPr>
          <w:rFonts w:hint="eastAsia"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eastAsia="zh-CN"/>
        </w:rPr>
        <w:t>285414.36元</w:t>
      </w:r>
    </w:p>
    <w:p w14:paraId="1AF522AC">
      <w:pPr>
        <w:widowControl w:val="0"/>
        <w:numPr>
          <w:ilvl w:val="1"/>
          <w:numId w:val="3"/>
        </w:numPr>
        <w:tabs>
          <w:tab w:val="clear" w:pos="794"/>
        </w:tabs>
        <w:spacing w:line="380" w:lineRule="exact"/>
        <w:jc w:val="both"/>
        <w:rPr>
          <w:rFonts w:hint="eastAsia" w:ascii="宋体" w:hAnsi="宋体" w:cs="宋体"/>
          <w:color w:val="auto"/>
          <w:szCs w:val="21"/>
          <w:highlight w:val="none"/>
        </w:rPr>
      </w:pPr>
      <w:r>
        <w:rPr>
          <w:rFonts w:hint="eastAsia" w:ascii="宋体" w:hAnsi="宋体" w:cs="宋体"/>
          <w:color w:val="auto"/>
          <w:highlight w:val="none"/>
        </w:rPr>
        <w:t>最高限价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214060.77</w:t>
      </w:r>
      <w:r>
        <w:rPr>
          <w:rFonts w:hint="eastAsia" w:ascii="宋体" w:hAnsi="宋体" w:cs="宋体"/>
          <w:color w:val="auto"/>
          <w:szCs w:val="21"/>
          <w:highlight w:val="none"/>
        </w:rPr>
        <w:t>元，其中，绿色施工安全防护措施费：</w:t>
      </w:r>
      <w:r>
        <w:rPr>
          <w:rFonts w:hint="eastAsia" w:ascii="宋体" w:hAnsi="宋体" w:cs="宋体"/>
          <w:color w:val="auto"/>
          <w:szCs w:val="21"/>
          <w:highlight w:val="none"/>
          <w:lang w:val="en-US" w:eastAsia="zh-CN"/>
        </w:rPr>
        <w:t>12353.31</w:t>
      </w:r>
      <w:r>
        <w:rPr>
          <w:rFonts w:hint="eastAsia" w:ascii="宋体" w:hAnsi="宋体" w:cs="宋体"/>
          <w:color w:val="auto"/>
          <w:szCs w:val="21"/>
          <w:highlight w:val="none"/>
        </w:rPr>
        <w:t>元（不含税）</w:t>
      </w:r>
    </w:p>
    <w:p w14:paraId="0DDADB69">
      <w:pPr>
        <w:widowControl w:val="0"/>
        <w:numPr>
          <w:ilvl w:val="1"/>
          <w:numId w:val="3"/>
        </w:numPr>
        <w:tabs>
          <w:tab w:val="clear" w:pos="794"/>
        </w:tabs>
        <w:spacing w:line="380" w:lineRule="exact"/>
        <w:jc w:val="both"/>
        <w:rPr>
          <w:rFonts w:hint="eastAsia" w:ascii="宋体" w:hAnsi="宋体" w:cs="宋体"/>
          <w:color w:val="auto"/>
          <w:szCs w:val="21"/>
          <w:highlight w:val="none"/>
        </w:rPr>
      </w:pPr>
      <w:r>
        <w:rPr>
          <w:rFonts w:hint="eastAsia" w:ascii="宋体" w:hAnsi="宋体" w:cs="宋体"/>
          <w:color w:val="auto"/>
          <w:szCs w:val="22"/>
          <w:highlight w:val="none"/>
        </w:rPr>
        <w:t>评审方式：一次平均值法</w:t>
      </w:r>
    </w:p>
    <w:p w14:paraId="04EAB994">
      <w:pPr>
        <w:widowControl w:val="0"/>
        <w:numPr>
          <w:ilvl w:val="1"/>
          <w:numId w:val="3"/>
        </w:numPr>
        <w:tabs>
          <w:tab w:val="clear" w:pos="794"/>
        </w:tabs>
        <w:spacing w:line="380" w:lineRule="exact"/>
        <w:jc w:val="both"/>
        <w:rPr>
          <w:rFonts w:hint="eastAsia" w:ascii="宋体" w:hAnsi="宋体" w:cs="宋体"/>
          <w:color w:val="auto"/>
          <w:szCs w:val="21"/>
          <w:highlight w:val="none"/>
        </w:rPr>
      </w:pPr>
      <w:r>
        <w:rPr>
          <w:rFonts w:hint="eastAsia" w:ascii="宋体" w:hAnsi="宋体" w:cs="宋体"/>
          <w:color w:val="auto"/>
          <w:szCs w:val="21"/>
          <w:highlight w:val="none"/>
        </w:rPr>
        <w:t>本项目不允许提交备选方案。</w:t>
      </w:r>
    </w:p>
    <w:p w14:paraId="4EFFBC03">
      <w:pPr>
        <w:tabs>
          <w:tab w:val="left" w:pos="424"/>
        </w:tabs>
        <w:snapToGrid w:val="0"/>
        <w:spacing w:line="380" w:lineRule="exact"/>
        <w:rPr>
          <w:rFonts w:hint="eastAsia" w:ascii="宋体" w:hAnsi="宋体" w:cs="宋体"/>
          <w:bCs/>
          <w:color w:val="auto"/>
          <w:highlight w:val="none"/>
        </w:rPr>
      </w:pPr>
      <w:r>
        <w:rPr>
          <w:rFonts w:hint="eastAsia" w:ascii="宋体" w:hAnsi="宋体" w:cs="宋体"/>
          <w:b/>
          <w:color w:val="auto"/>
          <w:highlight w:val="none"/>
        </w:rPr>
        <w:t>四、</w:t>
      </w:r>
      <w:r>
        <w:rPr>
          <w:rFonts w:hint="eastAsia" w:ascii="宋体" w:hAnsi="宋体" w:cs="宋体"/>
          <w:bCs/>
          <w:color w:val="auto"/>
          <w:highlight w:val="none"/>
        </w:rPr>
        <w:t>报价人资格条件：</w:t>
      </w:r>
    </w:p>
    <w:p w14:paraId="72FC09C6">
      <w:pPr>
        <w:widowControl w:val="0"/>
        <w:numPr>
          <w:ilvl w:val="1"/>
          <w:numId w:val="4"/>
        </w:numPr>
        <w:tabs>
          <w:tab w:val="clear" w:pos="794"/>
        </w:tabs>
        <w:spacing w:line="380" w:lineRule="exact"/>
        <w:jc w:val="both"/>
        <w:rPr>
          <w:rFonts w:hint="eastAsia" w:ascii="宋体" w:hAnsi="宋体" w:cs="宋体"/>
          <w:color w:val="auto"/>
          <w:highlight w:val="none"/>
        </w:rPr>
      </w:pPr>
      <w:r>
        <w:rPr>
          <w:rFonts w:hint="eastAsia" w:ascii="宋体" w:hAnsi="宋体" w:cs="宋体"/>
          <w:color w:val="auto"/>
          <w:highlight w:val="none"/>
        </w:rPr>
        <w:t>报价人为具有独立承担民事责任能力的法人；</w:t>
      </w:r>
    </w:p>
    <w:p w14:paraId="3E4ED5EB">
      <w:pPr>
        <w:widowControl w:val="0"/>
        <w:numPr>
          <w:ilvl w:val="1"/>
          <w:numId w:val="4"/>
        </w:numPr>
        <w:tabs>
          <w:tab w:val="clear" w:pos="794"/>
        </w:tabs>
        <w:spacing w:line="380" w:lineRule="exact"/>
        <w:jc w:val="both"/>
        <w:rPr>
          <w:rFonts w:hint="eastAsia" w:ascii="宋体" w:hAnsi="宋体" w:cs="宋体"/>
          <w:color w:val="auto"/>
          <w:highlight w:val="none"/>
        </w:rPr>
      </w:pPr>
      <w:r>
        <w:rPr>
          <w:rFonts w:hint="eastAsia" w:ascii="宋体" w:hAnsi="宋体" w:cs="宋体"/>
          <w:color w:val="auto"/>
          <w:highlight w:val="none"/>
        </w:rPr>
        <w:t>报价人应独立于建设单位和代理机构；</w:t>
      </w:r>
    </w:p>
    <w:p w14:paraId="5057FE7C">
      <w:pPr>
        <w:widowControl w:val="0"/>
        <w:numPr>
          <w:ilvl w:val="1"/>
          <w:numId w:val="4"/>
        </w:numPr>
        <w:tabs>
          <w:tab w:val="clear" w:pos="794"/>
        </w:tabs>
        <w:spacing w:line="380" w:lineRule="exact"/>
        <w:jc w:val="both"/>
        <w:rPr>
          <w:rFonts w:hint="eastAsia" w:ascii="宋体" w:hAnsi="宋体" w:cs="宋体"/>
          <w:color w:val="auto"/>
          <w:highlight w:val="none"/>
        </w:rPr>
      </w:pPr>
      <w:r>
        <w:rPr>
          <w:rFonts w:hint="eastAsia" w:ascii="宋体" w:hAnsi="宋体" w:cs="宋体"/>
          <w:color w:val="auto"/>
          <w:highlight w:val="none"/>
        </w:rPr>
        <w:t>报价人应具备有效的市政</w:t>
      </w:r>
      <w:r>
        <w:rPr>
          <w:rFonts w:hint="eastAsia" w:ascii="宋体" w:hAnsi="宋体" w:cs="宋体"/>
          <w:color w:val="auto"/>
          <w:highlight w:val="none"/>
          <w:lang w:eastAsia="zh-CN"/>
        </w:rPr>
        <w:t>公用工程</w:t>
      </w:r>
      <w:r>
        <w:rPr>
          <w:rFonts w:hint="eastAsia" w:ascii="宋体" w:hAnsi="宋体" w:cs="宋体"/>
          <w:color w:val="auto"/>
          <w:highlight w:val="none"/>
        </w:rPr>
        <w:t>施工总承包三级（含三级）以上资质</w:t>
      </w:r>
      <w:r>
        <w:rPr>
          <w:rFonts w:hint="eastAsia" w:ascii="宋体" w:hAnsi="宋体" w:cs="宋体"/>
          <w:color w:val="auto"/>
          <w:highlight w:val="none"/>
          <w:lang w:eastAsia="zh-CN"/>
        </w:rPr>
        <w:t>；</w:t>
      </w:r>
    </w:p>
    <w:p w14:paraId="701C16CF">
      <w:pPr>
        <w:widowControl w:val="0"/>
        <w:numPr>
          <w:ilvl w:val="1"/>
          <w:numId w:val="4"/>
        </w:numPr>
        <w:tabs>
          <w:tab w:val="clear" w:pos="794"/>
        </w:tabs>
        <w:spacing w:line="380" w:lineRule="exact"/>
        <w:jc w:val="both"/>
        <w:rPr>
          <w:rFonts w:hint="eastAsia" w:ascii="宋体" w:hAnsi="宋体" w:cs="宋体"/>
          <w:color w:val="auto"/>
          <w:highlight w:val="none"/>
        </w:rPr>
      </w:pPr>
      <w:r>
        <w:rPr>
          <w:rFonts w:hint="eastAsia" w:ascii="宋体" w:hAnsi="宋体" w:cs="宋体"/>
          <w:color w:val="auto"/>
          <w:highlight w:val="none"/>
        </w:rPr>
        <w:t xml:space="preserve">报价人应具备有效的安全生产许可证； </w:t>
      </w:r>
    </w:p>
    <w:p w14:paraId="459269C1">
      <w:pPr>
        <w:widowControl w:val="0"/>
        <w:numPr>
          <w:ilvl w:val="1"/>
          <w:numId w:val="4"/>
        </w:numPr>
        <w:tabs>
          <w:tab w:val="clear" w:pos="794"/>
        </w:tabs>
        <w:spacing w:line="380" w:lineRule="exact"/>
        <w:jc w:val="both"/>
        <w:rPr>
          <w:rFonts w:hint="eastAsia" w:ascii="宋体" w:hAnsi="宋体" w:cs="宋体"/>
          <w:color w:val="auto"/>
          <w:highlight w:val="none"/>
        </w:rPr>
      </w:pPr>
      <w:r>
        <w:rPr>
          <w:rFonts w:hint="eastAsia" w:ascii="宋体" w:hAnsi="宋体" w:cs="宋体"/>
          <w:color w:val="auto"/>
          <w:highlight w:val="none"/>
        </w:rPr>
        <w:t>建设单位或代理机构通过“信用中国”网站（http://www.creditchina.gov.cn)、中国政府采购网</w:t>
      </w:r>
    </w:p>
    <w:p w14:paraId="5087873A">
      <w:pPr>
        <w:widowControl w:val="0"/>
        <w:numPr>
          <w:ilvl w:val="0"/>
          <w:numId w:val="0"/>
        </w:numPr>
        <w:spacing w:line="380" w:lineRule="exact"/>
        <w:jc w:val="both"/>
        <w:rPr>
          <w:rFonts w:hint="eastAsia" w:ascii="宋体" w:hAnsi="宋体" w:cs="宋体"/>
          <w:color w:val="auto"/>
          <w:highlight w:val="none"/>
        </w:rPr>
      </w:pPr>
      <w:r>
        <w:rPr>
          <w:rFonts w:hint="eastAsia" w:ascii="宋体" w:hAnsi="宋体" w:cs="宋体"/>
          <w:color w:val="auto"/>
          <w:highlight w:val="none"/>
        </w:rPr>
        <w:t>（http://www.ccgp.gov.cn）查询相关报价人信用记录</w:t>
      </w:r>
      <w:r>
        <w:rPr>
          <w:rFonts w:hint="eastAsia" w:ascii="宋体" w:hAnsi="宋体"/>
          <w:color w:val="auto"/>
          <w:szCs w:val="21"/>
          <w:highlight w:val="none"/>
        </w:rPr>
        <w:t>（截至项目</w:t>
      </w:r>
      <w:r>
        <w:rPr>
          <w:rFonts w:hint="eastAsia" w:ascii="宋体" w:hAnsi="宋体"/>
          <w:color w:val="auto"/>
          <w:szCs w:val="21"/>
          <w:highlight w:val="none"/>
          <w:lang w:val="en-US" w:eastAsia="zh-CN"/>
        </w:rPr>
        <w:t>选取会</w:t>
      </w:r>
      <w:r>
        <w:rPr>
          <w:rFonts w:hint="eastAsia" w:ascii="宋体" w:hAnsi="宋体"/>
          <w:color w:val="auto"/>
          <w:szCs w:val="21"/>
          <w:highlight w:val="none"/>
        </w:rPr>
        <w:t>当天）</w:t>
      </w:r>
      <w:r>
        <w:rPr>
          <w:rFonts w:hint="eastAsia" w:ascii="宋体" w:hAnsi="宋体" w:cs="宋体"/>
          <w:color w:val="auto"/>
          <w:highlight w:val="none"/>
        </w:rPr>
        <w:t>，将查询的信用记录提供给评审现场，并做好信用信息查询记录和证据留存，信用信息查询记录及相关证据应当与其他项目文件一并保存。对被人民法院列入失信被执行人、</w:t>
      </w:r>
      <w:r>
        <w:rPr>
          <w:rFonts w:hint="eastAsia" w:ascii="宋体" w:hAnsi="宋体" w:cs="宋体"/>
          <w:kern w:val="0"/>
          <w:szCs w:val="21"/>
        </w:rPr>
        <w:t>重大税收违法失信主体名单</w:t>
      </w:r>
      <w:r>
        <w:rPr>
          <w:rFonts w:hint="eastAsia" w:ascii="宋体" w:hAnsi="宋体" w:cs="宋体"/>
          <w:color w:val="auto"/>
          <w:highlight w:val="none"/>
        </w:rPr>
        <w:t>、政府采购严重违法失信行为记录名单及参与本次选取活动前三年内有重大违法记录的报价人（处罚期限届满的除外），将拒绝其参与本次选取活动（不能通过资格审查）；</w:t>
      </w:r>
    </w:p>
    <w:p w14:paraId="0F657968">
      <w:pPr>
        <w:widowControl w:val="0"/>
        <w:numPr>
          <w:ilvl w:val="1"/>
          <w:numId w:val="4"/>
        </w:numPr>
        <w:tabs>
          <w:tab w:val="clear" w:pos="794"/>
        </w:tabs>
        <w:spacing w:line="380" w:lineRule="exact"/>
        <w:jc w:val="both"/>
        <w:rPr>
          <w:rFonts w:hint="eastAsia" w:ascii="宋体" w:hAnsi="宋体" w:cs="宋体"/>
          <w:color w:val="auto"/>
          <w:highlight w:val="none"/>
        </w:rPr>
      </w:pPr>
      <w:r>
        <w:rPr>
          <w:rFonts w:hint="eastAsia" w:ascii="宋体" w:hAnsi="宋体" w:cs="宋体"/>
          <w:color w:val="auto"/>
          <w:highlight w:val="none"/>
        </w:rPr>
        <w:t>报价人必须</w:t>
      </w:r>
      <w:r>
        <w:rPr>
          <w:rFonts w:hint="eastAsia" w:ascii="宋体" w:hAnsi="宋体" w:cs="宋体"/>
          <w:color w:val="auto"/>
          <w:highlight w:val="none"/>
          <w:lang w:val="en-US" w:eastAsia="zh-CN"/>
        </w:rPr>
        <w:t>按项目文件要求</w:t>
      </w:r>
      <w:r>
        <w:rPr>
          <w:rFonts w:hint="eastAsia" w:ascii="宋体" w:hAnsi="宋体" w:cs="宋体"/>
          <w:color w:val="auto"/>
          <w:highlight w:val="none"/>
        </w:rPr>
        <w:t>获取</w:t>
      </w:r>
      <w:r>
        <w:rPr>
          <w:rFonts w:hint="eastAsia" w:ascii="宋体" w:hAnsi="宋体" w:cs="宋体"/>
          <w:color w:val="auto"/>
          <w:highlight w:val="none"/>
          <w:lang w:eastAsia="zh-CN"/>
        </w:rPr>
        <w:t>项目文件；</w:t>
      </w:r>
    </w:p>
    <w:p w14:paraId="74270E5A">
      <w:pPr>
        <w:widowControl w:val="0"/>
        <w:numPr>
          <w:ilvl w:val="1"/>
          <w:numId w:val="4"/>
        </w:numPr>
        <w:tabs>
          <w:tab w:val="clear" w:pos="794"/>
        </w:tabs>
        <w:spacing w:line="380" w:lineRule="exact"/>
        <w:jc w:val="both"/>
        <w:rPr>
          <w:rFonts w:hint="eastAsia" w:ascii="宋体" w:hAnsi="宋体" w:cs="宋体"/>
          <w:color w:val="auto"/>
          <w:highlight w:val="none"/>
        </w:rPr>
      </w:pPr>
      <w:r>
        <w:rPr>
          <w:rFonts w:hint="eastAsia" w:ascii="宋体" w:hAnsi="宋体" w:cs="宋体"/>
          <w:color w:val="auto"/>
          <w:highlight w:val="none"/>
        </w:rPr>
        <w:t>本项目不接受联合体报价；</w:t>
      </w:r>
    </w:p>
    <w:p w14:paraId="54D391BE">
      <w:pPr>
        <w:widowControl w:val="0"/>
        <w:numPr>
          <w:ilvl w:val="1"/>
          <w:numId w:val="4"/>
        </w:numPr>
        <w:tabs>
          <w:tab w:val="clear" w:pos="794"/>
        </w:tabs>
        <w:spacing w:line="380" w:lineRule="exact"/>
        <w:jc w:val="both"/>
        <w:rPr>
          <w:rFonts w:hint="eastAsia" w:ascii="宋体" w:hAnsi="宋体" w:cs="宋体"/>
          <w:b/>
          <w:color w:val="auto"/>
          <w:szCs w:val="21"/>
          <w:highlight w:val="none"/>
        </w:rPr>
      </w:pPr>
      <w:r>
        <w:rPr>
          <w:rFonts w:hint="eastAsia" w:ascii="宋体" w:hAnsi="宋体" w:cs="宋体"/>
          <w:color w:val="auto"/>
          <w:highlight w:val="none"/>
        </w:rPr>
        <w:t>本项目不接受分公司报价。</w:t>
      </w:r>
    </w:p>
    <w:p w14:paraId="59728315">
      <w:pPr>
        <w:numPr>
          <w:ilvl w:val="0"/>
          <w:numId w:val="5"/>
        </w:numPr>
        <w:tabs>
          <w:tab w:val="left" w:pos="424"/>
        </w:tabs>
        <w:snapToGrid w:val="0"/>
        <w:spacing w:line="380" w:lineRule="exact"/>
        <w:rPr>
          <w:rFonts w:ascii="宋体" w:hAnsi="宋体" w:cs="宋体"/>
          <w:color w:val="auto"/>
          <w:highlight w:val="none"/>
        </w:rPr>
      </w:pPr>
      <w:r>
        <w:rPr>
          <w:rFonts w:hint="eastAsia" w:ascii="宋体" w:hAnsi="宋体" w:cs="宋体"/>
          <w:b/>
          <w:bCs/>
          <w:color w:val="auto"/>
          <w:highlight w:val="none"/>
        </w:rPr>
        <w:t>报价人必须提交相应的报价保证金（报价保证金的金额为：¥</w:t>
      </w:r>
      <w:r>
        <w:rPr>
          <w:rFonts w:hint="eastAsia" w:ascii="宋体" w:hAnsi="宋体" w:cs="宋体"/>
          <w:b/>
          <w:bCs/>
          <w:color w:val="auto"/>
          <w:highlight w:val="none"/>
          <w:lang w:val="en-US" w:eastAsia="zh-CN"/>
        </w:rPr>
        <w:t>4200</w:t>
      </w:r>
      <w:r>
        <w:rPr>
          <w:rFonts w:hint="eastAsia" w:ascii="宋体" w:hAnsi="宋体" w:cs="宋体"/>
          <w:b/>
          <w:bCs/>
          <w:color w:val="auto"/>
          <w:highlight w:val="none"/>
        </w:rPr>
        <w:t>.00元）。报价保证金的有关事项按报价人须知的相关规定执行。</w:t>
      </w:r>
    </w:p>
    <w:p w14:paraId="5D4E77D8">
      <w:pPr>
        <w:tabs>
          <w:tab w:val="left" w:pos="424"/>
          <w:tab w:val="left" w:pos="530"/>
          <w:tab w:val="left" w:pos="8794"/>
        </w:tabs>
        <w:snapToGrid w:val="0"/>
        <w:spacing w:line="380" w:lineRule="exact"/>
        <w:rPr>
          <w:rFonts w:hint="eastAsia" w:ascii="宋体" w:hAnsi="宋体" w:eastAsia="宋体" w:cs="宋体"/>
          <w:color w:val="auto"/>
          <w:highlight w:val="none"/>
          <w:lang w:eastAsia="zh-CN"/>
        </w:rPr>
      </w:pPr>
      <w:r>
        <w:rPr>
          <w:rFonts w:hint="eastAsia" w:ascii="宋体" w:hAnsi="宋体" w:cs="宋体"/>
          <w:b/>
          <w:bCs/>
          <w:color w:val="auto"/>
          <w:highlight w:val="none"/>
          <w:lang w:val="en-US" w:eastAsia="zh-CN"/>
        </w:rPr>
        <w:t>六</w:t>
      </w:r>
      <w:r>
        <w:rPr>
          <w:rFonts w:hint="eastAsia" w:ascii="宋体" w:hAnsi="宋体" w:cs="宋体"/>
          <w:b/>
          <w:bCs/>
          <w:color w:val="auto"/>
          <w:highlight w:val="none"/>
        </w:rPr>
        <w:t>、</w:t>
      </w:r>
      <w:r>
        <w:rPr>
          <w:rFonts w:hint="eastAsia" w:ascii="宋体" w:hAnsi="宋体" w:cs="宋体"/>
          <w:color w:val="auto"/>
          <w:highlight w:val="none"/>
        </w:rPr>
        <w:t>现场踏勘时间、地点：本项目不组织集中现场踏勘，报价人自行现场踏勘。</w:t>
      </w:r>
      <w:r>
        <w:rPr>
          <w:rFonts w:hint="eastAsia" w:ascii="宋体" w:hAnsi="宋体" w:cs="宋体"/>
          <w:color w:val="auto"/>
          <w:highlight w:val="none"/>
          <w:lang w:eastAsia="zh-CN"/>
        </w:rPr>
        <w:tab/>
      </w:r>
    </w:p>
    <w:p w14:paraId="5BB24555">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482" w:right="0" w:hanging="422" w:hangingChars="200"/>
        <w:rPr>
          <w:rFonts w:hint="eastAsia" w:ascii="宋体" w:hAnsi="宋体" w:eastAsia="宋体" w:cs="宋体"/>
          <w:color w:val="auto"/>
          <w:sz w:val="21"/>
          <w:szCs w:val="20"/>
          <w:highlight w:val="none"/>
          <w:lang w:val="en-US" w:eastAsia="zh-CN" w:bidi="ar-SA"/>
        </w:rPr>
      </w:pPr>
      <w:r>
        <w:rPr>
          <w:rFonts w:hint="eastAsia" w:ascii="宋体" w:hAnsi="宋体" w:eastAsia="宋体" w:cs="宋体"/>
          <w:b/>
          <w:bCs/>
          <w:color w:val="auto"/>
          <w:sz w:val="21"/>
          <w:szCs w:val="20"/>
          <w:highlight w:val="none"/>
          <w:lang w:val="en-US" w:eastAsia="zh-CN" w:bidi="ar-SA"/>
        </w:rPr>
        <w:t>七、获取项目文件时间为</w:t>
      </w:r>
      <w:r>
        <w:rPr>
          <w:rFonts w:hint="eastAsia" w:ascii="宋体" w:hAnsi="宋体" w:eastAsia="宋体" w:cs="宋体"/>
          <w:color w:val="auto"/>
          <w:sz w:val="21"/>
          <w:szCs w:val="20"/>
          <w:highlight w:val="none"/>
          <w:lang w:val="en-US" w:eastAsia="zh-CN" w:bidi="ar-SA"/>
        </w:rPr>
        <w:t>：2025年</w:t>
      </w:r>
      <w:r>
        <w:rPr>
          <w:rFonts w:hint="eastAsia" w:cs="宋体"/>
          <w:color w:val="auto"/>
          <w:sz w:val="21"/>
          <w:szCs w:val="20"/>
          <w:highlight w:val="none"/>
          <w:lang w:val="en-US" w:eastAsia="zh-CN" w:bidi="ar-SA"/>
        </w:rPr>
        <w:t>9</w:t>
      </w:r>
      <w:r>
        <w:rPr>
          <w:rFonts w:hint="eastAsia" w:ascii="宋体" w:hAnsi="宋体" w:eastAsia="宋体" w:cs="宋体"/>
          <w:color w:val="auto"/>
          <w:sz w:val="21"/>
          <w:szCs w:val="20"/>
          <w:highlight w:val="none"/>
          <w:lang w:val="en-US" w:eastAsia="zh-CN" w:bidi="ar-SA"/>
        </w:rPr>
        <w:t>月</w:t>
      </w:r>
      <w:r>
        <w:rPr>
          <w:rFonts w:hint="eastAsia" w:cs="宋体"/>
          <w:color w:val="auto"/>
          <w:sz w:val="21"/>
          <w:szCs w:val="20"/>
          <w:highlight w:val="none"/>
          <w:lang w:val="en-US" w:eastAsia="zh-CN" w:bidi="ar-SA"/>
        </w:rPr>
        <w:t>4</w:t>
      </w:r>
      <w:r>
        <w:rPr>
          <w:rFonts w:hint="eastAsia" w:ascii="宋体" w:hAnsi="宋体" w:eastAsia="宋体" w:cs="宋体"/>
          <w:color w:val="auto"/>
          <w:sz w:val="21"/>
          <w:szCs w:val="20"/>
          <w:highlight w:val="none"/>
          <w:lang w:val="en-US" w:eastAsia="zh-CN" w:bidi="ar-SA"/>
        </w:rPr>
        <w:t>日8：30至2025年</w:t>
      </w:r>
      <w:r>
        <w:rPr>
          <w:rFonts w:hint="eastAsia" w:cs="宋体"/>
          <w:color w:val="auto"/>
          <w:sz w:val="21"/>
          <w:szCs w:val="20"/>
          <w:highlight w:val="none"/>
          <w:lang w:val="en-US" w:eastAsia="zh-CN" w:bidi="ar-SA"/>
        </w:rPr>
        <w:t>9</w:t>
      </w:r>
      <w:r>
        <w:rPr>
          <w:rFonts w:hint="eastAsia" w:ascii="宋体" w:hAnsi="宋体" w:eastAsia="宋体" w:cs="宋体"/>
          <w:color w:val="auto"/>
          <w:sz w:val="21"/>
          <w:szCs w:val="20"/>
          <w:highlight w:val="none"/>
          <w:lang w:val="en-US" w:eastAsia="zh-CN" w:bidi="ar-SA"/>
        </w:rPr>
        <w:t>月</w:t>
      </w:r>
      <w:r>
        <w:rPr>
          <w:rFonts w:hint="eastAsia" w:cs="宋体"/>
          <w:color w:val="auto"/>
          <w:sz w:val="21"/>
          <w:szCs w:val="20"/>
          <w:highlight w:val="none"/>
          <w:lang w:val="en-US" w:eastAsia="zh-CN" w:bidi="ar-SA"/>
        </w:rPr>
        <w:t>10</w:t>
      </w:r>
      <w:r>
        <w:rPr>
          <w:rFonts w:hint="eastAsia" w:ascii="宋体" w:hAnsi="宋体" w:eastAsia="宋体" w:cs="宋体"/>
          <w:color w:val="auto"/>
          <w:sz w:val="21"/>
          <w:szCs w:val="20"/>
          <w:highlight w:val="none"/>
          <w:lang w:val="en-US" w:eastAsia="zh-CN" w:bidi="ar-SA"/>
        </w:rPr>
        <w:t>日17:30（北京时间）。</w:t>
      </w:r>
    </w:p>
    <w:p w14:paraId="4AD24900">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420" w:leftChars="100" w:right="0" w:hanging="210" w:hangingChars="100"/>
        <w:rPr>
          <w:rFonts w:hint="eastAsia" w:ascii="宋体" w:hAnsi="宋体" w:eastAsia="宋体" w:cs="宋体"/>
          <w:color w:val="auto"/>
          <w:sz w:val="21"/>
          <w:szCs w:val="20"/>
          <w:highlight w:val="none"/>
          <w:lang w:val="en-US" w:eastAsia="zh-CN" w:bidi="ar-SA"/>
        </w:rPr>
      </w:pPr>
      <w:r>
        <w:rPr>
          <w:rFonts w:hint="eastAsia" w:ascii="宋体" w:hAnsi="宋体" w:eastAsia="宋体" w:cs="宋体"/>
          <w:color w:val="auto"/>
          <w:sz w:val="21"/>
          <w:szCs w:val="20"/>
          <w:highlight w:val="none"/>
          <w:lang w:val="en-US" w:eastAsia="zh-CN" w:bidi="ar-SA"/>
        </w:rPr>
        <w:t>方式：现场获取或邮箱获取</w:t>
      </w:r>
    </w:p>
    <w:p w14:paraId="7B97F4D3">
      <w:pPr>
        <w:numPr>
          <w:ilvl w:val="0"/>
          <w:numId w:val="0"/>
        </w:numPr>
        <w:tabs>
          <w:tab w:val="left" w:pos="530"/>
        </w:tabs>
        <w:snapToGrid w:val="0"/>
        <w:spacing w:line="460" w:lineRule="exact"/>
        <w:ind w:left="106" w:leftChars="0"/>
        <w:rPr>
          <w:rFonts w:hint="eastAsia" w:ascii="宋体" w:hAnsi="宋体"/>
          <w:color w:val="auto"/>
          <w:szCs w:val="21"/>
        </w:rPr>
      </w:pPr>
      <w:r>
        <w:rPr>
          <w:rFonts w:hint="eastAsia" w:ascii="宋体" w:hAnsi="宋体" w:eastAsia="宋体" w:cs="宋体"/>
          <w:color w:val="auto"/>
          <w:sz w:val="21"/>
          <w:szCs w:val="20"/>
          <w:highlight w:val="none"/>
          <w:lang w:val="en-US" w:eastAsia="zh-CN" w:bidi="ar-SA"/>
        </w:rPr>
        <w:t>（1）</w:t>
      </w:r>
      <w:r>
        <w:rPr>
          <w:rFonts w:hint="eastAsia" w:ascii="宋体" w:hAnsi="宋体"/>
          <w:b/>
          <w:bCs/>
          <w:color w:val="auto"/>
          <w:szCs w:val="21"/>
          <w:lang w:val="en-US" w:eastAsia="zh-CN"/>
        </w:rPr>
        <w:t>现场获取</w:t>
      </w:r>
      <w:r>
        <w:rPr>
          <w:rFonts w:hint="eastAsia" w:ascii="宋体" w:hAnsi="宋体" w:eastAsia="宋体" w:cs="宋体"/>
          <w:color w:val="auto"/>
          <w:sz w:val="21"/>
          <w:szCs w:val="20"/>
          <w:highlight w:val="none"/>
          <w:lang w:val="en-US" w:eastAsia="zh-CN" w:bidi="ar-SA"/>
        </w:rPr>
        <w:t>：携带填写的《获取项目文件登记表》、有效营业执照复印件（加盖公章）、经办人身份证复印件（加盖公章）</w:t>
      </w:r>
      <w:r>
        <w:rPr>
          <w:rFonts w:hint="eastAsia" w:ascii="宋体" w:hAnsi="宋体"/>
          <w:color w:val="auto"/>
          <w:szCs w:val="21"/>
        </w:rPr>
        <w:t>到指定地点：</w:t>
      </w:r>
      <w:r>
        <w:rPr>
          <w:rFonts w:hint="eastAsia" w:ascii="宋体" w:hAnsi="宋体"/>
          <w:color w:val="auto"/>
          <w:szCs w:val="21"/>
          <w:lang w:eastAsia="zh-CN"/>
        </w:rPr>
        <w:t>广东盛德工程咨询有限公司</w:t>
      </w:r>
      <w:r>
        <w:rPr>
          <w:rFonts w:hint="eastAsia" w:ascii="宋体" w:hAnsi="宋体"/>
          <w:color w:val="auto"/>
          <w:szCs w:val="21"/>
        </w:rPr>
        <w:t>（详细地址：</w:t>
      </w:r>
      <w:r>
        <w:rPr>
          <w:rFonts w:hint="eastAsia" w:ascii="宋体" w:hAnsi="宋体"/>
          <w:color w:val="auto"/>
          <w:szCs w:val="21"/>
          <w:lang w:val="en-US" w:eastAsia="zh-CN"/>
        </w:rPr>
        <w:t>中山市石岐区悦凯路8号2层15卡之一</w:t>
      </w:r>
      <w:r>
        <w:rPr>
          <w:rFonts w:hint="eastAsia" w:ascii="宋体" w:hAnsi="宋体"/>
          <w:color w:val="auto"/>
          <w:szCs w:val="21"/>
        </w:rPr>
        <w:t>）获取</w:t>
      </w:r>
      <w:r>
        <w:rPr>
          <w:rFonts w:hint="eastAsia" w:ascii="宋体" w:hAnsi="宋体"/>
          <w:color w:val="auto"/>
          <w:szCs w:val="21"/>
          <w:lang w:eastAsia="zh-CN"/>
        </w:rPr>
        <w:t>项目</w:t>
      </w:r>
      <w:r>
        <w:rPr>
          <w:rFonts w:hint="eastAsia" w:ascii="宋体" w:hAnsi="宋体"/>
          <w:color w:val="auto"/>
          <w:szCs w:val="21"/>
        </w:rPr>
        <w:t>文件。</w:t>
      </w:r>
    </w:p>
    <w:p w14:paraId="5E1B9748">
      <w:pPr>
        <w:numPr>
          <w:ilvl w:val="0"/>
          <w:numId w:val="0"/>
        </w:numPr>
        <w:tabs>
          <w:tab w:val="left" w:pos="530"/>
        </w:tabs>
        <w:snapToGrid w:val="0"/>
        <w:spacing w:line="460" w:lineRule="exact"/>
        <w:ind w:left="106" w:leftChars="0"/>
        <w:rPr>
          <w:rFonts w:hint="eastAsia" w:ascii="宋体" w:hAnsi="宋体"/>
          <w:color w:val="auto"/>
          <w:szCs w:val="21"/>
        </w:rPr>
      </w:pPr>
      <w:r>
        <w:rPr>
          <w:rFonts w:hint="eastAsia" w:ascii="宋体" w:hAnsi="宋体"/>
          <w:color w:val="auto"/>
          <w:szCs w:val="21"/>
        </w:rPr>
        <w:t>（2）</w:t>
      </w:r>
      <w:r>
        <w:rPr>
          <w:rFonts w:hint="eastAsia" w:ascii="宋体" w:hAnsi="宋体"/>
          <w:b/>
          <w:bCs/>
          <w:color w:val="auto"/>
          <w:szCs w:val="21"/>
        </w:rPr>
        <w:t>邮箱获取：</w:t>
      </w:r>
      <w:r>
        <w:rPr>
          <w:rFonts w:hint="eastAsia" w:ascii="宋体" w:hAnsi="宋体"/>
          <w:color w:val="auto"/>
          <w:szCs w:val="21"/>
        </w:rPr>
        <w:t>发送填写的《获取</w:t>
      </w:r>
      <w:r>
        <w:rPr>
          <w:rFonts w:hint="eastAsia" w:ascii="宋体" w:hAnsi="宋体"/>
          <w:color w:val="auto"/>
          <w:szCs w:val="21"/>
          <w:lang w:eastAsia="zh-CN"/>
        </w:rPr>
        <w:t>项目文件</w:t>
      </w:r>
      <w:r>
        <w:rPr>
          <w:rFonts w:hint="eastAsia" w:ascii="宋体" w:hAnsi="宋体"/>
          <w:color w:val="auto"/>
          <w:szCs w:val="21"/>
        </w:rPr>
        <w:t>登记表》、有效营业执照复印件（加盖公章）、经办人身份证复印件（加盖公章）的扫描件至代理机构邮箱（</w:t>
      </w:r>
      <w:r>
        <w:rPr>
          <w:rFonts w:hint="eastAsia" w:ascii="宋体" w:hAnsi="宋体"/>
          <w:color w:val="auto"/>
          <w:szCs w:val="21"/>
          <w:lang w:val="en-US" w:eastAsia="zh-CN"/>
        </w:rPr>
        <w:t>zhao3232021@126.com</w:t>
      </w:r>
      <w:r>
        <w:rPr>
          <w:rFonts w:hint="eastAsia" w:ascii="宋体" w:hAnsi="宋体"/>
          <w:color w:val="auto"/>
          <w:szCs w:val="21"/>
        </w:rPr>
        <w:t>）进行获取</w:t>
      </w:r>
      <w:r>
        <w:rPr>
          <w:rFonts w:hint="eastAsia" w:ascii="宋体" w:hAnsi="宋体"/>
          <w:color w:val="auto"/>
          <w:szCs w:val="21"/>
          <w:lang w:eastAsia="zh-CN"/>
        </w:rPr>
        <w:t>项目文件</w:t>
      </w:r>
      <w:r>
        <w:rPr>
          <w:rFonts w:hint="eastAsia" w:ascii="宋体" w:hAnsi="宋体"/>
          <w:color w:val="auto"/>
          <w:szCs w:val="21"/>
        </w:rPr>
        <w:t>。</w:t>
      </w:r>
    </w:p>
    <w:p w14:paraId="4D3942CF">
      <w:pPr>
        <w:numPr>
          <w:ilvl w:val="0"/>
          <w:numId w:val="0"/>
        </w:numPr>
        <w:tabs>
          <w:tab w:val="left" w:pos="530"/>
        </w:tabs>
        <w:snapToGrid w:val="0"/>
        <w:spacing w:line="460" w:lineRule="exact"/>
        <w:ind w:left="106" w:leftChars="0"/>
        <w:rPr>
          <w:rFonts w:hint="eastAsia" w:ascii="宋体" w:hAnsi="宋体"/>
          <w:color w:val="auto"/>
          <w:szCs w:val="21"/>
        </w:rPr>
      </w:pPr>
      <w:r>
        <w:rPr>
          <w:rFonts w:hint="eastAsia" w:ascii="宋体" w:hAnsi="宋体"/>
          <w:color w:val="auto"/>
          <w:szCs w:val="21"/>
        </w:rPr>
        <w:t>注：《获取</w:t>
      </w:r>
      <w:r>
        <w:rPr>
          <w:rFonts w:hint="eastAsia" w:ascii="宋体" w:hAnsi="宋体"/>
          <w:color w:val="auto"/>
          <w:szCs w:val="21"/>
          <w:lang w:eastAsia="zh-CN"/>
        </w:rPr>
        <w:t>项目文件</w:t>
      </w:r>
      <w:r>
        <w:rPr>
          <w:rFonts w:hint="eastAsia" w:ascii="宋体" w:hAnsi="宋体"/>
          <w:color w:val="auto"/>
          <w:szCs w:val="21"/>
        </w:rPr>
        <w:t>登记表》详见公告附件。</w:t>
      </w:r>
    </w:p>
    <w:p w14:paraId="34B23C49">
      <w:pPr>
        <w:numPr>
          <w:ilvl w:val="0"/>
          <w:numId w:val="0"/>
        </w:numPr>
        <w:tabs>
          <w:tab w:val="left" w:pos="530"/>
        </w:tabs>
        <w:snapToGrid w:val="0"/>
        <w:spacing w:line="460" w:lineRule="exact"/>
        <w:ind w:left="106" w:leftChars="0"/>
        <w:rPr>
          <w:rFonts w:hint="eastAsia" w:ascii="宋体" w:hAnsi="宋体"/>
          <w:color w:val="auto"/>
          <w:szCs w:val="21"/>
        </w:rPr>
      </w:pPr>
      <w:r>
        <w:rPr>
          <w:rFonts w:hint="eastAsia" w:ascii="宋体" w:hAnsi="宋体"/>
          <w:color w:val="auto"/>
          <w:szCs w:val="21"/>
        </w:rPr>
        <w:t>售价：免费获取。（获取</w:t>
      </w:r>
      <w:r>
        <w:rPr>
          <w:rFonts w:hint="eastAsia" w:ascii="宋体" w:hAnsi="宋体"/>
          <w:color w:val="auto"/>
          <w:szCs w:val="21"/>
          <w:lang w:eastAsia="zh-CN"/>
        </w:rPr>
        <w:t>项目文件</w:t>
      </w:r>
      <w:r>
        <w:rPr>
          <w:rFonts w:hint="eastAsia" w:ascii="宋体" w:hAnsi="宋体"/>
          <w:color w:val="auto"/>
          <w:szCs w:val="21"/>
        </w:rPr>
        <w:t>的</w:t>
      </w:r>
      <w:r>
        <w:rPr>
          <w:rFonts w:hint="eastAsia" w:ascii="宋体" w:hAnsi="宋体"/>
          <w:color w:val="auto"/>
          <w:szCs w:val="21"/>
          <w:lang w:eastAsia="zh-CN"/>
        </w:rPr>
        <w:t>报价单位</w:t>
      </w:r>
      <w:r>
        <w:rPr>
          <w:rFonts w:hint="eastAsia" w:ascii="宋体" w:hAnsi="宋体"/>
          <w:color w:val="auto"/>
          <w:szCs w:val="21"/>
        </w:rPr>
        <w:t>，均被视为已充分理解本公告的有关要求，</w:t>
      </w:r>
      <w:r>
        <w:rPr>
          <w:rFonts w:hint="eastAsia" w:ascii="宋体" w:hAnsi="宋体"/>
          <w:color w:val="auto"/>
          <w:szCs w:val="21"/>
          <w:lang w:eastAsia="zh-CN"/>
        </w:rPr>
        <w:t>建设单位</w:t>
      </w:r>
      <w:r>
        <w:rPr>
          <w:rFonts w:hint="eastAsia" w:ascii="宋体" w:hAnsi="宋体"/>
          <w:color w:val="auto"/>
          <w:szCs w:val="21"/>
        </w:rPr>
        <w:t>及代理均无责任承担其是否符合申请人资格条件而引起的一切后果）</w:t>
      </w:r>
    </w:p>
    <w:p w14:paraId="0446F490">
      <w:pPr>
        <w:numPr>
          <w:ilvl w:val="0"/>
          <w:numId w:val="0"/>
        </w:numPr>
        <w:tabs>
          <w:tab w:val="left" w:pos="530"/>
        </w:tabs>
        <w:snapToGrid w:val="0"/>
        <w:spacing w:line="460" w:lineRule="exact"/>
        <w:ind w:left="106" w:leftChars="0"/>
        <w:rPr>
          <w:rFonts w:hint="eastAsia" w:ascii="宋体" w:hAnsi="宋体"/>
          <w:color w:val="auto"/>
          <w:szCs w:val="21"/>
          <w:lang w:eastAsia="zh-CN"/>
        </w:rPr>
      </w:pPr>
      <w:r>
        <w:rPr>
          <w:rFonts w:hint="eastAsia" w:ascii="宋体" w:hAnsi="宋体"/>
          <w:color w:val="auto"/>
          <w:szCs w:val="21"/>
          <w:lang w:eastAsia="zh-CN"/>
        </w:rPr>
        <w:t>注:《</w:t>
      </w:r>
      <w:r>
        <w:rPr>
          <w:rFonts w:hint="eastAsia" w:ascii="宋体" w:hAnsi="宋体" w:eastAsia="宋体" w:cs="宋体"/>
          <w:color w:val="auto"/>
          <w:sz w:val="21"/>
          <w:szCs w:val="20"/>
          <w:highlight w:val="none"/>
          <w:lang w:val="en-US" w:eastAsia="zh-CN" w:bidi="ar-SA"/>
        </w:rPr>
        <w:t>获取项目文件登记表</w:t>
      </w:r>
      <w:r>
        <w:rPr>
          <w:rFonts w:hint="eastAsia" w:ascii="宋体" w:hAnsi="宋体"/>
          <w:color w:val="auto"/>
          <w:szCs w:val="21"/>
          <w:lang w:eastAsia="zh-CN"/>
        </w:rPr>
        <w:t>》详见代理机构网站选取施工单位邀请函公告附件。</w:t>
      </w:r>
    </w:p>
    <w:p w14:paraId="7896BE1F">
      <w:pPr>
        <w:numPr>
          <w:ilvl w:val="0"/>
          <w:numId w:val="0"/>
        </w:numPr>
        <w:tabs>
          <w:tab w:val="left" w:pos="530"/>
        </w:tabs>
        <w:snapToGrid w:val="0"/>
        <w:spacing w:line="460" w:lineRule="exact"/>
        <w:ind w:left="106" w:leftChars="0"/>
        <w:rPr>
          <w:rFonts w:hint="eastAsia" w:ascii="宋体" w:hAnsi="宋体"/>
          <w:color w:val="auto"/>
          <w:szCs w:val="21"/>
          <w:lang w:val="en-US" w:eastAsia="zh-CN"/>
        </w:rPr>
      </w:pPr>
      <w:r>
        <w:rPr>
          <w:rFonts w:hint="eastAsia" w:ascii="宋体" w:hAnsi="宋体" w:eastAsia="宋体" w:cs="宋体"/>
          <w:b/>
          <w:bCs/>
          <w:color w:val="auto"/>
          <w:sz w:val="24"/>
          <w:szCs w:val="21"/>
          <w:highlight w:val="none"/>
          <w:lang w:val="en-US" w:eastAsia="zh-CN" w:bidi="ar-SA"/>
        </w:rPr>
        <w:t>八、</w:t>
      </w:r>
      <w:r>
        <w:rPr>
          <w:rFonts w:hint="eastAsia" w:ascii="宋体" w:hAnsi="宋体"/>
          <w:color w:val="auto"/>
          <w:szCs w:val="21"/>
          <w:lang w:eastAsia="zh-CN"/>
        </w:rPr>
        <w:t>（</w:t>
      </w:r>
      <w:r>
        <w:rPr>
          <w:rFonts w:hint="eastAsia" w:ascii="宋体" w:hAnsi="宋体"/>
          <w:color w:val="auto"/>
          <w:szCs w:val="21"/>
          <w:lang w:val="en-US" w:eastAsia="zh-CN"/>
        </w:rPr>
        <w:t>1</w:t>
      </w:r>
      <w:r>
        <w:rPr>
          <w:rFonts w:hint="eastAsia" w:ascii="宋体" w:hAnsi="宋体"/>
          <w:color w:val="auto"/>
          <w:szCs w:val="21"/>
          <w:lang w:eastAsia="zh-CN"/>
        </w:rPr>
        <w:t>）</w:t>
      </w:r>
      <w:r>
        <w:rPr>
          <w:rFonts w:hint="eastAsia" w:ascii="宋体" w:hAnsi="宋体"/>
          <w:color w:val="auto"/>
          <w:szCs w:val="21"/>
        </w:rPr>
        <w:t>答疑时间：报价人如有疑问，请于202</w:t>
      </w:r>
      <w:r>
        <w:rPr>
          <w:rFonts w:hint="eastAsia" w:ascii="宋体" w:hAnsi="宋体"/>
          <w:color w:val="auto"/>
          <w:szCs w:val="21"/>
          <w:lang w:val="en-US" w:eastAsia="zh-CN"/>
        </w:rPr>
        <w:t>5</w:t>
      </w:r>
      <w:r>
        <w:rPr>
          <w:rFonts w:hint="eastAsia" w:ascii="宋体" w:hAnsi="宋体"/>
          <w:color w:val="auto"/>
          <w:szCs w:val="21"/>
        </w:rPr>
        <w:t>年</w:t>
      </w:r>
      <w:r>
        <w:rPr>
          <w:rFonts w:hint="eastAsia" w:ascii="宋体" w:hAnsi="宋体"/>
          <w:color w:val="auto"/>
          <w:szCs w:val="21"/>
          <w:lang w:val="en-US" w:eastAsia="zh-CN"/>
        </w:rPr>
        <w:t>9</w:t>
      </w:r>
      <w:r>
        <w:rPr>
          <w:rFonts w:hint="eastAsia" w:ascii="宋体" w:hAnsi="宋体"/>
          <w:color w:val="auto"/>
          <w:szCs w:val="21"/>
        </w:rPr>
        <w:t>月</w:t>
      </w:r>
      <w:r>
        <w:rPr>
          <w:rFonts w:hint="eastAsia" w:ascii="宋体" w:hAnsi="宋体"/>
          <w:color w:val="auto"/>
          <w:szCs w:val="21"/>
          <w:lang w:val="en-US" w:eastAsia="zh-CN"/>
        </w:rPr>
        <w:t>11</w:t>
      </w:r>
      <w:r>
        <w:rPr>
          <w:rFonts w:hint="eastAsia" w:ascii="宋体" w:hAnsi="宋体"/>
          <w:color w:val="auto"/>
          <w:szCs w:val="21"/>
        </w:rPr>
        <w:t>日17时00分前</w:t>
      </w:r>
      <w:r>
        <w:rPr>
          <w:rFonts w:hint="eastAsia" w:ascii="宋体" w:hAnsi="宋体"/>
          <w:color w:val="auto"/>
          <w:szCs w:val="21"/>
          <w:lang w:val="en-US" w:eastAsia="zh-CN"/>
        </w:rPr>
        <w:t>向代理机构书面提出（电子邮箱：zhao3232021@126.com）上提出。</w:t>
      </w:r>
    </w:p>
    <w:p w14:paraId="1E5A011F">
      <w:pPr>
        <w:numPr>
          <w:ilvl w:val="0"/>
          <w:numId w:val="0"/>
        </w:numPr>
        <w:tabs>
          <w:tab w:val="left" w:pos="530"/>
        </w:tabs>
        <w:snapToGrid w:val="0"/>
        <w:spacing w:line="460" w:lineRule="exact"/>
        <w:ind w:left="106" w:leftChars="0"/>
        <w:rPr>
          <w:rFonts w:hint="eastAsia" w:ascii="宋体" w:hAnsi="宋体" w:cs="宋体"/>
          <w:b/>
          <w:bCs/>
          <w:color w:val="auto"/>
          <w:szCs w:val="21"/>
          <w:highlight w:val="none"/>
        </w:rPr>
      </w:pP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color w:val="auto"/>
          <w:szCs w:val="21"/>
        </w:rPr>
        <w:t>答疑回复时间：202</w:t>
      </w:r>
      <w:r>
        <w:rPr>
          <w:rFonts w:hint="eastAsia" w:ascii="宋体" w:hAnsi="宋体"/>
          <w:color w:val="auto"/>
          <w:szCs w:val="21"/>
          <w:lang w:val="en-US" w:eastAsia="zh-CN"/>
        </w:rPr>
        <w:t>5</w:t>
      </w:r>
      <w:r>
        <w:rPr>
          <w:rFonts w:hint="eastAsia" w:ascii="宋体" w:hAnsi="宋体"/>
          <w:color w:val="auto"/>
          <w:szCs w:val="21"/>
        </w:rPr>
        <w:t>年</w:t>
      </w:r>
      <w:r>
        <w:rPr>
          <w:rFonts w:hint="eastAsia" w:ascii="宋体" w:hAnsi="宋体"/>
          <w:color w:val="auto"/>
          <w:szCs w:val="21"/>
          <w:lang w:val="en-US" w:eastAsia="zh-CN"/>
        </w:rPr>
        <w:t>9</w:t>
      </w:r>
      <w:r>
        <w:rPr>
          <w:rFonts w:hint="eastAsia" w:ascii="宋体" w:hAnsi="宋体"/>
          <w:color w:val="auto"/>
          <w:szCs w:val="21"/>
        </w:rPr>
        <w:t>月</w:t>
      </w:r>
      <w:r>
        <w:rPr>
          <w:rFonts w:hint="eastAsia" w:ascii="宋体" w:hAnsi="宋体"/>
          <w:color w:val="auto"/>
          <w:szCs w:val="21"/>
          <w:lang w:val="en-US" w:eastAsia="zh-CN"/>
        </w:rPr>
        <w:t>15</w:t>
      </w:r>
      <w:r>
        <w:rPr>
          <w:rFonts w:hint="eastAsia" w:ascii="宋体" w:hAnsi="宋体"/>
          <w:color w:val="auto"/>
          <w:szCs w:val="21"/>
        </w:rPr>
        <w:t>日17时30分前将由招标代理机构统一在相关发布公告发布媒介上发布答疑公告，请各报价人自行查看或下载。</w:t>
      </w:r>
    </w:p>
    <w:p w14:paraId="3E816A2B">
      <w:pPr>
        <w:snapToGrid w:val="0"/>
        <w:spacing w:line="380" w:lineRule="exact"/>
        <w:rPr>
          <w:rFonts w:hint="eastAsia" w:ascii="宋体" w:hAnsi="宋体" w:cs="宋体"/>
          <w:color w:val="auto"/>
          <w:szCs w:val="21"/>
          <w:highlight w:val="none"/>
        </w:rPr>
      </w:pPr>
      <w:r>
        <w:rPr>
          <w:rFonts w:hint="eastAsia" w:ascii="宋体" w:hAnsi="宋体" w:cs="宋体"/>
          <w:b/>
          <w:color w:val="auto"/>
          <w:szCs w:val="21"/>
          <w:highlight w:val="none"/>
          <w:lang w:val="en-US" w:eastAsia="zh-CN"/>
        </w:rPr>
        <w:t>九</w:t>
      </w:r>
      <w:r>
        <w:rPr>
          <w:rFonts w:hint="eastAsia" w:ascii="宋体" w:hAnsi="宋体" w:cs="宋体"/>
          <w:b/>
          <w:color w:val="auto"/>
          <w:szCs w:val="21"/>
          <w:highlight w:val="none"/>
        </w:rPr>
        <w:t>、</w:t>
      </w:r>
      <w:r>
        <w:rPr>
          <w:rFonts w:hint="eastAsia" w:ascii="宋体" w:hAnsi="宋体" w:cs="宋体"/>
          <w:bCs/>
          <w:color w:val="auto"/>
          <w:szCs w:val="21"/>
          <w:highlight w:val="none"/>
        </w:rPr>
        <w:t>选取会时间（北京时间）：</w:t>
      </w:r>
    </w:p>
    <w:p w14:paraId="22843CE2">
      <w:pPr>
        <w:widowControl w:val="0"/>
        <w:numPr>
          <w:ilvl w:val="0"/>
          <w:numId w:val="6"/>
        </w:numPr>
        <w:tabs>
          <w:tab w:val="left" w:pos="720"/>
          <w:tab w:val="clear" w:pos="360"/>
        </w:tabs>
        <w:snapToGrid w:val="0"/>
        <w:spacing w:line="380" w:lineRule="exact"/>
        <w:ind w:left="424" w:firstLine="0"/>
        <w:jc w:val="both"/>
        <w:rPr>
          <w:rFonts w:hint="eastAsia" w:ascii="宋体" w:hAnsi="宋体" w:cs="宋体"/>
          <w:b/>
          <w:bCs/>
          <w:color w:val="auto"/>
          <w:szCs w:val="21"/>
          <w:highlight w:val="none"/>
        </w:rPr>
      </w:pPr>
      <w:r>
        <w:rPr>
          <w:rFonts w:hint="eastAsia" w:ascii="宋体" w:hAnsi="宋体" w:cs="宋体"/>
          <w:b/>
          <w:bCs/>
          <w:color w:val="auto"/>
          <w:szCs w:val="21"/>
          <w:highlight w:val="none"/>
        </w:rPr>
        <w:t>报价文件递交截止时间：</w:t>
      </w:r>
      <w:r>
        <w:rPr>
          <w:rFonts w:hint="eastAsia" w:ascii="宋体" w:hAnsi="宋体" w:cs="宋体"/>
          <w:b/>
          <w:bCs/>
          <w:color w:val="auto"/>
          <w:szCs w:val="21"/>
          <w:highlight w:val="none"/>
          <w:lang w:eastAsia="zh-CN"/>
        </w:rPr>
        <w:t>2025年</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18</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09</w:t>
      </w:r>
      <w:r>
        <w:rPr>
          <w:rFonts w:hint="eastAsia" w:ascii="宋体" w:hAnsi="宋体" w:cs="宋体"/>
          <w:b/>
          <w:bCs/>
          <w:color w:val="auto"/>
          <w:szCs w:val="21"/>
          <w:highlight w:val="none"/>
        </w:rPr>
        <w:t>时</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p w14:paraId="526FA272">
      <w:pPr>
        <w:widowControl w:val="0"/>
        <w:numPr>
          <w:ilvl w:val="0"/>
          <w:numId w:val="6"/>
        </w:numPr>
        <w:tabs>
          <w:tab w:val="left" w:pos="720"/>
          <w:tab w:val="clear" w:pos="360"/>
        </w:tabs>
        <w:snapToGrid w:val="0"/>
        <w:spacing w:line="380" w:lineRule="exact"/>
        <w:ind w:left="424" w:firstLine="0"/>
        <w:jc w:val="both"/>
        <w:rPr>
          <w:rFonts w:hint="eastAsia" w:ascii="宋体" w:hAnsi="宋体" w:cs="宋体"/>
          <w:b/>
          <w:bCs/>
          <w:color w:val="auto"/>
          <w:szCs w:val="21"/>
          <w:highlight w:val="none"/>
        </w:rPr>
      </w:pPr>
      <w:r>
        <w:rPr>
          <w:rFonts w:hint="eastAsia" w:ascii="宋体" w:hAnsi="宋体" w:cs="宋体"/>
          <w:b/>
          <w:bCs/>
          <w:color w:val="auto"/>
          <w:szCs w:val="21"/>
          <w:highlight w:val="none"/>
        </w:rPr>
        <w:t>报价地点：中山市东凤镇凤翔大道13号五楼</w:t>
      </w:r>
    </w:p>
    <w:p w14:paraId="6D87CB5C">
      <w:pPr>
        <w:numPr>
          <w:ilvl w:val="0"/>
          <w:numId w:val="7"/>
        </w:numPr>
        <w:snapToGrid w:val="0"/>
        <w:spacing w:line="380" w:lineRule="exact"/>
        <w:rPr>
          <w:rFonts w:hint="eastAsia" w:ascii="宋体" w:hAnsi="宋体" w:cs="宋体"/>
          <w:bCs/>
          <w:color w:val="auto"/>
          <w:szCs w:val="21"/>
          <w:highlight w:val="none"/>
        </w:rPr>
      </w:pPr>
      <w:r>
        <w:rPr>
          <w:rFonts w:hint="eastAsia" w:ascii="宋体" w:hAnsi="宋体" w:cs="宋体"/>
          <w:bCs/>
          <w:color w:val="auto"/>
          <w:szCs w:val="21"/>
          <w:highlight w:val="none"/>
        </w:rPr>
        <w:t>代理机构、建设单位将不负责报价人准备报价文件和递交报价文件所发生的任何成本或费用。</w:t>
      </w:r>
    </w:p>
    <w:p w14:paraId="3335DC85">
      <w:pPr>
        <w:numPr>
          <w:ilvl w:val="0"/>
          <w:numId w:val="7"/>
        </w:numPr>
        <w:snapToGrid w:val="0"/>
        <w:spacing w:line="380" w:lineRule="exact"/>
        <w:ind w:left="0" w:leftChars="0" w:firstLine="0" w:firstLineChars="0"/>
        <w:rPr>
          <w:rFonts w:hint="eastAsia" w:ascii="宋体" w:hAnsi="宋体" w:cs="宋体"/>
          <w:b/>
          <w:bCs/>
          <w:color w:val="auto"/>
          <w:highlight w:val="none"/>
        </w:rPr>
      </w:pPr>
      <w:r>
        <w:rPr>
          <w:rFonts w:hint="eastAsia" w:ascii="宋体" w:hAnsi="宋体" w:cs="宋体"/>
          <w:b/>
          <w:bCs/>
          <w:color w:val="auto"/>
          <w:highlight w:val="none"/>
        </w:rPr>
        <w:t>发布公告的媒介：本次</w:t>
      </w:r>
      <w:r>
        <w:rPr>
          <w:rFonts w:hint="eastAsia" w:ascii="宋体" w:hAnsi="宋体" w:cs="宋体"/>
          <w:b/>
          <w:bCs/>
          <w:color w:val="auto"/>
          <w:highlight w:val="none"/>
          <w:lang w:eastAsia="zh-CN"/>
        </w:rPr>
        <w:t>项目</w:t>
      </w:r>
      <w:r>
        <w:rPr>
          <w:rFonts w:hint="eastAsia" w:ascii="宋体" w:hAnsi="宋体" w:cs="宋体"/>
          <w:b/>
          <w:bCs/>
          <w:color w:val="auto"/>
          <w:highlight w:val="none"/>
        </w:rPr>
        <w:t>相关信息公告在中山市东凤镇官网（http://www.zs.gov.cn/dfz/）、中山市农村集体三资和财务监管一体化平台（http://www.zsszpt.cn）、代理机构网站（http://www.gdsdzb.com/）及村务公示栏上发布。</w:t>
      </w:r>
    </w:p>
    <w:p w14:paraId="3EE03512">
      <w:pPr>
        <w:numPr>
          <w:ilvl w:val="0"/>
          <w:numId w:val="7"/>
        </w:numPr>
        <w:snapToGrid w:val="0"/>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本项目公告期限 5个工作日。</w:t>
      </w:r>
    </w:p>
    <w:p w14:paraId="60ABC032">
      <w:pPr>
        <w:snapToGrid w:val="0"/>
        <w:spacing w:line="380" w:lineRule="exact"/>
        <w:rPr>
          <w:rFonts w:hint="eastAsia" w:ascii="宋体" w:hAnsi="宋体" w:cs="宋体"/>
          <w:bCs/>
          <w:color w:val="auto"/>
          <w:szCs w:val="21"/>
          <w:highlight w:val="none"/>
        </w:rPr>
      </w:pPr>
      <w:r>
        <w:rPr>
          <w:rFonts w:hint="eastAsia" w:ascii="宋体" w:hAnsi="宋体" w:cs="宋体"/>
          <w:b/>
          <w:color w:val="auto"/>
          <w:szCs w:val="21"/>
          <w:highlight w:val="none"/>
        </w:rPr>
        <w:t>十</w:t>
      </w:r>
      <w:r>
        <w:rPr>
          <w:rFonts w:hint="eastAsia" w:ascii="宋体" w:hAnsi="宋体" w:cs="宋体"/>
          <w:b/>
          <w:color w:val="auto"/>
          <w:szCs w:val="21"/>
          <w:highlight w:val="none"/>
          <w:lang w:val="en-US" w:eastAsia="zh-CN"/>
        </w:rPr>
        <w:t>三</w:t>
      </w:r>
      <w:r>
        <w:rPr>
          <w:rFonts w:hint="eastAsia" w:ascii="宋体" w:hAnsi="宋体" w:cs="宋体"/>
          <w:b/>
          <w:color w:val="auto"/>
          <w:szCs w:val="21"/>
          <w:highlight w:val="none"/>
        </w:rPr>
        <w:t>、</w:t>
      </w:r>
      <w:r>
        <w:rPr>
          <w:rFonts w:hint="eastAsia" w:ascii="宋体" w:hAnsi="宋体" w:cs="宋体"/>
          <w:bCs/>
          <w:color w:val="auto"/>
          <w:szCs w:val="21"/>
          <w:highlight w:val="none"/>
        </w:rPr>
        <w:t>联系方式：</w:t>
      </w:r>
    </w:p>
    <w:p w14:paraId="593122A8">
      <w:pPr>
        <w:spacing w:line="380" w:lineRule="exact"/>
        <w:ind w:firstLine="630" w:firstLineChars="300"/>
        <w:rPr>
          <w:rFonts w:hint="eastAsia" w:ascii="宋体" w:hAnsi="宋体" w:cs="宋体"/>
          <w:color w:val="auto"/>
          <w:highlight w:val="none"/>
          <w:lang w:eastAsia="zh-CN"/>
        </w:rPr>
      </w:pPr>
      <w:r>
        <w:rPr>
          <w:rFonts w:hint="eastAsia" w:ascii="宋体" w:hAnsi="宋体" w:eastAsia="宋体" w:cs="宋体"/>
          <w:color w:val="auto"/>
          <w:highlight w:val="none"/>
        </w:rPr>
        <w:t>建设单位名称：</w:t>
      </w:r>
      <w:r>
        <w:rPr>
          <w:rFonts w:hint="eastAsia" w:ascii="宋体" w:hAnsi="宋体" w:cs="宋体"/>
          <w:color w:val="auto"/>
          <w:highlight w:val="none"/>
          <w:lang w:eastAsia="zh-CN"/>
        </w:rPr>
        <w:t>中山市东凤镇东罟步村民委员会</w:t>
      </w:r>
    </w:p>
    <w:p w14:paraId="624AE1BA">
      <w:pPr>
        <w:widowControl w:val="0"/>
        <w:numPr>
          <w:ilvl w:val="0"/>
          <w:numId w:val="0"/>
        </w:numPr>
        <w:tabs>
          <w:tab w:val="left" w:pos="720"/>
        </w:tabs>
        <w:snapToGrid w:val="0"/>
        <w:spacing w:line="380" w:lineRule="exact"/>
        <w:ind w:firstLine="630" w:firstLineChars="3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联系人：梁杰甄，</w:t>
      </w:r>
    </w:p>
    <w:p w14:paraId="75815A09">
      <w:pPr>
        <w:widowControl w:val="0"/>
        <w:numPr>
          <w:ilvl w:val="0"/>
          <w:numId w:val="0"/>
        </w:numPr>
        <w:tabs>
          <w:tab w:val="left" w:pos="720"/>
        </w:tabs>
        <w:snapToGrid w:val="0"/>
        <w:spacing w:line="380" w:lineRule="exact"/>
        <w:ind w:firstLine="630" w:firstLineChars="300"/>
        <w:jc w:val="both"/>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联系电话：0760-89762208</w:t>
      </w:r>
    </w:p>
    <w:p w14:paraId="153E4852">
      <w:pPr>
        <w:widowControl w:val="0"/>
        <w:numPr>
          <w:ilvl w:val="0"/>
          <w:numId w:val="0"/>
        </w:numPr>
        <w:tabs>
          <w:tab w:val="left" w:pos="720"/>
        </w:tabs>
        <w:snapToGrid w:val="0"/>
        <w:spacing w:line="380" w:lineRule="exact"/>
        <w:ind w:firstLine="630" w:firstLineChars="30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代理机构名称：</w:t>
      </w:r>
      <w:r>
        <w:rPr>
          <w:rFonts w:hint="eastAsia" w:ascii="宋体" w:hAnsi="宋体" w:cs="宋体"/>
          <w:color w:val="auto"/>
          <w:szCs w:val="21"/>
          <w:highlight w:val="none"/>
          <w:lang w:eastAsia="zh-CN"/>
        </w:rPr>
        <w:t>广东盛德工程咨询有限公司</w:t>
      </w:r>
    </w:p>
    <w:p w14:paraId="019B8970">
      <w:pPr>
        <w:spacing w:line="380" w:lineRule="exact"/>
        <w:ind w:firstLine="630" w:firstLineChars="300"/>
        <w:rPr>
          <w:rFonts w:ascii="宋体" w:hAnsi="宋体" w:cs="宋体"/>
          <w:color w:val="auto"/>
          <w:highlight w:val="none"/>
        </w:rPr>
      </w:pPr>
      <w:r>
        <w:rPr>
          <w:rFonts w:hint="eastAsia" w:ascii="宋体" w:hAnsi="宋体" w:cs="宋体"/>
          <w:color w:val="auto"/>
          <w:highlight w:val="none"/>
        </w:rPr>
        <w:t>联系人：</w:t>
      </w:r>
      <w:r>
        <w:rPr>
          <w:rFonts w:hint="eastAsia" w:ascii="宋体" w:hAnsi="宋体" w:cs="宋体"/>
          <w:color w:val="auto"/>
          <w:highlight w:val="none"/>
          <w:lang w:val="en-US" w:eastAsia="zh-CN"/>
        </w:rPr>
        <w:t>王</w:t>
      </w:r>
      <w:r>
        <w:rPr>
          <w:rFonts w:hint="eastAsia" w:ascii="宋体" w:hAnsi="宋体" w:cs="宋体"/>
          <w:color w:val="auto"/>
          <w:highlight w:val="none"/>
        </w:rPr>
        <w:t>小姐</w:t>
      </w:r>
    </w:p>
    <w:p w14:paraId="1B6C799E">
      <w:pPr>
        <w:spacing w:line="380" w:lineRule="exact"/>
        <w:ind w:firstLine="630" w:firstLineChars="300"/>
        <w:rPr>
          <w:rFonts w:hint="default" w:ascii="宋体" w:hAnsi="宋体" w:eastAsia="宋体" w:cs="宋体"/>
          <w:color w:val="auto"/>
          <w:highlight w:val="none"/>
          <w:lang w:val="en-US" w:eastAsia="zh-CN"/>
        </w:rPr>
      </w:pPr>
      <w:r>
        <w:rPr>
          <w:rFonts w:hint="eastAsia" w:ascii="宋体" w:hAnsi="宋体" w:cs="宋体"/>
          <w:color w:val="auto"/>
          <w:highlight w:val="none"/>
        </w:rPr>
        <w:t>地址：</w:t>
      </w:r>
      <w:r>
        <w:rPr>
          <w:rFonts w:hint="eastAsia" w:ascii="宋体" w:hAnsi="宋体" w:cs="宋体"/>
          <w:color w:val="auto"/>
          <w:highlight w:val="none"/>
          <w:lang w:val="en-US" w:eastAsia="zh-CN"/>
        </w:rPr>
        <w:t>中山市石岐区悦凯路8号2层15卡之一</w:t>
      </w:r>
    </w:p>
    <w:p w14:paraId="5F629D2C">
      <w:pPr>
        <w:spacing w:line="380" w:lineRule="exact"/>
        <w:ind w:firstLine="630" w:firstLineChars="300"/>
        <w:rPr>
          <w:rFonts w:hint="default" w:ascii="宋体" w:hAnsi="宋体" w:eastAsia="宋体"/>
          <w:color w:val="auto"/>
          <w:szCs w:val="21"/>
          <w:highlight w:val="none"/>
          <w:lang w:val="en-US" w:eastAsia="zh-CN"/>
        </w:rPr>
      </w:pPr>
      <w:r>
        <w:rPr>
          <w:rFonts w:hint="eastAsia" w:ascii="宋体" w:hAnsi="宋体" w:cs="宋体"/>
          <w:color w:val="auto"/>
          <w:highlight w:val="none"/>
        </w:rPr>
        <w:t>电话：</w:t>
      </w:r>
      <w:r>
        <w:rPr>
          <w:rFonts w:hint="eastAsia" w:ascii="宋体" w:hAnsi="宋体"/>
          <w:color w:val="auto"/>
          <w:szCs w:val="21"/>
          <w:highlight w:val="none"/>
        </w:rPr>
        <w:t>0760-</w:t>
      </w:r>
      <w:r>
        <w:rPr>
          <w:rFonts w:hint="eastAsia" w:ascii="宋体" w:hAnsi="宋体"/>
          <w:color w:val="auto"/>
          <w:szCs w:val="21"/>
          <w:highlight w:val="none"/>
          <w:lang w:val="en-US" w:eastAsia="zh-CN"/>
        </w:rPr>
        <w:t>88809796</w:t>
      </w:r>
    </w:p>
    <w:p w14:paraId="280A72ED">
      <w:pPr>
        <w:spacing w:line="380" w:lineRule="exact"/>
        <w:rPr>
          <w:rFonts w:hint="eastAsia" w:ascii="宋体" w:hAnsi="宋体" w:cs="宋体"/>
          <w:color w:val="auto"/>
          <w:szCs w:val="22"/>
          <w:highlight w:val="none"/>
        </w:rPr>
      </w:pPr>
    </w:p>
    <w:p w14:paraId="510F4ABC">
      <w:pPr>
        <w:spacing w:line="380" w:lineRule="exact"/>
        <w:ind w:firstLine="707" w:firstLineChars="337"/>
        <w:rPr>
          <w:rFonts w:hint="eastAsia" w:ascii="宋体" w:hAnsi="宋体" w:cs="宋体"/>
          <w:color w:val="auto"/>
          <w:szCs w:val="22"/>
          <w:highlight w:val="none"/>
        </w:rPr>
      </w:pPr>
    </w:p>
    <w:p w14:paraId="79CF61F0">
      <w:pPr>
        <w:spacing w:line="380" w:lineRule="exact"/>
        <w:ind w:firstLine="403" w:firstLineChars="192"/>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中山市东凤镇东罟步村民委员会</w:t>
      </w:r>
    </w:p>
    <w:p w14:paraId="4AEBAFF2">
      <w:pPr>
        <w:spacing w:line="380" w:lineRule="exact"/>
        <w:ind w:firstLine="403" w:firstLineChars="192"/>
        <w:jc w:val="right"/>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lang w:eastAsia="zh-CN"/>
        </w:rPr>
        <w:t>广东盛德工程咨询有限公司</w:t>
      </w:r>
    </w:p>
    <w:p w14:paraId="7B517B5C">
      <w:pPr>
        <w:spacing w:line="380" w:lineRule="exact"/>
        <w:ind w:firstLine="420" w:firstLineChars="200"/>
        <w:jc w:val="right"/>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9</w:t>
      </w:r>
      <w:r>
        <w:rPr>
          <w:rFonts w:hint="eastAsia" w:ascii="宋体" w:hAnsi="宋体" w:cs="宋体"/>
          <w:color w:val="auto"/>
          <w:highlight w:val="none"/>
        </w:rPr>
        <w:t>月</w:t>
      </w:r>
      <w:r>
        <w:rPr>
          <w:rFonts w:hint="eastAsia" w:ascii="宋体" w:hAnsi="宋体" w:cs="宋体"/>
          <w:color w:val="auto"/>
          <w:highlight w:val="none"/>
          <w:lang w:val="en-US" w:eastAsia="zh-CN"/>
        </w:rPr>
        <w:t>3</w:t>
      </w:r>
      <w:r>
        <w:rPr>
          <w:rFonts w:hint="eastAsia" w:ascii="宋体" w:hAnsi="宋体" w:cs="宋体"/>
          <w:color w:val="auto"/>
          <w:highlight w:val="none"/>
        </w:rPr>
        <w:t>日</w:t>
      </w:r>
    </w:p>
    <w:p w14:paraId="350D080F">
      <w:pPr>
        <w:spacing w:line="360" w:lineRule="auto"/>
        <w:ind w:firstLine="420" w:firstLineChars="200"/>
        <w:jc w:val="right"/>
        <w:rPr>
          <w:rFonts w:hint="eastAsia" w:ascii="宋体" w:hAnsi="宋体" w:cs="宋体"/>
          <w:color w:val="auto"/>
          <w:highlight w:val="none"/>
        </w:rPr>
      </w:pPr>
      <w:bookmarkStart w:id="124" w:name="_GoBack"/>
      <w:bookmarkEnd w:id="124"/>
    </w:p>
    <w:p w14:paraId="29CCD6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微软雅黑" w:hAnsi="微软雅黑" w:eastAsia="微软雅黑" w:cs="微软雅黑"/>
          <w:i w:val="0"/>
          <w:iCs w:val="0"/>
          <w:caps w:val="0"/>
          <w:color w:val="auto"/>
          <w:spacing w:val="0"/>
        </w:rPr>
      </w:pPr>
      <w:r>
        <w:rPr>
          <w:rFonts w:hint="eastAsia" w:ascii="宋体" w:hAnsi="宋体" w:eastAsia="宋体" w:cs="宋体"/>
          <w:b/>
          <w:bCs/>
          <w:i w:val="0"/>
          <w:iCs w:val="0"/>
          <w:caps w:val="0"/>
          <w:color w:val="auto"/>
          <w:spacing w:val="0"/>
          <w:sz w:val="21"/>
          <w:szCs w:val="21"/>
          <w:shd w:val="clear" w:fill="FAFAFA"/>
        </w:rPr>
        <w:t>时间安排表：</w:t>
      </w:r>
    </w:p>
    <w:tbl>
      <w:tblPr>
        <w:tblStyle w:val="41"/>
        <w:tblW w:w="9938" w:type="dxa"/>
        <w:tblCellSpacing w:w="0" w:type="dxa"/>
        <w:tblInd w:w="2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Layout w:type="autofit"/>
        <w:tblCellMar>
          <w:top w:w="0" w:type="dxa"/>
          <w:left w:w="0" w:type="dxa"/>
          <w:bottom w:w="0" w:type="dxa"/>
          <w:right w:w="0" w:type="dxa"/>
        </w:tblCellMar>
      </w:tblPr>
      <w:tblGrid>
        <w:gridCol w:w="2491"/>
        <w:gridCol w:w="2821"/>
        <w:gridCol w:w="2092"/>
        <w:gridCol w:w="2534"/>
      </w:tblGrid>
      <w:tr w14:paraId="53A349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CellMar>
            <w:top w:w="0" w:type="dxa"/>
            <w:left w:w="0" w:type="dxa"/>
            <w:bottom w:w="0" w:type="dxa"/>
            <w:right w:w="0" w:type="dxa"/>
          </w:tblCellMar>
        </w:tblPrEx>
        <w:trPr>
          <w:trHeight w:val="629" w:hRule="atLeast"/>
          <w:tblCellSpacing w:w="0" w:type="dxa"/>
        </w:trPr>
        <w:tc>
          <w:tcPr>
            <w:tcW w:w="2491" w:type="dxa"/>
            <w:tcBorders>
              <w:top w:val="single" w:color="auto" w:sz="8" w:space="0"/>
              <w:left w:val="single" w:color="auto" w:sz="8" w:space="0"/>
              <w:bottom w:val="single" w:color="auto" w:sz="8" w:space="0"/>
              <w:right w:val="single" w:color="auto" w:sz="8" w:space="0"/>
            </w:tcBorders>
            <w:shd w:val="clear" w:color="auto" w:fill="FAFAFA"/>
            <w:vAlign w:val="center"/>
          </w:tcPr>
          <w:p w14:paraId="76A47A43">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color w:val="auto"/>
                <w:kern w:val="2"/>
              </w:rPr>
            </w:pPr>
            <w:r>
              <w:rPr>
                <w:rFonts w:hint="eastAsia" w:ascii="宋体" w:hAnsi="宋体" w:eastAsia="宋体" w:cs="宋体"/>
                <w:b/>
                <w:bCs/>
                <w:i w:val="0"/>
                <w:iCs w:val="0"/>
                <w:caps w:val="0"/>
                <w:color w:val="auto"/>
                <w:spacing w:val="0"/>
                <w:kern w:val="2"/>
                <w:sz w:val="21"/>
                <w:szCs w:val="21"/>
              </w:rPr>
              <w:t>获取</w:t>
            </w:r>
            <w:r>
              <w:rPr>
                <w:rFonts w:hint="eastAsia" w:cs="宋体"/>
                <w:b/>
                <w:bCs/>
                <w:i w:val="0"/>
                <w:iCs w:val="0"/>
                <w:caps w:val="0"/>
                <w:color w:val="auto"/>
                <w:spacing w:val="0"/>
                <w:kern w:val="2"/>
                <w:sz w:val="21"/>
                <w:szCs w:val="21"/>
                <w:lang w:val="en-US" w:eastAsia="zh-CN"/>
              </w:rPr>
              <w:t>项目文件</w:t>
            </w:r>
            <w:r>
              <w:rPr>
                <w:rFonts w:hint="eastAsia" w:ascii="宋体" w:hAnsi="宋体" w:eastAsia="宋体" w:cs="宋体"/>
                <w:b/>
                <w:bCs/>
                <w:i w:val="0"/>
                <w:iCs w:val="0"/>
                <w:caps w:val="0"/>
                <w:color w:val="auto"/>
                <w:spacing w:val="0"/>
                <w:kern w:val="2"/>
                <w:sz w:val="21"/>
                <w:szCs w:val="21"/>
              </w:rPr>
              <w:t>开始时间</w:t>
            </w:r>
          </w:p>
        </w:tc>
        <w:tc>
          <w:tcPr>
            <w:tcW w:w="2821" w:type="dxa"/>
            <w:tcBorders>
              <w:top w:val="single" w:color="auto" w:sz="8" w:space="0"/>
              <w:left w:val="single" w:color="auto" w:sz="8" w:space="0"/>
              <w:bottom w:val="single" w:color="auto" w:sz="8" w:space="0"/>
              <w:right w:val="single" w:color="auto" w:sz="8" w:space="0"/>
            </w:tcBorders>
            <w:shd w:val="clear" w:color="auto" w:fill="FAFAFA"/>
            <w:vAlign w:val="center"/>
          </w:tcPr>
          <w:p w14:paraId="5B53F1A1">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color w:val="auto"/>
                <w:kern w:val="2"/>
              </w:rPr>
            </w:pPr>
            <w:r>
              <w:rPr>
                <w:rFonts w:hint="eastAsia" w:cs="宋体"/>
                <w:i w:val="0"/>
                <w:iCs w:val="0"/>
                <w:caps w:val="0"/>
                <w:color w:val="auto"/>
                <w:spacing w:val="0"/>
                <w:kern w:val="2"/>
                <w:sz w:val="21"/>
                <w:szCs w:val="21"/>
                <w:lang w:eastAsia="zh-CN"/>
              </w:rPr>
              <w:t>2025年</w:t>
            </w:r>
            <w:r>
              <w:rPr>
                <w:rFonts w:hint="eastAsia" w:cs="宋体"/>
                <w:i w:val="0"/>
                <w:iCs w:val="0"/>
                <w:caps w:val="0"/>
                <w:color w:val="auto"/>
                <w:spacing w:val="0"/>
                <w:kern w:val="2"/>
                <w:sz w:val="21"/>
                <w:szCs w:val="21"/>
                <w:lang w:val="en-US" w:eastAsia="zh-CN"/>
              </w:rPr>
              <w:t>9</w:t>
            </w:r>
            <w:r>
              <w:rPr>
                <w:rFonts w:hint="eastAsia" w:ascii="宋体" w:hAnsi="宋体" w:eastAsia="宋体" w:cs="宋体"/>
                <w:i w:val="0"/>
                <w:iCs w:val="0"/>
                <w:caps w:val="0"/>
                <w:color w:val="auto"/>
                <w:spacing w:val="0"/>
                <w:kern w:val="2"/>
                <w:sz w:val="21"/>
                <w:szCs w:val="21"/>
              </w:rPr>
              <w:t>月</w:t>
            </w:r>
            <w:r>
              <w:rPr>
                <w:rFonts w:hint="eastAsia" w:cs="宋体"/>
                <w:i w:val="0"/>
                <w:iCs w:val="0"/>
                <w:caps w:val="0"/>
                <w:color w:val="auto"/>
                <w:spacing w:val="0"/>
                <w:kern w:val="2"/>
                <w:sz w:val="21"/>
                <w:szCs w:val="21"/>
                <w:lang w:val="en-US" w:eastAsia="zh-CN"/>
              </w:rPr>
              <w:t>4</w:t>
            </w:r>
            <w:r>
              <w:rPr>
                <w:rFonts w:hint="eastAsia" w:ascii="宋体" w:hAnsi="宋体" w:eastAsia="宋体" w:cs="宋体"/>
                <w:i w:val="0"/>
                <w:iCs w:val="0"/>
                <w:caps w:val="0"/>
                <w:color w:val="auto"/>
                <w:spacing w:val="0"/>
                <w:kern w:val="2"/>
                <w:sz w:val="21"/>
                <w:szCs w:val="21"/>
              </w:rPr>
              <w:t>日08：30</w:t>
            </w:r>
          </w:p>
        </w:tc>
        <w:tc>
          <w:tcPr>
            <w:tcW w:w="2092" w:type="dxa"/>
            <w:tcBorders>
              <w:top w:val="single" w:color="auto" w:sz="8" w:space="0"/>
              <w:left w:val="single" w:color="auto" w:sz="8" w:space="0"/>
              <w:bottom w:val="single" w:color="auto" w:sz="8" w:space="0"/>
              <w:right w:val="single" w:color="auto" w:sz="8" w:space="0"/>
            </w:tcBorders>
            <w:shd w:val="clear" w:color="auto" w:fill="FAFAFA"/>
            <w:vAlign w:val="center"/>
          </w:tcPr>
          <w:p w14:paraId="282762B9">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color w:val="auto"/>
                <w:kern w:val="2"/>
              </w:rPr>
            </w:pPr>
            <w:r>
              <w:rPr>
                <w:rFonts w:hint="eastAsia" w:ascii="宋体" w:hAnsi="宋体" w:eastAsia="宋体" w:cs="宋体"/>
                <w:b/>
                <w:bCs/>
                <w:i w:val="0"/>
                <w:iCs w:val="0"/>
                <w:caps w:val="0"/>
                <w:color w:val="auto"/>
                <w:spacing w:val="0"/>
                <w:kern w:val="2"/>
                <w:sz w:val="21"/>
                <w:szCs w:val="21"/>
              </w:rPr>
              <w:t>获取</w:t>
            </w:r>
            <w:r>
              <w:rPr>
                <w:rFonts w:hint="eastAsia" w:cs="宋体"/>
                <w:b/>
                <w:bCs/>
                <w:i w:val="0"/>
                <w:iCs w:val="0"/>
                <w:caps w:val="0"/>
                <w:color w:val="auto"/>
                <w:spacing w:val="0"/>
                <w:kern w:val="2"/>
                <w:sz w:val="21"/>
                <w:szCs w:val="21"/>
                <w:lang w:val="en-US" w:eastAsia="zh-CN"/>
              </w:rPr>
              <w:t>项目文件</w:t>
            </w:r>
            <w:r>
              <w:rPr>
                <w:rFonts w:hint="eastAsia" w:ascii="宋体" w:hAnsi="宋体" w:eastAsia="宋体" w:cs="宋体"/>
                <w:b/>
                <w:bCs/>
                <w:i w:val="0"/>
                <w:iCs w:val="0"/>
                <w:caps w:val="0"/>
                <w:color w:val="auto"/>
                <w:spacing w:val="0"/>
                <w:kern w:val="2"/>
                <w:sz w:val="21"/>
                <w:szCs w:val="21"/>
              </w:rPr>
              <w:t>件截止时间</w:t>
            </w:r>
          </w:p>
        </w:tc>
        <w:tc>
          <w:tcPr>
            <w:tcW w:w="2534" w:type="dxa"/>
            <w:tcBorders>
              <w:top w:val="single" w:color="auto" w:sz="8" w:space="0"/>
              <w:left w:val="single" w:color="auto" w:sz="8" w:space="0"/>
              <w:bottom w:val="single" w:color="auto" w:sz="8" w:space="0"/>
              <w:right w:val="single" w:color="auto" w:sz="8" w:space="0"/>
            </w:tcBorders>
            <w:shd w:val="clear" w:color="auto" w:fill="FAFAFA"/>
            <w:vAlign w:val="center"/>
          </w:tcPr>
          <w:p w14:paraId="2EFC5E78">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color w:val="auto"/>
                <w:kern w:val="2"/>
              </w:rPr>
            </w:pPr>
            <w:r>
              <w:rPr>
                <w:rFonts w:hint="eastAsia" w:cs="宋体"/>
                <w:i w:val="0"/>
                <w:iCs w:val="0"/>
                <w:caps w:val="0"/>
                <w:color w:val="auto"/>
                <w:spacing w:val="0"/>
                <w:kern w:val="2"/>
                <w:sz w:val="21"/>
                <w:szCs w:val="21"/>
                <w:lang w:eastAsia="zh-CN"/>
              </w:rPr>
              <w:t>2025年</w:t>
            </w:r>
            <w:r>
              <w:rPr>
                <w:rFonts w:hint="eastAsia" w:cs="宋体"/>
                <w:i w:val="0"/>
                <w:iCs w:val="0"/>
                <w:caps w:val="0"/>
                <w:color w:val="auto"/>
                <w:spacing w:val="0"/>
                <w:kern w:val="2"/>
                <w:sz w:val="21"/>
                <w:szCs w:val="21"/>
                <w:lang w:val="en-US" w:eastAsia="zh-CN"/>
              </w:rPr>
              <w:t>9</w:t>
            </w:r>
            <w:r>
              <w:rPr>
                <w:rFonts w:hint="eastAsia" w:ascii="宋体" w:hAnsi="宋体" w:eastAsia="宋体" w:cs="宋体"/>
                <w:i w:val="0"/>
                <w:iCs w:val="0"/>
                <w:caps w:val="0"/>
                <w:color w:val="auto"/>
                <w:spacing w:val="0"/>
                <w:kern w:val="2"/>
                <w:sz w:val="21"/>
                <w:szCs w:val="21"/>
              </w:rPr>
              <w:t>月</w:t>
            </w:r>
            <w:r>
              <w:rPr>
                <w:rFonts w:hint="eastAsia" w:cs="宋体"/>
                <w:i w:val="0"/>
                <w:iCs w:val="0"/>
                <w:caps w:val="0"/>
                <w:color w:val="auto"/>
                <w:spacing w:val="0"/>
                <w:kern w:val="2"/>
                <w:sz w:val="21"/>
                <w:szCs w:val="21"/>
                <w:lang w:val="en-US" w:eastAsia="zh-CN"/>
              </w:rPr>
              <w:t>10</w:t>
            </w:r>
            <w:r>
              <w:rPr>
                <w:rFonts w:hint="eastAsia" w:ascii="宋体" w:hAnsi="宋体" w:eastAsia="宋体" w:cs="宋体"/>
                <w:i w:val="0"/>
                <w:iCs w:val="0"/>
                <w:caps w:val="0"/>
                <w:color w:val="auto"/>
                <w:spacing w:val="0"/>
                <w:kern w:val="2"/>
                <w:sz w:val="21"/>
                <w:szCs w:val="21"/>
              </w:rPr>
              <w:t>日17：30</w:t>
            </w:r>
          </w:p>
        </w:tc>
      </w:tr>
      <w:tr w14:paraId="5B3B3A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CellMar>
            <w:top w:w="0" w:type="dxa"/>
            <w:left w:w="0" w:type="dxa"/>
            <w:bottom w:w="0" w:type="dxa"/>
            <w:right w:w="0" w:type="dxa"/>
          </w:tblCellMar>
        </w:tblPrEx>
        <w:trPr>
          <w:trHeight w:val="629" w:hRule="atLeast"/>
          <w:tblCellSpacing w:w="0" w:type="dxa"/>
        </w:trPr>
        <w:tc>
          <w:tcPr>
            <w:tcW w:w="2491" w:type="dxa"/>
            <w:tcBorders>
              <w:top w:val="single" w:color="auto" w:sz="8" w:space="0"/>
              <w:left w:val="single" w:color="auto" w:sz="8" w:space="0"/>
              <w:bottom w:val="single" w:color="auto" w:sz="8" w:space="0"/>
              <w:right w:val="single" w:color="auto" w:sz="8" w:space="0"/>
            </w:tcBorders>
            <w:shd w:val="clear" w:color="auto" w:fill="FAFAFA"/>
            <w:vAlign w:val="center"/>
          </w:tcPr>
          <w:p w14:paraId="02075646">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color w:val="auto"/>
                <w:kern w:val="2"/>
              </w:rPr>
            </w:pPr>
            <w:r>
              <w:rPr>
                <w:rFonts w:hint="eastAsia" w:ascii="宋体" w:hAnsi="宋体" w:eastAsia="宋体" w:cs="宋体"/>
                <w:b/>
                <w:bCs/>
                <w:i w:val="0"/>
                <w:iCs w:val="0"/>
                <w:caps w:val="0"/>
                <w:color w:val="auto"/>
                <w:spacing w:val="0"/>
                <w:kern w:val="2"/>
                <w:sz w:val="21"/>
                <w:szCs w:val="21"/>
                <w:lang w:val="en-US" w:eastAsia="zh-CN"/>
              </w:rPr>
              <w:t>报价人</w:t>
            </w:r>
            <w:r>
              <w:rPr>
                <w:rFonts w:hint="eastAsia" w:ascii="宋体" w:hAnsi="宋体" w:eastAsia="宋体" w:cs="宋体"/>
                <w:b/>
                <w:bCs/>
                <w:i w:val="0"/>
                <w:iCs w:val="0"/>
                <w:caps w:val="0"/>
                <w:color w:val="auto"/>
                <w:spacing w:val="0"/>
                <w:kern w:val="2"/>
                <w:sz w:val="21"/>
                <w:szCs w:val="21"/>
              </w:rPr>
              <w:t>提出疑问截止时间</w:t>
            </w:r>
          </w:p>
        </w:tc>
        <w:tc>
          <w:tcPr>
            <w:tcW w:w="2821" w:type="dxa"/>
            <w:tcBorders>
              <w:top w:val="single" w:color="auto" w:sz="8" w:space="0"/>
              <w:left w:val="single" w:color="auto" w:sz="8" w:space="0"/>
              <w:bottom w:val="single" w:color="auto" w:sz="8" w:space="0"/>
              <w:right w:val="single" w:color="auto" w:sz="8" w:space="0"/>
            </w:tcBorders>
            <w:shd w:val="clear" w:color="auto" w:fill="FAFAFA"/>
            <w:vAlign w:val="center"/>
          </w:tcPr>
          <w:p w14:paraId="080BC801">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color w:val="auto"/>
                <w:kern w:val="2"/>
              </w:rPr>
            </w:pPr>
            <w:r>
              <w:rPr>
                <w:rFonts w:hint="eastAsia" w:cs="宋体"/>
                <w:i w:val="0"/>
                <w:iCs w:val="0"/>
                <w:caps w:val="0"/>
                <w:color w:val="auto"/>
                <w:spacing w:val="0"/>
                <w:kern w:val="2"/>
                <w:sz w:val="21"/>
                <w:szCs w:val="21"/>
                <w:lang w:eastAsia="zh-CN"/>
              </w:rPr>
              <w:t>2025年</w:t>
            </w:r>
            <w:r>
              <w:rPr>
                <w:rFonts w:hint="eastAsia" w:cs="宋体"/>
                <w:i w:val="0"/>
                <w:iCs w:val="0"/>
                <w:caps w:val="0"/>
                <w:color w:val="auto"/>
                <w:spacing w:val="0"/>
                <w:kern w:val="2"/>
                <w:sz w:val="21"/>
                <w:szCs w:val="21"/>
                <w:lang w:val="en-US" w:eastAsia="zh-CN"/>
              </w:rPr>
              <w:t>9</w:t>
            </w:r>
            <w:r>
              <w:rPr>
                <w:rFonts w:hint="eastAsia" w:ascii="宋体" w:hAnsi="宋体" w:eastAsia="宋体" w:cs="宋体"/>
                <w:i w:val="0"/>
                <w:iCs w:val="0"/>
                <w:caps w:val="0"/>
                <w:color w:val="auto"/>
                <w:spacing w:val="0"/>
                <w:kern w:val="2"/>
                <w:sz w:val="21"/>
                <w:szCs w:val="21"/>
              </w:rPr>
              <w:t>月</w:t>
            </w:r>
            <w:r>
              <w:rPr>
                <w:rFonts w:hint="eastAsia" w:cs="宋体"/>
                <w:i w:val="0"/>
                <w:iCs w:val="0"/>
                <w:caps w:val="0"/>
                <w:color w:val="auto"/>
                <w:spacing w:val="0"/>
                <w:kern w:val="2"/>
                <w:sz w:val="21"/>
                <w:szCs w:val="21"/>
                <w:lang w:val="en-US" w:eastAsia="zh-CN"/>
              </w:rPr>
              <w:t>11</w:t>
            </w:r>
            <w:r>
              <w:rPr>
                <w:rFonts w:hint="eastAsia" w:ascii="宋体" w:hAnsi="宋体" w:eastAsia="宋体" w:cs="宋体"/>
                <w:i w:val="0"/>
                <w:iCs w:val="0"/>
                <w:caps w:val="0"/>
                <w:color w:val="auto"/>
                <w:spacing w:val="0"/>
                <w:kern w:val="2"/>
                <w:sz w:val="21"/>
                <w:szCs w:val="21"/>
              </w:rPr>
              <w:t>日1</w:t>
            </w:r>
            <w:r>
              <w:rPr>
                <w:rFonts w:hint="eastAsia" w:ascii="宋体" w:hAnsi="宋体" w:eastAsia="宋体" w:cs="宋体"/>
                <w:i w:val="0"/>
                <w:iCs w:val="0"/>
                <w:caps w:val="0"/>
                <w:color w:val="auto"/>
                <w:spacing w:val="0"/>
                <w:kern w:val="2"/>
                <w:sz w:val="21"/>
                <w:szCs w:val="21"/>
                <w:lang w:val="en-US" w:eastAsia="zh-CN"/>
              </w:rPr>
              <w:t>7</w:t>
            </w:r>
            <w:r>
              <w:rPr>
                <w:rFonts w:hint="eastAsia" w:ascii="宋体" w:hAnsi="宋体" w:eastAsia="宋体" w:cs="宋体"/>
                <w:i w:val="0"/>
                <w:iCs w:val="0"/>
                <w:caps w:val="0"/>
                <w:color w:val="auto"/>
                <w:spacing w:val="0"/>
                <w:kern w:val="2"/>
                <w:sz w:val="21"/>
                <w:szCs w:val="21"/>
              </w:rPr>
              <w:t>：00</w:t>
            </w:r>
          </w:p>
        </w:tc>
        <w:tc>
          <w:tcPr>
            <w:tcW w:w="2092" w:type="dxa"/>
            <w:tcBorders>
              <w:top w:val="single" w:color="auto" w:sz="8" w:space="0"/>
              <w:left w:val="single" w:color="auto" w:sz="8" w:space="0"/>
              <w:bottom w:val="single" w:color="auto" w:sz="8" w:space="0"/>
              <w:right w:val="single" w:color="auto" w:sz="8" w:space="0"/>
            </w:tcBorders>
            <w:shd w:val="clear" w:color="auto" w:fill="FAFAFA"/>
            <w:vAlign w:val="center"/>
          </w:tcPr>
          <w:p w14:paraId="0D32D151">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color w:val="auto"/>
                <w:kern w:val="2"/>
              </w:rPr>
            </w:pPr>
            <w:r>
              <w:rPr>
                <w:rFonts w:hint="eastAsia" w:ascii="宋体" w:hAnsi="宋体" w:eastAsia="宋体" w:cs="宋体"/>
                <w:b/>
                <w:bCs/>
                <w:i w:val="0"/>
                <w:iCs w:val="0"/>
                <w:caps w:val="0"/>
                <w:color w:val="auto"/>
                <w:spacing w:val="0"/>
                <w:kern w:val="2"/>
                <w:sz w:val="21"/>
                <w:szCs w:val="21"/>
              </w:rPr>
              <w:t>疑问回复截止时间</w:t>
            </w:r>
          </w:p>
        </w:tc>
        <w:tc>
          <w:tcPr>
            <w:tcW w:w="2534" w:type="dxa"/>
            <w:tcBorders>
              <w:top w:val="single" w:color="auto" w:sz="8" w:space="0"/>
              <w:left w:val="single" w:color="auto" w:sz="8" w:space="0"/>
              <w:bottom w:val="single" w:color="auto" w:sz="8" w:space="0"/>
              <w:right w:val="single" w:color="auto" w:sz="8" w:space="0"/>
            </w:tcBorders>
            <w:shd w:val="clear" w:color="auto" w:fill="FAFAFA"/>
            <w:vAlign w:val="center"/>
          </w:tcPr>
          <w:p w14:paraId="28BE3FCE">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color w:val="auto"/>
                <w:kern w:val="2"/>
              </w:rPr>
            </w:pPr>
            <w:r>
              <w:rPr>
                <w:rFonts w:hint="eastAsia" w:cs="宋体"/>
                <w:i w:val="0"/>
                <w:iCs w:val="0"/>
                <w:caps w:val="0"/>
                <w:color w:val="auto"/>
                <w:spacing w:val="0"/>
                <w:kern w:val="2"/>
                <w:sz w:val="21"/>
                <w:szCs w:val="21"/>
                <w:lang w:eastAsia="zh-CN"/>
              </w:rPr>
              <w:t>2025年</w:t>
            </w:r>
            <w:r>
              <w:rPr>
                <w:rFonts w:hint="eastAsia" w:cs="宋体"/>
                <w:i w:val="0"/>
                <w:iCs w:val="0"/>
                <w:caps w:val="0"/>
                <w:color w:val="auto"/>
                <w:spacing w:val="0"/>
                <w:kern w:val="2"/>
                <w:sz w:val="21"/>
                <w:szCs w:val="21"/>
                <w:lang w:val="en-US" w:eastAsia="zh-CN"/>
              </w:rPr>
              <w:t>9</w:t>
            </w:r>
            <w:r>
              <w:rPr>
                <w:rFonts w:hint="eastAsia" w:ascii="宋体" w:hAnsi="宋体" w:eastAsia="宋体" w:cs="宋体"/>
                <w:i w:val="0"/>
                <w:iCs w:val="0"/>
                <w:caps w:val="0"/>
                <w:color w:val="auto"/>
                <w:spacing w:val="0"/>
                <w:kern w:val="2"/>
                <w:sz w:val="21"/>
                <w:szCs w:val="21"/>
              </w:rPr>
              <w:t>月</w:t>
            </w:r>
            <w:r>
              <w:rPr>
                <w:rFonts w:hint="eastAsia" w:cs="宋体"/>
                <w:i w:val="0"/>
                <w:iCs w:val="0"/>
                <w:caps w:val="0"/>
                <w:color w:val="auto"/>
                <w:spacing w:val="0"/>
                <w:kern w:val="2"/>
                <w:sz w:val="21"/>
                <w:szCs w:val="21"/>
                <w:lang w:val="en-US" w:eastAsia="zh-CN"/>
              </w:rPr>
              <w:t>15</w:t>
            </w:r>
            <w:r>
              <w:rPr>
                <w:rFonts w:hint="eastAsia" w:ascii="宋体" w:hAnsi="宋体" w:eastAsia="宋体" w:cs="宋体"/>
                <w:i w:val="0"/>
                <w:iCs w:val="0"/>
                <w:caps w:val="0"/>
                <w:color w:val="auto"/>
                <w:spacing w:val="0"/>
                <w:kern w:val="2"/>
                <w:sz w:val="21"/>
                <w:szCs w:val="21"/>
              </w:rPr>
              <w:t>日17：30</w:t>
            </w:r>
          </w:p>
        </w:tc>
      </w:tr>
      <w:tr w14:paraId="0D11E8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AFAFA"/>
          <w:tblCellMar>
            <w:top w:w="0" w:type="dxa"/>
            <w:left w:w="0" w:type="dxa"/>
            <w:bottom w:w="0" w:type="dxa"/>
            <w:right w:w="0" w:type="dxa"/>
          </w:tblCellMar>
        </w:tblPrEx>
        <w:trPr>
          <w:trHeight w:val="629" w:hRule="atLeast"/>
          <w:tblCellSpacing w:w="0" w:type="dxa"/>
        </w:trPr>
        <w:tc>
          <w:tcPr>
            <w:tcW w:w="2491" w:type="dxa"/>
            <w:tcBorders>
              <w:top w:val="single" w:color="auto" w:sz="8" w:space="0"/>
              <w:left w:val="single" w:color="auto" w:sz="8" w:space="0"/>
              <w:bottom w:val="single" w:color="auto" w:sz="8" w:space="0"/>
              <w:right w:val="single" w:color="auto" w:sz="8" w:space="0"/>
            </w:tcBorders>
            <w:shd w:val="clear" w:color="auto" w:fill="FAFAFA"/>
            <w:vAlign w:val="center"/>
          </w:tcPr>
          <w:p w14:paraId="1CA8F514">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color w:val="auto"/>
                <w:kern w:val="2"/>
              </w:rPr>
            </w:pPr>
            <w:r>
              <w:rPr>
                <w:rFonts w:hint="eastAsia" w:ascii="宋体" w:hAnsi="宋体" w:eastAsia="宋体" w:cs="宋体"/>
                <w:b/>
                <w:bCs/>
                <w:i w:val="0"/>
                <w:iCs w:val="0"/>
                <w:caps w:val="0"/>
                <w:color w:val="auto"/>
                <w:spacing w:val="0"/>
                <w:kern w:val="2"/>
                <w:sz w:val="21"/>
                <w:szCs w:val="21"/>
              </w:rPr>
              <w:t>保证金到账截止时间</w:t>
            </w:r>
          </w:p>
        </w:tc>
        <w:tc>
          <w:tcPr>
            <w:tcW w:w="2821" w:type="dxa"/>
            <w:tcBorders>
              <w:top w:val="single" w:color="auto" w:sz="8" w:space="0"/>
              <w:left w:val="single" w:color="auto" w:sz="8" w:space="0"/>
              <w:bottom w:val="single" w:color="auto" w:sz="8" w:space="0"/>
              <w:right w:val="single" w:color="auto" w:sz="8" w:space="0"/>
            </w:tcBorders>
            <w:shd w:val="clear" w:color="auto" w:fill="FAFAFA"/>
            <w:vAlign w:val="center"/>
          </w:tcPr>
          <w:p w14:paraId="11919384">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eastAsia="宋体"/>
                <w:color w:val="auto"/>
                <w:kern w:val="2"/>
                <w:lang w:val="en-US" w:eastAsia="zh-CN"/>
              </w:rPr>
            </w:pPr>
            <w:r>
              <w:rPr>
                <w:rFonts w:hint="eastAsia" w:cs="宋体"/>
                <w:i w:val="0"/>
                <w:iCs w:val="0"/>
                <w:caps w:val="0"/>
                <w:color w:val="auto"/>
                <w:spacing w:val="0"/>
                <w:kern w:val="2"/>
                <w:sz w:val="21"/>
                <w:szCs w:val="21"/>
                <w:lang w:eastAsia="zh-CN"/>
              </w:rPr>
              <w:t>2025年</w:t>
            </w:r>
            <w:r>
              <w:rPr>
                <w:rFonts w:hint="eastAsia" w:cs="宋体"/>
                <w:i w:val="0"/>
                <w:iCs w:val="0"/>
                <w:caps w:val="0"/>
                <w:color w:val="auto"/>
                <w:spacing w:val="0"/>
                <w:kern w:val="2"/>
                <w:sz w:val="21"/>
                <w:szCs w:val="21"/>
                <w:lang w:val="en-US" w:eastAsia="zh-CN"/>
              </w:rPr>
              <w:t>9</w:t>
            </w:r>
            <w:r>
              <w:rPr>
                <w:rFonts w:hint="eastAsia" w:ascii="宋体" w:hAnsi="宋体" w:eastAsia="宋体" w:cs="宋体"/>
                <w:i w:val="0"/>
                <w:iCs w:val="0"/>
                <w:caps w:val="0"/>
                <w:color w:val="auto"/>
                <w:spacing w:val="0"/>
                <w:kern w:val="2"/>
                <w:sz w:val="21"/>
                <w:szCs w:val="21"/>
              </w:rPr>
              <w:t>月</w:t>
            </w:r>
            <w:r>
              <w:rPr>
                <w:rFonts w:hint="eastAsia" w:cs="宋体"/>
                <w:i w:val="0"/>
                <w:iCs w:val="0"/>
                <w:caps w:val="0"/>
                <w:color w:val="auto"/>
                <w:spacing w:val="0"/>
                <w:kern w:val="2"/>
                <w:sz w:val="21"/>
                <w:szCs w:val="21"/>
                <w:lang w:val="en-US" w:eastAsia="zh-CN"/>
              </w:rPr>
              <w:t>16</w:t>
            </w:r>
            <w:r>
              <w:rPr>
                <w:rFonts w:hint="eastAsia" w:ascii="宋体" w:hAnsi="宋体" w:eastAsia="宋体" w:cs="宋体"/>
                <w:i w:val="0"/>
                <w:iCs w:val="0"/>
                <w:caps w:val="0"/>
                <w:color w:val="auto"/>
                <w:spacing w:val="0"/>
                <w:kern w:val="2"/>
                <w:sz w:val="21"/>
                <w:szCs w:val="21"/>
              </w:rPr>
              <w:t>日</w:t>
            </w:r>
            <w:r>
              <w:rPr>
                <w:rFonts w:hint="eastAsia" w:cs="宋体"/>
                <w:i w:val="0"/>
                <w:iCs w:val="0"/>
                <w:caps w:val="0"/>
                <w:color w:val="auto"/>
                <w:spacing w:val="0"/>
                <w:kern w:val="2"/>
                <w:sz w:val="21"/>
                <w:szCs w:val="21"/>
                <w:lang w:val="en-US" w:eastAsia="zh-CN"/>
              </w:rPr>
              <w:t>23</w:t>
            </w:r>
            <w:r>
              <w:rPr>
                <w:rFonts w:hint="eastAsia" w:ascii="宋体" w:hAnsi="宋体" w:eastAsia="宋体" w:cs="宋体"/>
                <w:i w:val="0"/>
                <w:iCs w:val="0"/>
                <w:caps w:val="0"/>
                <w:color w:val="auto"/>
                <w:spacing w:val="0"/>
                <w:kern w:val="2"/>
                <w:sz w:val="21"/>
                <w:szCs w:val="21"/>
              </w:rPr>
              <w:t>：</w:t>
            </w:r>
            <w:r>
              <w:rPr>
                <w:rFonts w:hint="eastAsia" w:cs="宋体"/>
                <w:i w:val="0"/>
                <w:iCs w:val="0"/>
                <w:caps w:val="0"/>
                <w:color w:val="auto"/>
                <w:spacing w:val="0"/>
                <w:kern w:val="2"/>
                <w:sz w:val="21"/>
                <w:szCs w:val="21"/>
                <w:lang w:val="en-US" w:eastAsia="zh-CN"/>
              </w:rPr>
              <w:t>59：59</w:t>
            </w:r>
          </w:p>
        </w:tc>
        <w:tc>
          <w:tcPr>
            <w:tcW w:w="2092" w:type="dxa"/>
            <w:tcBorders>
              <w:top w:val="single" w:color="auto" w:sz="8" w:space="0"/>
              <w:left w:val="single" w:color="auto" w:sz="8" w:space="0"/>
              <w:bottom w:val="single" w:color="auto" w:sz="8" w:space="0"/>
              <w:right w:val="single" w:color="auto" w:sz="8" w:space="0"/>
            </w:tcBorders>
            <w:shd w:val="clear" w:color="auto" w:fill="FAFAFA"/>
            <w:vAlign w:val="center"/>
          </w:tcPr>
          <w:p w14:paraId="33566C49">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color w:val="auto"/>
                <w:kern w:val="2"/>
              </w:rPr>
            </w:pPr>
            <w:r>
              <w:rPr>
                <w:rFonts w:hint="eastAsia" w:ascii="宋体" w:hAnsi="宋体" w:eastAsia="宋体" w:cs="宋体"/>
                <w:b/>
                <w:bCs/>
                <w:i w:val="0"/>
                <w:iCs w:val="0"/>
                <w:caps w:val="0"/>
                <w:color w:val="auto"/>
                <w:spacing w:val="0"/>
                <w:kern w:val="2"/>
                <w:sz w:val="21"/>
                <w:szCs w:val="21"/>
              </w:rPr>
              <w:t>提交</w:t>
            </w:r>
            <w:r>
              <w:rPr>
                <w:rFonts w:hint="eastAsia" w:ascii="宋体" w:hAnsi="宋体" w:eastAsia="宋体" w:cs="宋体"/>
                <w:b/>
                <w:bCs/>
                <w:i w:val="0"/>
                <w:iCs w:val="0"/>
                <w:caps w:val="0"/>
                <w:color w:val="auto"/>
                <w:spacing w:val="0"/>
                <w:kern w:val="2"/>
                <w:sz w:val="21"/>
                <w:szCs w:val="21"/>
                <w:lang w:val="en-US" w:eastAsia="zh-CN"/>
              </w:rPr>
              <w:t>报价</w:t>
            </w:r>
            <w:r>
              <w:rPr>
                <w:rFonts w:hint="eastAsia" w:ascii="宋体" w:hAnsi="宋体" w:eastAsia="宋体" w:cs="宋体"/>
                <w:b/>
                <w:bCs/>
                <w:i w:val="0"/>
                <w:iCs w:val="0"/>
                <w:caps w:val="0"/>
                <w:color w:val="auto"/>
                <w:spacing w:val="0"/>
                <w:kern w:val="2"/>
                <w:sz w:val="21"/>
                <w:szCs w:val="21"/>
              </w:rPr>
              <w:t>文件截止时间</w:t>
            </w:r>
          </w:p>
        </w:tc>
        <w:tc>
          <w:tcPr>
            <w:tcW w:w="2534" w:type="dxa"/>
            <w:tcBorders>
              <w:top w:val="single" w:color="auto" w:sz="8" w:space="0"/>
              <w:left w:val="single" w:color="auto" w:sz="8" w:space="0"/>
              <w:bottom w:val="single" w:color="auto" w:sz="8" w:space="0"/>
              <w:right w:val="single" w:color="auto" w:sz="8" w:space="0"/>
            </w:tcBorders>
            <w:shd w:val="clear" w:color="auto" w:fill="FAFAFA"/>
            <w:vAlign w:val="center"/>
          </w:tcPr>
          <w:p w14:paraId="735AF84B">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color w:val="auto"/>
                <w:kern w:val="2"/>
              </w:rPr>
            </w:pPr>
            <w:r>
              <w:rPr>
                <w:rFonts w:hint="eastAsia" w:cs="宋体"/>
                <w:i w:val="0"/>
                <w:iCs w:val="0"/>
                <w:caps w:val="0"/>
                <w:color w:val="auto"/>
                <w:spacing w:val="0"/>
                <w:kern w:val="2"/>
                <w:sz w:val="21"/>
                <w:szCs w:val="21"/>
                <w:lang w:eastAsia="zh-CN"/>
              </w:rPr>
              <w:t>2025年</w:t>
            </w:r>
            <w:r>
              <w:rPr>
                <w:rFonts w:hint="eastAsia" w:cs="宋体"/>
                <w:i w:val="0"/>
                <w:iCs w:val="0"/>
                <w:caps w:val="0"/>
                <w:color w:val="auto"/>
                <w:spacing w:val="0"/>
                <w:kern w:val="2"/>
                <w:sz w:val="21"/>
                <w:szCs w:val="21"/>
                <w:lang w:val="en-US" w:eastAsia="zh-CN"/>
              </w:rPr>
              <w:t>9</w:t>
            </w:r>
            <w:r>
              <w:rPr>
                <w:rFonts w:hint="eastAsia" w:ascii="宋体" w:hAnsi="宋体" w:eastAsia="宋体" w:cs="宋体"/>
                <w:i w:val="0"/>
                <w:iCs w:val="0"/>
                <w:caps w:val="0"/>
                <w:color w:val="auto"/>
                <w:spacing w:val="0"/>
                <w:kern w:val="2"/>
                <w:sz w:val="21"/>
                <w:szCs w:val="21"/>
              </w:rPr>
              <w:t>月</w:t>
            </w:r>
            <w:r>
              <w:rPr>
                <w:rFonts w:hint="eastAsia" w:cs="宋体"/>
                <w:i w:val="0"/>
                <w:iCs w:val="0"/>
                <w:caps w:val="0"/>
                <w:color w:val="auto"/>
                <w:spacing w:val="0"/>
                <w:kern w:val="2"/>
                <w:sz w:val="21"/>
                <w:szCs w:val="21"/>
                <w:lang w:val="en-US" w:eastAsia="zh-CN"/>
              </w:rPr>
              <w:t>18</w:t>
            </w:r>
            <w:r>
              <w:rPr>
                <w:rFonts w:hint="eastAsia" w:ascii="宋体" w:hAnsi="宋体" w:eastAsia="宋体" w:cs="宋体"/>
                <w:i w:val="0"/>
                <w:iCs w:val="0"/>
                <w:caps w:val="0"/>
                <w:color w:val="auto"/>
                <w:spacing w:val="0"/>
                <w:kern w:val="2"/>
                <w:sz w:val="21"/>
                <w:szCs w:val="21"/>
              </w:rPr>
              <w:t>日09：30</w:t>
            </w:r>
          </w:p>
        </w:tc>
      </w:tr>
    </w:tbl>
    <w:p w14:paraId="7AE58795">
      <w:pPr>
        <w:spacing w:line="360" w:lineRule="auto"/>
        <w:ind w:firstLine="420" w:firstLineChars="200"/>
        <w:jc w:val="center"/>
        <w:rPr>
          <w:rFonts w:hint="eastAsia" w:ascii="宋体" w:hAnsi="宋体" w:cs="宋体"/>
          <w:b/>
          <w:bCs/>
          <w:color w:val="auto"/>
          <w:sz w:val="32"/>
          <w:szCs w:val="21"/>
          <w:highlight w:val="none"/>
        </w:rPr>
      </w:pPr>
      <w:r>
        <w:rPr>
          <w:rFonts w:hint="eastAsia" w:ascii="宋体" w:hAnsi="宋体" w:cs="宋体"/>
          <w:color w:val="auto"/>
          <w:highlight w:val="none"/>
        </w:rPr>
        <w:br w:type="page"/>
      </w:r>
    </w:p>
    <w:p w14:paraId="530AB0E2">
      <w:pPr>
        <w:snapToGrid w:val="0"/>
        <w:spacing w:line="360" w:lineRule="auto"/>
        <w:jc w:val="both"/>
        <w:rPr>
          <w:rFonts w:hint="eastAsia" w:ascii="宋体" w:hAnsi="宋体" w:cs="宋体"/>
          <w:b/>
          <w:color w:val="auto"/>
          <w:sz w:val="52"/>
          <w:szCs w:val="52"/>
          <w:highlight w:val="none"/>
        </w:rPr>
      </w:pPr>
    </w:p>
    <w:p w14:paraId="61EF9933">
      <w:pPr>
        <w:snapToGrid w:val="0"/>
        <w:spacing w:line="360" w:lineRule="auto"/>
        <w:jc w:val="both"/>
        <w:rPr>
          <w:rFonts w:hint="eastAsia" w:ascii="宋体" w:hAnsi="宋体" w:cs="宋体"/>
          <w:b/>
          <w:color w:val="auto"/>
          <w:sz w:val="52"/>
          <w:szCs w:val="52"/>
          <w:highlight w:val="none"/>
        </w:rPr>
      </w:pPr>
    </w:p>
    <w:p w14:paraId="51D657CE">
      <w:pPr>
        <w:snapToGrid w:val="0"/>
        <w:spacing w:line="360" w:lineRule="auto"/>
        <w:jc w:val="center"/>
        <w:rPr>
          <w:rFonts w:hint="eastAsia" w:ascii="宋体" w:hAnsi="宋体" w:cs="宋体"/>
          <w:b/>
          <w:color w:val="auto"/>
          <w:sz w:val="52"/>
          <w:szCs w:val="52"/>
          <w:highlight w:val="none"/>
        </w:rPr>
      </w:pPr>
    </w:p>
    <w:p w14:paraId="11DD17FB">
      <w:pPr>
        <w:snapToGrid w:val="0"/>
        <w:spacing w:line="360" w:lineRule="auto"/>
        <w:jc w:val="center"/>
        <w:rPr>
          <w:rFonts w:hint="eastAsia" w:ascii="宋体" w:hAnsi="宋体" w:cs="宋体"/>
          <w:b/>
          <w:color w:val="auto"/>
          <w:sz w:val="52"/>
          <w:szCs w:val="52"/>
          <w:highlight w:val="none"/>
        </w:rPr>
      </w:pPr>
    </w:p>
    <w:p w14:paraId="3A073945">
      <w:pPr>
        <w:snapToGrid w:val="0"/>
        <w:spacing w:line="360" w:lineRule="auto"/>
        <w:jc w:val="center"/>
        <w:rPr>
          <w:rFonts w:hint="eastAsia" w:ascii="宋体" w:hAnsi="宋体" w:cs="宋体"/>
          <w:b/>
          <w:color w:val="auto"/>
          <w:sz w:val="52"/>
          <w:szCs w:val="52"/>
          <w:highlight w:val="none"/>
        </w:rPr>
      </w:pPr>
    </w:p>
    <w:p w14:paraId="3A4F2992">
      <w:pPr>
        <w:pStyle w:val="57"/>
        <w:rPr>
          <w:rFonts w:hint="eastAsia" w:ascii="宋体" w:hAnsi="宋体" w:eastAsia="宋体" w:cs="宋体"/>
          <w:color w:val="auto"/>
          <w:highlight w:val="none"/>
        </w:rPr>
      </w:pPr>
      <w:bookmarkStart w:id="3" w:name="_Toc26427"/>
      <w:r>
        <w:rPr>
          <w:rFonts w:hint="eastAsia" w:ascii="宋体" w:hAnsi="宋体" w:eastAsia="宋体" w:cs="宋体"/>
          <w:color w:val="auto"/>
          <w:highlight w:val="none"/>
        </w:rPr>
        <w:t>第二部分   用 户 需 求 书</w:t>
      </w:r>
      <w:bookmarkEnd w:id="3"/>
    </w:p>
    <w:p w14:paraId="7A257688">
      <w:pPr>
        <w:snapToGrid w:val="0"/>
        <w:spacing w:line="360" w:lineRule="auto"/>
        <w:jc w:val="center"/>
        <w:rPr>
          <w:rFonts w:hint="eastAsia" w:ascii="宋体" w:hAnsi="宋体" w:cs="宋体"/>
          <w:b/>
          <w:color w:val="auto"/>
          <w:sz w:val="44"/>
          <w:highlight w:val="none"/>
        </w:rPr>
      </w:pPr>
    </w:p>
    <w:p w14:paraId="1C3AF85A">
      <w:pPr>
        <w:snapToGrid w:val="0"/>
        <w:spacing w:line="360" w:lineRule="auto"/>
        <w:jc w:val="center"/>
        <w:rPr>
          <w:rFonts w:hint="eastAsia" w:ascii="宋体" w:hAnsi="宋体" w:cs="宋体"/>
          <w:b/>
          <w:color w:val="auto"/>
          <w:sz w:val="44"/>
          <w:highlight w:val="none"/>
        </w:rPr>
      </w:pPr>
    </w:p>
    <w:p w14:paraId="3A0A66D7">
      <w:pPr>
        <w:snapToGrid w:val="0"/>
        <w:spacing w:line="360" w:lineRule="auto"/>
        <w:jc w:val="center"/>
        <w:rPr>
          <w:rFonts w:hint="eastAsia" w:ascii="宋体" w:hAnsi="宋体" w:cs="宋体"/>
          <w:b/>
          <w:color w:val="auto"/>
          <w:sz w:val="44"/>
          <w:highlight w:val="none"/>
        </w:rPr>
      </w:pPr>
    </w:p>
    <w:p w14:paraId="2E30F6AA">
      <w:pPr>
        <w:snapToGrid w:val="0"/>
        <w:spacing w:line="360" w:lineRule="auto"/>
        <w:jc w:val="center"/>
        <w:rPr>
          <w:rFonts w:hint="eastAsia" w:ascii="宋体" w:hAnsi="宋体" w:cs="宋体"/>
          <w:b/>
          <w:color w:val="auto"/>
          <w:sz w:val="44"/>
          <w:highlight w:val="none"/>
        </w:rPr>
      </w:pPr>
    </w:p>
    <w:p w14:paraId="03EB7448">
      <w:pPr>
        <w:snapToGrid w:val="0"/>
        <w:spacing w:line="360" w:lineRule="auto"/>
        <w:jc w:val="center"/>
        <w:rPr>
          <w:rFonts w:hint="eastAsia" w:ascii="宋体" w:hAnsi="宋体" w:cs="宋体"/>
          <w:b/>
          <w:color w:val="auto"/>
          <w:sz w:val="44"/>
          <w:highlight w:val="none"/>
        </w:rPr>
      </w:pPr>
    </w:p>
    <w:p w14:paraId="413E1C20">
      <w:pPr>
        <w:snapToGrid w:val="0"/>
        <w:spacing w:line="360" w:lineRule="auto"/>
        <w:jc w:val="center"/>
        <w:rPr>
          <w:rFonts w:hint="eastAsia" w:ascii="宋体" w:hAnsi="宋体" w:cs="宋体"/>
          <w:b/>
          <w:color w:val="auto"/>
          <w:sz w:val="44"/>
          <w:highlight w:val="none"/>
        </w:rPr>
      </w:pPr>
    </w:p>
    <w:p w14:paraId="590F3D71">
      <w:pPr>
        <w:snapToGrid w:val="0"/>
        <w:spacing w:line="360" w:lineRule="auto"/>
        <w:jc w:val="center"/>
        <w:rPr>
          <w:rFonts w:hint="eastAsia" w:ascii="宋体" w:hAnsi="宋体" w:cs="宋体"/>
          <w:b/>
          <w:color w:val="auto"/>
          <w:sz w:val="44"/>
          <w:highlight w:val="none"/>
        </w:rPr>
      </w:pPr>
    </w:p>
    <w:p w14:paraId="3434FA6C">
      <w:pPr>
        <w:snapToGrid w:val="0"/>
        <w:spacing w:line="360" w:lineRule="auto"/>
        <w:jc w:val="center"/>
        <w:rPr>
          <w:rFonts w:hint="eastAsia" w:ascii="宋体" w:hAnsi="宋体" w:cs="宋体"/>
          <w:b/>
          <w:color w:val="auto"/>
          <w:sz w:val="44"/>
          <w:highlight w:val="none"/>
        </w:rPr>
      </w:pPr>
    </w:p>
    <w:p w14:paraId="3DA3AF25">
      <w:pPr>
        <w:tabs>
          <w:tab w:val="left" w:pos="0"/>
          <w:tab w:val="left" w:pos="720"/>
        </w:tabs>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br w:type="page"/>
      </w:r>
      <w:r>
        <w:rPr>
          <w:rFonts w:hint="eastAsia" w:ascii="宋体" w:hAnsi="宋体" w:cs="宋体"/>
          <w:b/>
          <w:color w:val="auto"/>
          <w:sz w:val="44"/>
          <w:szCs w:val="44"/>
          <w:highlight w:val="none"/>
        </w:rPr>
        <w:t>用户需求书</w:t>
      </w:r>
    </w:p>
    <w:p w14:paraId="4A9B749B">
      <w:pPr>
        <w:numPr>
          <w:ilvl w:val="1"/>
          <w:numId w:val="8"/>
        </w:numPr>
        <w:tabs>
          <w:tab w:val="left" w:pos="0"/>
          <w:tab w:val="left" w:pos="720"/>
          <w:tab w:val="clear" w:pos="1140"/>
        </w:tabs>
        <w:spacing w:line="360" w:lineRule="auto"/>
        <w:ind w:left="720"/>
        <w:rPr>
          <w:rFonts w:hint="eastAsia" w:ascii="宋体" w:hAnsi="宋体" w:cs="宋体"/>
          <w:b/>
          <w:color w:val="auto"/>
          <w:sz w:val="28"/>
          <w:szCs w:val="28"/>
          <w:highlight w:val="none"/>
        </w:rPr>
      </w:pPr>
      <w:r>
        <w:rPr>
          <w:rFonts w:hint="eastAsia" w:ascii="宋体" w:hAnsi="宋体" w:cs="宋体"/>
          <w:b/>
          <w:color w:val="auto"/>
          <w:sz w:val="28"/>
          <w:szCs w:val="28"/>
          <w:highlight w:val="none"/>
        </w:rPr>
        <w:t>项目说明</w:t>
      </w:r>
    </w:p>
    <w:p w14:paraId="40A21C27">
      <w:pPr>
        <w:spacing w:line="396" w:lineRule="auto"/>
        <w:ind w:firstLine="420" w:firstLineChars="200"/>
        <w:jc w:val="both"/>
        <w:rPr>
          <w:rFonts w:hint="eastAsia" w:ascii="宋体" w:hAnsi="宋体" w:eastAsia="宋体" w:cs="宋体"/>
          <w:color w:val="auto"/>
          <w:highlight w:val="none"/>
          <w:u w:val="single"/>
          <w:lang w:eastAsia="zh-CN"/>
        </w:rPr>
      </w:pPr>
      <w:r>
        <w:rPr>
          <w:rFonts w:hint="eastAsia" w:ascii="宋体" w:hAnsi="宋体" w:cs="宋体"/>
          <w:color w:val="auto"/>
          <w:highlight w:val="none"/>
        </w:rPr>
        <w:t>1、项目名称：</w:t>
      </w:r>
      <w:r>
        <w:rPr>
          <w:rFonts w:hint="eastAsia" w:ascii="宋体" w:hAnsi="宋体" w:cs="宋体"/>
          <w:color w:val="auto"/>
          <w:highlight w:val="none"/>
          <w:lang w:eastAsia="zh-CN"/>
        </w:rPr>
        <w:t>东罟步村新开涌高标农路修复工程</w:t>
      </w:r>
    </w:p>
    <w:p w14:paraId="6D73685A">
      <w:pPr>
        <w:numPr>
          <w:ilvl w:val="0"/>
          <w:numId w:val="0"/>
        </w:numPr>
        <w:spacing w:line="396" w:lineRule="auto"/>
        <w:ind w:firstLine="420" w:firstLineChars="200"/>
        <w:jc w:val="both"/>
        <w:rPr>
          <w:rFonts w:hint="eastAsia" w:ascii="宋体" w:hAnsi="宋体" w:cs="宋体"/>
          <w:color w:val="auto"/>
          <w:highlight w:val="none"/>
          <w:u w:val="single"/>
        </w:rPr>
      </w:pPr>
      <w:r>
        <w:rPr>
          <w:rFonts w:hint="eastAsia" w:ascii="宋体" w:hAnsi="宋体" w:cs="宋体"/>
          <w:color w:val="auto"/>
          <w:highlight w:val="none"/>
          <w:lang w:val="en-US" w:eastAsia="zh-CN"/>
        </w:rPr>
        <w:t>2、</w:t>
      </w:r>
      <w:r>
        <w:rPr>
          <w:rFonts w:hint="eastAsia" w:ascii="宋体" w:hAnsi="宋体" w:cs="宋体"/>
          <w:color w:val="auto"/>
          <w:highlight w:val="none"/>
        </w:rPr>
        <w:t>建设单位：</w:t>
      </w:r>
      <w:r>
        <w:rPr>
          <w:rFonts w:hint="eastAsia" w:ascii="宋体" w:hAnsi="宋体" w:cs="宋体"/>
          <w:color w:val="auto"/>
          <w:szCs w:val="21"/>
          <w:highlight w:val="none"/>
          <w:lang w:eastAsia="zh-CN"/>
        </w:rPr>
        <w:t>中山市东凤镇东罟步村民委员会</w:t>
      </w:r>
    </w:p>
    <w:p w14:paraId="0F015C9C">
      <w:pPr>
        <w:widowControl w:val="0"/>
        <w:numPr>
          <w:ilvl w:val="0"/>
          <w:numId w:val="0"/>
        </w:numPr>
        <w:tabs>
          <w:tab w:val="left" w:pos="0"/>
          <w:tab w:val="left" w:pos="720"/>
        </w:tabs>
        <w:spacing w:line="396" w:lineRule="auto"/>
        <w:ind w:firstLine="420" w:firstLineChars="200"/>
        <w:jc w:val="both"/>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工程概况：东罟步村新开涌高标农路修复工程建设地点位于中山市东凤镇东罟步村，工程现状农路破损严重，工程的建设能有效改善东罟步村生产生活条件。工程主要建设内容为新建混凝土路面,建设桩号为K0+000~KO+180、KO+303~K0+580，建设总长度约为457米</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修复长度为</w:t>
      </w:r>
      <w:r>
        <w:rPr>
          <w:rFonts w:hint="eastAsia" w:ascii="宋体" w:hAnsi="宋体" w:eastAsia="宋体" w:cs="宋体"/>
          <w:color w:val="auto"/>
          <w:highlight w:val="none"/>
          <w:lang w:val="en-US" w:eastAsia="zh-CN"/>
        </w:rPr>
        <w:t>457米长的4米农路，厚度为0.2米。</w:t>
      </w:r>
      <w:r>
        <w:rPr>
          <w:rFonts w:hint="eastAsia" w:ascii="宋体" w:hAnsi="宋体" w:eastAsia="宋体" w:cs="宋体"/>
          <w:color w:val="auto"/>
          <w:highlight w:val="none"/>
        </w:rPr>
        <w:t>具体内容以建设单位提供的施工图及中介预算及相关的资料为准。</w:t>
      </w:r>
    </w:p>
    <w:p w14:paraId="0414E995">
      <w:pPr>
        <w:widowControl w:val="0"/>
        <w:numPr>
          <w:ilvl w:val="0"/>
          <w:numId w:val="0"/>
        </w:numPr>
        <w:tabs>
          <w:tab w:val="left" w:pos="0"/>
          <w:tab w:val="left" w:pos="720"/>
        </w:tabs>
        <w:spacing w:line="396" w:lineRule="auto"/>
        <w:ind w:left="210" w:leftChars="100" w:firstLine="420" w:firstLineChars="200"/>
        <w:jc w:val="both"/>
        <w:rPr>
          <w:rFonts w:hint="eastAsia" w:ascii="宋体" w:hAnsi="宋体" w:cs="宋体"/>
          <w:color w:val="auto"/>
          <w:highlight w:val="none"/>
        </w:rPr>
      </w:pPr>
      <w:r>
        <w:rPr>
          <w:rFonts w:hint="eastAsia" w:ascii="宋体" w:hAnsi="宋体" w:cs="宋体"/>
          <w:color w:val="auto"/>
          <w:highlight w:val="none"/>
        </w:rPr>
        <w:t>按本工程《工程量清单/中介预算》和《图纸》进行施工，并最终通过验收且验收合格。（施工内容及规格标准以纸质版中介预算书与施工设计图纸为准，若有不一致，以施工设计图纸为准。）</w:t>
      </w:r>
    </w:p>
    <w:p w14:paraId="3C4DAB42">
      <w:pPr>
        <w:widowControl w:val="0"/>
        <w:numPr>
          <w:ilvl w:val="0"/>
          <w:numId w:val="0"/>
        </w:numPr>
        <w:tabs>
          <w:tab w:val="left" w:pos="0"/>
          <w:tab w:val="left" w:pos="720"/>
        </w:tabs>
        <w:spacing w:line="396" w:lineRule="auto"/>
        <w:ind w:firstLine="420" w:firstLineChars="200"/>
        <w:jc w:val="both"/>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营业执照、资质证书、安全生产许可证等资料确保真实，如有造假按相关法律法规处罚。</w:t>
      </w:r>
    </w:p>
    <w:p w14:paraId="104930AC">
      <w:pPr>
        <w:numPr>
          <w:ilvl w:val="1"/>
          <w:numId w:val="8"/>
        </w:numPr>
        <w:tabs>
          <w:tab w:val="left" w:pos="0"/>
          <w:tab w:val="left" w:pos="720"/>
          <w:tab w:val="clear" w:pos="1140"/>
        </w:tabs>
        <w:spacing w:line="360" w:lineRule="auto"/>
        <w:ind w:left="720"/>
        <w:rPr>
          <w:rFonts w:hint="eastAsia"/>
          <w:color w:val="auto"/>
        </w:rPr>
      </w:pPr>
      <w:r>
        <w:rPr>
          <w:rFonts w:hint="eastAsia" w:ascii="宋体" w:hAnsi="宋体" w:cs="宋体"/>
          <w:b/>
          <w:color w:val="auto"/>
          <w:sz w:val="28"/>
          <w:szCs w:val="28"/>
          <w:highlight w:val="none"/>
        </w:rPr>
        <w:t>人员要求</w:t>
      </w:r>
    </w:p>
    <w:p w14:paraId="1262BAFC">
      <w:pPr>
        <w:numPr>
          <w:ilvl w:val="0"/>
          <w:numId w:val="0"/>
        </w:numPr>
        <w:ind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《项目管理机构主要人员配置表》</w:t>
      </w:r>
    </w:p>
    <w:tbl>
      <w:tblPr>
        <w:tblStyle w:val="41"/>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487"/>
        <w:gridCol w:w="1320"/>
        <w:gridCol w:w="2340"/>
        <w:gridCol w:w="3565"/>
      </w:tblGrid>
      <w:tr w14:paraId="5D81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25" w:type="dxa"/>
            <w:noWrap w:val="0"/>
            <w:vAlign w:val="center"/>
          </w:tcPr>
          <w:p w14:paraId="7AE63BA3">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序号</w:t>
            </w:r>
          </w:p>
        </w:tc>
        <w:tc>
          <w:tcPr>
            <w:tcW w:w="1487" w:type="dxa"/>
            <w:noWrap w:val="0"/>
            <w:vAlign w:val="center"/>
          </w:tcPr>
          <w:p w14:paraId="30E5DEB3">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人员名称</w:t>
            </w:r>
          </w:p>
        </w:tc>
        <w:tc>
          <w:tcPr>
            <w:tcW w:w="1320" w:type="dxa"/>
            <w:noWrap w:val="0"/>
            <w:vAlign w:val="center"/>
          </w:tcPr>
          <w:p w14:paraId="63D5EEDA">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人数</w:t>
            </w:r>
          </w:p>
        </w:tc>
        <w:tc>
          <w:tcPr>
            <w:tcW w:w="2340" w:type="dxa"/>
            <w:noWrap w:val="0"/>
            <w:vAlign w:val="center"/>
          </w:tcPr>
          <w:p w14:paraId="457B0130">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专业及级别</w:t>
            </w:r>
          </w:p>
        </w:tc>
        <w:tc>
          <w:tcPr>
            <w:tcW w:w="3565" w:type="dxa"/>
            <w:noWrap w:val="0"/>
            <w:vAlign w:val="center"/>
          </w:tcPr>
          <w:p w14:paraId="78C8BB25">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备注</w:t>
            </w:r>
          </w:p>
        </w:tc>
      </w:tr>
      <w:tr w14:paraId="181F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825" w:type="dxa"/>
            <w:noWrap w:val="0"/>
            <w:vAlign w:val="center"/>
          </w:tcPr>
          <w:p w14:paraId="2BFDD1DB">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1</w:t>
            </w:r>
          </w:p>
        </w:tc>
        <w:tc>
          <w:tcPr>
            <w:tcW w:w="1487" w:type="dxa"/>
            <w:noWrap w:val="0"/>
            <w:vAlign w:val="center"/>
          </w:tcPr>
          <w:p w14:paraId="26A8919C">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项目负责人</w:t>
            </w:r>
          </w:p>
        </w:tc>
        <w:tc>
          <w:tcPr>
            <w:tcW w:w="1320" w:type="dxa"/>
            <w:noWrap w:val="0"/>
            <w:vAlign w:val="center"/>
          </w:tcPr>
          <w:p w14:paraId="4BB7A48D">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 xml:space="preserve"> </w:t>
            </w:r>
            <w:r>
              <w:rPr>
                <w:rFonts w:hint="eastAsia" w:ascii="宋体" w:hAnsi="宋体" w:eastAsia="宋体" w:cs="宋体"/>
                <w:bCs/>
                <w:color w:val="auto"/>
                <w:kern w:val="2"/>
                <w:sz w:val="21"/>
                <w:szCs w:val="21"/>
                <w:u w:val="single"/>
              </w:rPr>
              <w:t xml:space="preserve">  </w:t>
            </w:r>
            <w:r>
              <w:rPr>
                <w:rFonts w:hint="eastAsia" w:ascii="宋体" w:hAnsi="宋体" w:eastAsia="宋体" w:cs="宋体"/>
                <w:bCs/>
                <w:color w:val="auto"/>
                <w:kern w:val="2"/>
                <w:sz w:val="21"/>
                <w:szCs w:val="21"/>
                <w:u w:val="single"/>
                <w:lang w:val="en-US" w:eastAsia="zh-CN"/>
              </w:rPr>
              <w:t>1</w:t>
            </w:r>
            <w:r>
              <w:rPr>
                <w:rFonts w:hint="eastAsia" w:ascii="宋体" w:hAnsi="宋体" w:eastAsia="宋体" w:cs="宋体"/>
                <w:bCs/>
                <w:color w:val="auto"/>
                <w:kern w:val="2"/>
                <w:sz w:val="21"/>
                <w:szCs w:val="21"/>
                <w:u w:val="single"/>
              </w:rPr>
              <w:t xml:space="preserve">  </w:t>
            </w:r>
            <w:r>
              <w:rPr>
                <w:rFonts w:hint="eastAsia" w:ascii="宋体" w:hAnsi="宋体" w:eastAsia="宋体" w:cs="宋体"/>
                <w:bCs/>
                <w:color w:val="auto"/>
                <w:kern w:val="2"/>
                <w:sz w:val="21"/>
                <w:szCs w:val="21"/>
              </w:rPr>
              <w:t>人</w:t>
            </w:r>
          </w:p>
        </w:tc>
        <w:tc>
          <w:tcPr>
            <w:tcW w:w="2340" w:type="dxa"/>
            <w:noWrap w:val="0"/>
            <w:vAlign w:val="center"/>
          </w:tcPr>
          <w:p w14:paraId="1BDDD689">
            <w:pPr>
              <w:keepNext w:val="0"/>
              <w:keepLines w:val="0"/>
              <w:widowControl w:val="0"/>
              <w:suppressLineNumbers w:val="0"/>
              <w:spacing w:before="0" w:beforeAutospacing="0" w:after="0" w:afterAutospacing="0" w:line="480" w:lineRule="auto"/>
              <w:ind w:left="0" w:right="0"/>
              <w:rPr>
                <w:rFonts w:hint="eastAsia" w:ascii="宋体" w:hAnsi="宋体" w:cs="宋体"/>
                <w:bCs/>
                <w:color w:val="auto"/>
                <w:kern w:val="2"/>
                <w:szCs w:val="21"/>
              </w:rPr>
            </w:pPr>
            <w:r>
              <w:rPr>
                <w:rFonts w:hint="eastAsia" w:ascii="宋体" w:hAnsi="宋体" w:cs="宋体"/>
                <w:bCs/>
                <w:color w:val="auto"/>
                <w:kern w:val="2"/>
                <w:szCs w:val="21"/>
              </w:rPr>
              <w:t>专业：</w:t>
            </w:r>
            <w:r>
              <w:rPr>
                <w:rFonts w:hint="eastAsia" w:ascii="宋体" w:hAnsi="宋体" w:cs="宋体"/>
                <w:color w:val="auto"/>
                <w:kern w:val="2"/>
                <w:sz w:val="21"/>
                <w:szCs w:val="21"/>
                <w:highlight w:val="none"/>
                <w:u w:val="single"/>
                <w:lang w:eastAsia="zh-CN"/>
              </w:rPr>
              <w:t>市政公用</w:t>
            </w:r>
            <w:r>
              <w:rPr>
                <w:rFonts w:hint="eastAsia" w:ascii="宋体" w:hAnsi="宋体" w:eastAsia="宋体" w:cs="宋体"/>
                <w:color w:val="auto"/>
                <w:kern w:val="2"/>
                <w:sz w:val="21"/>
                <w:szCs w:val="21"/>
                <w:highlight w:val="none"/>
                <w:u w:val="single"/>
              </w:rPr>
              <w:t>工程</w:t>
            </w:r>
            <w:r>
              <w:rPr>
                <w:rFonts w:hint="eastAsia" w:ascii="宋体" w:hAnsi="宋体" w:cs="宋体"/>
                <w:bCs/>
                <w:color w:val="auto"/>
                <w:kern w:val="2"/>
                <w:szCs w:val="21"/>
                <w:u w:val="single"/>
              </w:rPr>
              <w:t xml:space="preserve">            </w:t>
            </w:r>
          </w:p>
          <w:p w14:paraId="3A5E6916">
            <w:pPr>
              <w:keepNext w:val="0"/>
              <w:keepLines w:val="0"/>
              <w:pageBreakBefore w:val="0"/>
              <w:widowControl/>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bCs/>
                <w:color w:val="auto"/>
                <w:kern w:val="2"/>
                <w:sz w:val="21"/>
                <w:szCs w:val="21"/>
              </w:rPr>
            </w:pPr>
            <w:r>
              <w:rPr>
                <w:rFonts w:hint="eastAsia" w:ascii="宋体" w:hAnsi="宋体" w:cs="宋体"/>
                <w:bCs/>
                <w:color w:val="auto"/>
                <w:kern w:val="2"/>
                <w:szCs w:val="21"/>
              </w:rPr>
              <w:t>级别：</w:t>
            </w:r>
            <w:r>
              <w:rPr>
                <w:rFonts w:hint="eastAsia" w:ascii="宋体" w:hAnsi="宋体" w:cs="宋体"/>
                <w:bCs/>
                <w:color w:val="auto"/>
                <w:kern w:val="2"/>
                <w:szCs w:val="21"/>
                <w:u w:val="single"/>
              </w:rPr>
              <w:t>二级或以上</w:t>
            </w:r>
          </w:p>
        </w:tc>
        <w:tc>
          <w:tcPr>
            <w:tcW w:w="3565" w:type="dxa"/>
            <w:noWrap w:val="0"/>
            <w:vAlign w:val="center"/>
          </w:tcPr>
          <w:p w14:paraId="4EC26F6E">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210" w:firstLineChars="10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提供</w:t>
            </w:r>
            <w:r>
              <w:rPr>
                <w:rFonts w:hint="eastAsia" w:ascii="宋体" w:hAnsi="宋体" w:eastAsia="宋体" w:cs="宋体"/>
                <w:color w:val="auto"/>
                <w:kern w:val="2"/>
                <w:sz w:val="21"/>
                <w:szCs w:val="21"/>
              </w:rPr>
              <w:t>注册</w:t>
            </w:r>
            <w:r>
              <w:rPr>
                <w:rFonts w:hint="eastAsia" w:ascii="宋体" w:hAnsi="宋体" w:eastAsia="宋体" w:cs="宋体"/>
                <w:bCs/>
                <w:color w:val="auto"/>
                <w:kern w:val="2"/>
                <w:sz w:val="21"/>
                <w:szCs w:val="21"/>
              </w:rPr>
              <w:t>建造师证、安全生产考核合格证（</w:t>
            </w:r>
            <w:r>
              <w:rPr>
                <w:rFonts w:hint="eastAsia" w:ascii="宋体" w:hAnsi="宋体" w:eastAsia="宋体" w:cs="宋体"/>
                <w:bCs/>
                <w:color w:val="auto"/>
                <w:kern w:val="2"/>
                <w:sz w:val="21"/>
                <w:szCs w:val="21"/>
                <w:lang w:val="en-US" w:eastAsia="zh-CN"/>
              </w:rPr>
              <w:t>B</w:t>
            </w:r>
            <w:r>
              <w:rPr>
                <w:rFonts w:hint="eastAsia" w:ascii="宋体" w:hAnsi="宋体" w:eastAsia="宋体" w:cs="宋体"/>
                <w:bCs/>
                <w:color w:val="auto"/>
                <w:kern w:val="2"/>
                <w:sz w:val="21"/>
                <w:szCs w:val="21"/>
              </w:rPr>
              <w:t>证）、身份证及</w:t>
            </w:r>
            <w:r>
              <w:rPr>
                <w:rFonts w:hint="eastAsia" w:ascii="宋体" w:hAnsi="宋体" w:eastAsia="宋体" w:cs="宋体"/>
                <w:color w:val="auto"/>
                <w:kern w:val="2"/>
                <w:sz w:val="21"/>
                <w:szCs w:val="21"/>
              </w:rPr>
              <w:t>社保证明或劳务合同或《人员承诺函》</w:t>
            </w:r>
            <w:r>
              <w:rPr>
                <w:rFonts w:hint="eastAsia" w:ascii="宋体" w:hAnsi="宋体" w:eastAsia="宋体" w:cs="宋体"/>
                <w:bCs/>
                <w:color w:val="auto"/>
                <w:kern w:val="2"/>
                <w:sz w:val="21"/>
                <w:szCs w:val="21"/>
              </w:rPr>
              <w:t>的复印件或扫描件</w:t>
            </w:r>
          </w:p>
        </w:tc>
      </w:tr>
      <w:tr w14:paraId="0F50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25" w:type="dxa"/>
            <w:noWrap w:val="0"/>
            <w:vAlign w:val="center"/>
          </w:tcPr>
          <w:p w14:paraId="40529E1F">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2</w:t>
            </w:r>
          </w:p>
        </w:tc>
        <w:tc>
          <w:tcPr>
            <w:tcW w:w="1487" w:type="dxa"/>
            <w:noWrap w:val="0"/>
            <w:vAlign w:val="center"/>
          </w:tcPr>
          <w:p w14:paraId="0FBC4A42">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技术负责人</w:t>
            </w:r>
          </w:p>
        </w:tc>
        <w:tc>
          <w:tcPr>
            <w:tcW w:w="1320" w:type="dxa"/>
            <w:noWrap w:val="0"/>
            <w:vAlign w:val="center"/>
          </w:tcPr>
          <w:p w14:paraId="639BFDF4">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u w:val="single"/>
              </w:rPr>
              <w:t xml:space="preserve">   </w:t>
            </w:r>
            <w:r>
              <w:rPr>
                <w:rFonts w:hint="eastAsia" w:ascii="宋体" w:hAnsi="宋体" w:eastAsia="宋体" w:cs="宋体"/>
                <w:bCs/>
                <w:color w:val="auto"/>
                <w:kern w:val="2"/>
                <w:sz w:val="21"/>
                <w:szCs w:val="21"/>
                <w:u w:val="single"/>
                <w:lang w:val="en-US" w:eastAsia="zh-CN"/>
              </w:rPr>
              <w:t>1</w:t>
            </w:r>
            <w:r>
              <w:rPr>
                <w:rFonts w:hint="eastAsia" w:ascii="宋体" w:hAnsi="宋体" w:eastAsia="宋体" w:cs="宋体"/>
                <w:bCs/>
                <w:color w:val="auto"/>
                <w:kern w:val="2"/>
                <w:sz w:val="21"/>
                <w:szCs w:val="21"/>
                <w:u w:val="single"/>
              </w:rPr>
              <w:t xml:space="preserve">  </w:t>
            </w:r>
            <w:r>
              <w:rPr>
                <w:rFonts w:hint="eastAsia" w:ascii="宋体" w:hAnsi="宋体" w:eastAsia="宋体" w:cs="宋体"/>
                <w:bCs/>
                <w:color w:val="auto"/>
                <w:kern w:val="2"/>
                <w:sz w:val="21"/>
                <w:szCs w:val="21"/>
              </w:rPr>
              <w:t>人</w:t>
            </w:r>
          </w:p>
        </w:tc>
        <w:tc>
          <w:tcPr>
            <w:tcW w:w="2340" w:type="dxa"/>
            <w:noWrap w:val="0"/>
            <w:vAlign w:val="center"/>
          </w:tcPr>
          <w:p w14:paraId="40526BDB">
            <w:pPr>
              <w:keepNext w:val="0"/>
              <w:keepLines w:val="0"/>
              <w:widowControl w:val="0"/>
              <w:suppressLineNumbers w:val="0"/>
              <w:spacing w:before="0" w:beforeAutospacing="0" w:after="0" w:afterAutospacing="0" w:line="480" w:lineRule="auto"/>
              <w:ind w:left="0" w:right="0"/>
              <w:rPr>
                <w:rFonts w:hint="eastAsia" w:ascii="宋体" w:hAnsi="宋体" w:cs="宋体"/>
                <w:bCs/>
                <w:color w:val="auto"/>
                <w:kern w:val="2"/>
                <w:szCs w:val="21"/>
              </w:rPr>
            </w:pPr>
            <w:r>
              <w:rPr>
                <w:rFonts w:hint="eastAsia" w:ascii="宋体" w:hAnsi="宋体" w:cs="宋体"/>
                <w:bCs/>
                <w:color w:val="auto"/>
                <w:kern w:val="2"/>
                <w:szCs w:val="21"/>
              </w:rPr>
              <w:t>专业：</w:t>
            </w:r>
            <w:r>
              <w:rPr>
                <w:rFonts w:hint="eastAsia" w:ascii="宋体" w:hAnsi="宋体" w:cs="宋体"/>
                <w:color w:val="auto"/>
                <w:kern w:val="2"/>
                <w:sz w:val="21"/>
                <w:szCs w:val="21"/>
                <w:highlight w:val="none"/>
                <w:u w:val="single"/>
                <w:lang w:val="en-US" w:eastAsia="zh-CN"/>
              </w:rPr>
              <w:t>市政</w:t>
            </w:r>
            <w:r>
              <w:rPr>
                <w:rFonts w:hint="eastAsia" w:ascii="宋体" w:hAnsi="宋体" w:eastAsia="宋体" w:cs="宋体"/>
                <w:color w:val="auto"/>
                <w:kern w:val="2"/>
                <w:sz w:val="21"/>
                <w:szCs w:val="21"/>
                <w:highlight w:val="none"/>
                <w:u w:val="single"/>
                <w:lang w:val="en-US" w:eastAsia="zh-CN"/>
              </w:rPr>
              <w:t>类</w:t>
            </w:r>
            <w:r>
              <w:rPr>
                <w:rFonts w:hint="eastAsia" w:ascii="宋体" w:hAnsi="宋体" w:cs="宋体"/>
                <w:bCs/>
                <w:color w:val="auto"/>
                <w:kern w:val="2"/>
                <w:szCs w:val="21"/>
                <w:u w:val="single"/>
              </w:rPr>
              <w:t xml:space="preserve">          </w:t>
            </w:r>
          </w:p>
          <w:p w14:paraId="0819BB3C">
            <w:pPr>
              <w:keepNext w:val="0"/>
              <w:keepLines w:val="0"/>
              <w:pageBreakBefore w:val="0"/>
              <w:widowControl/>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bCs/>
                <w:color w:val="auto"/>
                <w:kern w:val="2"/>
                <w:sz w:val="21"/>
                <w:szCs w:val="21"/>
              </w:rPr>
            </w:pPr>
            <w:r>
              <w:rPr>
                <w:rFonts w:hint="eastAsia" w:ascii="宋体" w:hAnsi="宋体" w:cs="宋体"/>
                <w:bCs/>
                <w:color w:val="auto"/>
                <w:kern w:val="2"/>
                <w:szCs w:val="21"/>
              </w:rPr>
              <w:t>级别：</w:t>
            </w:r>
            <w:r>
              <w:rPr>
                <w:rFonts w:hint="eastAsia" w:ascii="宋体" w:hAnsi="宋体" w:cs="宋体"/>
                <w:bCs/>
                <w:color w:val="auto"/>
                <w:kern w:val="2"/>
                <w:szCs w:val="21"/>
                <w:u w:val="single"/>
              </w:rPr>
              <w:t xml:space="preserve">中级或以上  </w:t>
            </w:r>
          </w:p>
        </w:tc>
        <w:tc>
          <w:tcPr>
            <w:tcW w:w="3565" w:type="dxa"/>
            <w:noWrap w:val="0"/>
            <w:vAlign w:val="center"/>
          </w:tcPr>
          <w:p w14:paraId="2FC10AC2">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210" w:firstLineChars="10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提供技术负责人职称证、身份证及</w:t>
            </w:r>
            <w:r>
              <w:rPr>
                <w:rFonts w:hint="eastAsia" w:ascii="宋体" w:hAnsi="宋体" w:eastAsia="宋体" w:cs="宋体"/>
                <w:color w:val="auto"/>
                <w:kern w:val="2"/>
                <w:sz w:val="21"/>
                <w:szCs w:val="21"/>
              </w:rPr>
              <w:t>社保证明或劳务合同或《人员承诺函》</w:t>
            </w:r>
            <w:r>
              <w:rPr>
                <w:rFonts w:hint="eastAsia" w:ascii="宋体" w:hAnsi="宋体" w:eastAsia="宋体" w:cs="宋体"/>
                <w:bCs/>
                <w:color w:val="auto"/>
                <w:kern w:val="2"/>
                <w:sz w:val="21"/>
                <w:szCs w:val="21"/>
              </w:rPr>
              <w:t>的复印件或扫描件</w:t>
            </w:r>
          </w:p>
        </w:tc>
      </w:tr>
      <w:tr w14:paraId="2B88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noWrap w:val="0"/>
            <w:vAlign w:val="center"/>
          </w:tcPr>
          <w:p w14:paraId="54836D63">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3</w:t>
            </w:r>
          </w:p>
        </w:tc>
        <w:tc>
          <w:tcPr>
            <w:tcW w:w="1487" w:type="dxa"/>
            <w:noWrap w:val="0"/>
            <w:vAlign w:val="center"/>
          </w:tcPr>
          <w:p w14:paraId="06421C50">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安全员</w:t>
            </w:r>
          </w:p>
        </w:tc>
        <w:tc>
          <w:tcPr>
            <w:tcW w:w="1320" w:type="dxa"/>
            <w:noWrap w:val="0"/>
            <w:vAlign w:val="center"/>
          </w:tcPr>
          <w:p w14:paraId="68D198CA">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u w:val="single"/>
              </w:rPr>
              <w:t xml:space="preserve">   </w:t>
            </w:r>
            <w:r>
              <w:rPr>
                <w:rFonts w:hint="eastAsia" w:ascii="宋体" w:hAnsi="宋体" w:eastAsia="宋体" w:cs="宋体"/>
                <w:bCs/>
                <w:color w:val="auto"/>
                <w:kern w:val="2"/>
                <w:sz w:val="21"/>
                <w:szCs w:val="21"/>
                <w:u w:val="single"/>
                <w:lang w:val="en-US" w:eastAsia="zh-CN"/>
              </w:rPr>
              <w:t>1</w:t>
            </w:r>
            <w:r>
              <w:rPr>
                <w:rFonts w:hint="eastAsia" w:ascii="宋体" w:hAnsi="宋体" w:eastAsia="宋体" w:cs="宋体"/>
                <w:bCs/>
                <w:color w:val="auto"/>
                <w:kern w:val="2"/>
                <w:sz w:val="21"/>
                <w:szCs w:val="21"/>
                <w:u w:val="single"/>
              </w:rPr>
              <w:t xml:space="preserve">  </w:t>
            </w:r>
            <w:r>
              <w:rPr>
                <w:rFonts w:hint="eastAsia" w:ascii="宋体" w:hAnsi="宋体" w:eastAsia="宋体" w:cs="宋体"/>
                <w:bCs/>
                <w:color w:val="auto"/>
                <w:kern w:val="2"/>
                <w:sz w:val="21"/>
                <w:szCs w:val="21"/>
              </w:rPr>
              <w:t>人</w:t>
            </w:r>
          </w:p>
        </w:tc>
        <w:tc>
          <w:tcPr>
            <w:tcW w:w="2340" w:type="dxa"/>
            <w:noWrap w:val="0"/>
            <w:vAlign w:val="center"/>
          </w:tcPr>
          <w:p w14:paraId="7AFD6617">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w:t>
            </w:r>
          </w:p>
        </w:tc>
        <w:tc>
          <w:tcPr>
            <w:tcW w:w="3565" w:type="dxa"/>
            <w:noWrap w:val="0"/>
            <w:vAlign w:val="center"/>
          </w:tcPr>
          <w:p w14:paraId="2039E6E2">
            <w:pPr>
              <w:keepNext w:val="0"/>
              <w:keepLines w:val="0"/>
              <w:pageBreakBefore w:val="0"/>
              <w:widowControl/>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提供安全生产考核合格证（C证）、身份证及社保证明或劳务合同或《人员承诺函》的复印件或扫描件</w:t>
            </w:r>
          </w:p>
        </w:tc>
      </w:tr>
    </w:tbl>
    <w:p w14:paraId="7B2D8F73">
      <w:pPr>
        <w:pageBreakBefore w:val="0"/>
        <w:kinsoku/>
        <w:wordWrap/>
        <w:overflowPunct/>
        <w:topLinePunct w:val="0"/>
        <w:bidi w:val="0"/>
        <w:spacing w:line="360"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注：1、项目管理机构主要人员必须是</w:t>
      </w:r>
      <w:r>
        <w:rPr>
          <w:rFonts w:hint="eastAsia" w:ascii="宋体" w:hAnsi="宋体" w:eastAsia="宋体" w:cs="宋体"/>
          <w:bCs/>
          <w:color w:val="auto"/>
          <w:sz w:val="21"/>
          <w:szCs w:val="21"/>
          <w:lang w:val="en-US" w:eastAsia="zh-CN"/>
        </w:rPr>
        <w:t>报价人</w:t>
      </w:r>
      <w:r>
        <w:rPr>
          <w:rFonts w:hint="eastAsia" w:ascii="宋体" w:hAnsi="宋体" w:eastAsia="宋体" w:cs="宋体"/>
          <w:bCs/>
          <w:color w:val="auto"/>
          <w:sz w:val="21"/>
          <w:szCs w:val="21"/>
        </w:rPr>
        <w:t>的员工。</w:t>
      </w:r>
    </w:p>
    <w:p w14:paraId="65028DB6">
      <w:pPr>
        <w:pageBreakBefore w:val="0"/>
        <w:kinsoku/>
        <w:wordWrap/>
        <w:overflowPunct/>
        <w:topLinePunct w:val="0"/>
        <w:bidi w:val="0"/>
        <w:spacing w:line="360" w:lineRule="auto"/>
        <w:ind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2、拟投入本工程人员的社保证明应为</w:t>
      </w:r>
      <w:r>
        <w:rPr>
          <w:rFonts w:hint="eastAsia" w:ascii="宋体" w:hAnsi="宋体" w:eastAsia="宋体" w:cs="宋体"/>
          <w:bCs/>
          <w:color w:val="auto"/>
          <w:sz w:val="21"/>
          <w:szCs w:val="21"/>
          <w:u w:val="single"/>
          <w:lang w:val="en-US" w:eastAsia="zh-CN"/>
        </w:rPr>
        <w:t>202</w:t>
      </w:r>
      <w:r>
        <w:rPr>
          <w:rFonts w:hint="eastAsia" w:ascii="宋体" w:hAnsi="宋体" w:cs="宋体"/>
          <w:bCs/>
          <w:color w:val="auto"/>
          <w:sz w:val="21"/>
          <w:szCs w:val="21"/>
          <w:u w:val="single"/>
          <w:lang w:val="en-US" w:eastAsia="zh-CN"/>
        </w:rPr>
        <w:t>5</w:t>
      </w:r>
      <w:r>
        <w:rPr>
          <w:rFonts w:hint="eastAsia" w:ascii="宋体" w:hAnsi="宋体" w:eastAsia="宋体" w:cs="宋体"/>
          <w:strike w:val="0"/>
          <w:dstrike w:val="0"/>
          <w:color w:val="auto"/>
          <w:sz w:val="21"/>
          <w:szCs w:val="21"/>
          <w:highlight w:val="none"/>
        </w:rPr>
        <w:t>年</w:t>
      </w:r>
      <w:r>
        <w:rPr>
          <w:rFonts w:hint="eastAsia" w:ascii="宋体" w:hAnsi="宋体" w:cs="宋体"/>
          <w:strike w:val="0"/>
          <w:dstrike w:val="0"/>
          <w:color w:val="auto"/>
          <w:sz w:val="21"/>
          <w:szCs w:val="21"/>
          <w:highlight w:val="none"/>
          <w:u w:val="single"/>
          <w:lang w:val="en-US" w:eastAsia="zh-CN"/>
        </w:rPr>
        <w:t>5</w:t>
      </w:r>
      <w:r>
        <w:rPr>
          <w:rFonts w:hint="eastAsia" w:ascii="宋体" w:hAnsi="宋体" w:eastAsia="宋体" w:cs="宋体"/>
          <w:strike w:val="0"/>
          <w:dstrike w:val="0"/>
          <w:color w:val="auto"/>
          <w:sz w:val="21"/>
          <w:szCs w:val="21"/>
          <w:highlight w:val="none"/>
        </w:rPr>
        <w:t>月至</w:t>
      </w:r>
      <w:r>
        <w:rPr>
          <w:rFonts w:hint="eastAsia" w:ascii="宋体" w:hAnsi="宋体" w:cs="宋体"/>
          <w:strike w:val="0"/>
          <w:dstrike w:val="0"/>
          <w:color w:val="auto"/>
          <w:sz w:val="21"/>
          <w:szCs w:val="21"/>
          <w:highlight w:val="none"/>
          <w:u w:val="single"/>
          <w:lang w:val="en-US" w:eastAsia="zh-CN"/>
        </w:rPr>
        <w:t>7</w:t>
      </w:r>
      <w:r>
        <w:rPr>
          <w:rFonts w:hint="eastAsia" w:ascii="宋体" w:hAnsi="宋体" w:eastAsia="宋体" w:cs="宋体"/>
          <w:strike w:val="0"/>
          <w:dstrike w:val="0"/>
          <w:color w:val="auto"/>
          <w:sz w:val="21"/>
          <w:szCs w:val="21"/>
          <w:highlight w:val="none"/>
        </w:rPr>
        <w:t>月</w:t>
      </w:r>
      <w:r>
        <w:rPr>
          <w:rFonts w:hint="eastAsia" w:ascii="宋体" w:hAnsi="宋体" w:eastAsia="宋体" w:cs="宋体"/>
          <w:bCs/>
          <w:strike w:val="0"/>
          <w:dstrike w:val="0"/>
          <w:color w:val="auto"/>
          <w:sz w:val="21"/>
          <w:szCs w:val="21"/>
          <w:highlight w:val="none"/>
          <w:lang w:val="en-US" w:eastAsia="zh-CN"/>
        </w:rPr>
        <w:t>连</w:t>
      </w:r>
      <w:r>
        <w:rPr>
          <w:rFonts w:hint="eastAsia" w:ascii="宋体" w:hAnsi="宋体" w:eastAsia="宋体" w:cs="宋体"/>
          <w:bCs/>
          <w:color w:val="auto"/>
          <w:sz w:val="21"/>
          <w:szCs w:val="21"/>
          <w:lang w:val="en-US" w:eastAsia="zh-CN"/>
        </w:rPr>
        <w:t>续</w:t>
      </w:r>
      <w:r>
        <w:rPr>
          <w:rFonts w:hint="eastAsia" w:ascii="宋体" w:hAnsi="宋体" w:eastAsia="宋体" w:cs="宋体"/>
          <w:color w:val="auto"/>
          <w:sz w:val="21"/>
          <w:szCs w:val="21"/>
          <w:u w:val="single"/>
          <w:lang w:val="en-US" w:eastAsia="zh-CN"/>
        </w:rPr>
        <w:t>3</w:t>
      </w:r>
      <w:r>
        <w:rPr>
          <w:rFonts w:hint="eastAsia" w:ascii="宋体" w:hAnsi="宋体" w:eastAsia="宋体" w:cs="宋体"/>
          <w:bCs/>
          <w:color w:val="auto"/>
          <w:sz w:val="21"/>
          <w:szCs w:val="21"/>
          <w:lang w:val="en-US" w:eastAsia="zh-CN"/>
        </w:rPr>
        <w:t>个月的</w:t>
      </w:r>
      <w:r>
        <w:rPr>
          <w:rFonts w:hint="eastAsia" w:ascii="宋体" w:hAnsi="宋体" w:eastAsia="宋体" w:cs="宋体"/>
          <w:bCs/>
          <w:color w:val="auto"/>
          <w:sz w:val="21"/>
          <w:szCs w:val="21"/>
        </w:rPr>
        <w:t>社保证明</w:t>
      </w:r>
      <w:r>
        <w:rPr>
          <w:rFonts w:hint="eastAsia" w:ascii="宋体" w:hAnsi="宋体" w:eastAsia="宋体" w:cs="宋体"/>
          <w:bCs/>
          <w:color w:val="auto"/>
          <w:sz w:val="21"/>
          <w:szCs w:val="21"/>
          <w:lang w:eastAsia="zh-CN"/>
        </w:rPr>
        <w:t>，如</w:t>
      </w:r>
      <w:r>
        <w:rPr>
          <w:rFonts w:hint="eastAsia" w:ascii="宋体" w:hAnsi="宋体" w:eastAsia="宋体" w:cs="宋体"/>
          <w:bCs/>
          <w:color w:val="auto"/>
          <w:sz w:val="21"/>
          <w:szCs w:val="21"/>
          <w:lang w:val="en-US" w:eastAsia="zh-CN"/>
        </w:rPr>
        <w:t>报价人</w:t>
      </w:r>
      <w:r>
        <w:rPr>
          <w:rFonts w:hint="eastAsia" w:ascii="宋体" w:hAnsi="宋体" w:eastAsia="宋体" w:cs="宋体"/>
          <w:bCs/>
          <w:color w:val="auto"/>
          <w:sz w:val="21"/>
          <w:szCs w:val="21"/>
          <w:lang w:eastAsia="zh-CN"/>
        </w:rPr>
        <w:t>未能提供以上人员社保证明或劳务合同的，可以在</w:t>
      </w:r>
      <w:r>
        <w:rPr>
          <w:rFonts w:hint="eastAsia" w:ascii="宋体" w:hAnsi="宋体" w:eastAsia="宋体" w:cs="宋体"/>
          <w:bCs/>
          <w:color w:val="auto"/>
          <w:sz w:val="21"/>
          <w:szCs w:val="21"/>
          <w:lang w:val="en-US" w:eastAsia="zh-CN"/>
        </w:rPr>
        <w:t>报价文件</w:t>
      </w:r>
      <w:r>
        <w:rPr>
          <w:rFonts w:hint="eastAsia" w:ascii="宋体" w:hAnsi="宋体" w:eastAsia="宋体" w:cs="宋体"/>
          <w:bCs/>
          <w:color w:val="auto"/>
          <w:sz w:val="21"/>
          <w:szCs w:val="21"/>
          <w:lang w:eastAsia="zh-CN"/>
        </w:rPr>
        <w:t>中提供《人员承诺函》（须盖公章，格式自行编制，承诺内容包括但不限于：“若我单位为成交人，合同签订时保证报价文件中拟投入本项目的人员全部到位，否则视为我单位放弃中标资格”）。</w:t>
      </w:r>
    </w:p>
    <w:p w14:paraId="0E2EF09F">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eastAsia="zh-CN"/>
        </w:rPr>
        <w:t>、签定合同后如特殊情况更换项目负责人的，应得到</w:t>
      </w:r>
      <w:r>
        <w:rPr>
          <w:rFonts w:hint="eastAsia" w:ascii="宋体" w:hAnsi="宋体" w:eastAsia="宋体" w:cs="宋体"/>
          <w:bCs/>
          <w:color w:val="auto"/>
          <w:sz w:val="21"/>
          <w:szCs w:val="21"/>
          <w:lang w:val="en-US" w:eastAsia="zh-CN"/>
        </w:rPr>
        <w:t>建设单位</w:t>
      </w:r>
      <w:r>
        <w:rPr>
          <w:rFonts w:hint="eastAsia" w:ascii="宋体" w:hAnsi="宋体" w:eastAsia="宋体" w:cs="宋体"/>
          <w:bCs/>
          <w:color w:val="auto"/>
          <w:sz w:val="21"/>
          <w:szCs w:val="21"/>
          <w:lang w:eastAsia="zh-CN"/>
        </w:rPr>
        <w:t>书面同意后方可更换符合规定的项目负责人（不影响中标结果）。</w:t>
      </w:r>
    </w:p>
    <w:p w14:paraId="6D66C6A3">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lang w:eastAsia="zh-CN"/>
        </w:rPr>
        <w:t>因承包人原因申请变更人员须经发包人同意，项目负责人按每次计扣承包人违约金人民币</w:t>
      </w:r>
      <w:r>
        <w:rPr>
          <w:rFonts w:hint="eastAsia" w:ascii="宋体" w:hAnsi="宋体" w:eastAsia="宋体" w:cs="宋体"/>
          <w:bCs/>
          <w:color w:val="auto"/>
          <w:sz w:val="21"/>
          <w:szCs w:val="21"/>
          <w:lang w:val="en-US" w:eastAsia="zh-CN"/>
        </w:rPr>
        <w:t>10000</w:t>
      </w:r>
      <w:r>
        <w:rPr>
          <w:rFonts w:hint="eastAsia" w:ascii="宋体" w:hAnsi="宋体" w:eastAsia="宋体" w:cs="宋体"/>
          <w:bCs/>
          <w:color w:val="auto"/>
          <w:sz w:val="21"/>
          <w:szCs w:val="21"/>
          <w:lang w:eastAsia="zh-CN"/>
        </w:rPr>
        <w:t>元；变更其他管理人员按每人每次计扣违约金人民币</w:t>
      </w:r>
      <w:r>
        <w:rPr>
          <w:rFonts w:hint="eastAsia" w:ascii="宋体" w:hAnsi="宋体" w:eastAsia="宋体" w:cs="宋体"/>
          <w:bCs/>
          <w:color w:val="auto"/>
          <w:sz w:val="21"/>
          <w:szCs w:val="21"/>
          <w:lang w:val="en-US" w:eastAsia="zh-CN"/>
        </w:rPr>
        <w:t>5000</w:t>
      </w:r>
      <w:r>
        <w:rPr>
          <w:rFonts w:hint="eastAsia" w:ascii="宋体" w:hAnsi="宋体" w:eastAsia="宋体" w:cs="宋体"/>
          <w:bCs/>
          <w:color w:val="auto"/>
          <w:sz w:val="21"/>
          <w:szCs w:val="21"/>
          <w:lang w:eastAsia="zh-CN"/>
        </w:rPr>
        <w:t>元。</w:t>
      </w:r>
    </w:p>
    <w:p w14:paraId="1536BA6C">
      <w:pPr>
        <w:keepNext w:val="0"/>
        <w:keepLines w:val="0"/>
        <w:pageBreakBefore w:val="0"/>
        <w:widowControl/>
        <w:numPr>
          <w:ilvl w:val="0"/>
          <w:numId w:val="0"/>
        </w:numPr>
        <w:shd w:val="clear" w:color="auto" w:fill="auto"/>
        <w:tabs>
          <w:tab w:val="left" w:pos="0"/>
          <w:tab w:val="left" w:pos="720"/>
        </w:tabs>
        <w:kinsoku/>
        <w:wordWrap/>
        <w:overflowPunct/>
        <w:topLinePunct w:val="0"/>
        <w:autoSpaceDE/>
        <w:autoSpaceDN/>
        <w:bidi w:val="0"/>
        <w:adjustRightInd/>
        <w:snapToGrid/>
        <w:spacing w:line="380" w:lineRule="exact"/>
        <w:ind w:leftChars="0" w:firstLine="420" w:firstLineChars="200"/>
        <w:textAlignment w:val="auto"/>
        <w:rPr>
          <w:rFonts w:hint="eastAsia" w:ascii="宋体" w:hAnsi="宋体" w:cs="宋体"/>
          <w:color w:val="auto"/>
          <w:szCs w:val="22"/>
          <w:highlight w:val="none"/>
        </w:rPr>
      </w:pPr>
      <w:r>
        <w:rPr>
          <w:rFonts w:hint="eastAsia" w:ascii="宋体" w:hAnsi="宋体" w:eastAsia="宋体" w:cs="宋体"/>
          <w:bCs/>
          <w:color w:val="auto"/>
          <w:sz w:val="21"/>
          <w:szCs w:val="21"/>
          <w:lang w:val="en-US" w:eastAsia="zh-CN"/>
        </w:rPr>
        <w:t>5、未经发包人同意擅自变更人员的，若未签订合同的，视为成交单位弃标；若已签订合同的，建设单位有权终止合同。</w:t>
      </w:r>
    </w:p>
    <w:p w14:paraId="32FEFA77">
      <w:pPr>
        <w:numPr>
          <w:ilvl w:val="1"/>
          <w:numId w:val="8"/>
        </w:numPr>
        <w:tabs>
          <w:tab w:val="left" w:pos="0"/>
          <w:tab w:val="left" w:pos="720"/>
          <w:tab w:val="clear" w:pos="1140"/>
        </w:tabs>
        <w:spacing w:line="360" w:lineRule="auto"/>
        <w:ind w:left="720"/>
        <w:rPr>
          <w:rFonts w:hint="eastAsia" w:ascii="宋体" w:hAnsi="宋体" w:cs="宋体"/>
          <w:b/>
          <w:color w:val="auto"/>
          <w:sz w:val="28"/>
          <w:szCs w:val="28"/>
          <w:highlight w:val="none"/>
        </w:rPr>
      </w:pPr>
      <w:r>
        <w:rPr>
          <w:rFonts w:hint="eastAsia" w:ascii="宋体" w:hAnsi="宋体" w:cs="宋体"/>
          <w:b/>
          <w:color w:val="auto"/>
          <w:sz w:val="28"/>
          <w:szCs w:val="28"/>
          <w:highlight w:val="none"/>
        </w:rPr>
        <w:t>报价说明：</w:t>
      </w:r>
    </w:p>
    <w:p w14:paraId="2ED5B0B1">
      <w:pPr>
        <w:widowControl w:val="0"/>
        <w:numPr>
          <w:ilvl w:val="0"/>
          <w:numId w:val="0"/>
        </w:numPr>
        <w:tabs>
          <w:tab w:val="left" w:pos="0"/>
          <w:tab w:val="left" w:pos="709"/>
        </w:tabs>
        <w:spacing w:line="396" w:lineRule="auto"/>
        <w:ind w:left="142" w:leftChars="0" w:firstLine="420" w:firstLineChars="200"/>
        <w:jc w:val="both"/>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1、★本项目最高投标限价按中介预算价下浮</w:t>
      </w:r>
      <w:r>
        <w:rPr>
          <w:rFonts w:hint="eastAsia" w:ascii="宋体" w:hAnsi="宋体" w:cs="宋体"/>
          <w:color w:val="auto"/>
          <w:szCs w:val="22"/>
          <w:highlight w:val="none"/>
          <w:lang w:val="en-US" w:eastAsia="zh-CN"/>
        </w:rPr>
        <w:t>25</w:t>
      </w:r>
      <w:r>
        <w:rPr>
          <w:rFonts w:hint="eastAsia" w:ascii="宋体" w:hAnsi="宋体" w:eastAsia="宋体" w:cs="宋体"/>
          <w:color w:val="auto"/>
          <w:szCs w:val="22"/>
          <w:highlight w:val="none"/>
          <w:lang w:val="en-US" w:eastAsia="zh-CN"/>
        </w:rPr>
        <w:t>%，即：</w:t>
      </w:r>
      <w:r>
        <w:rPr>
          <w:rFonts w:hint="eastAsia" w:ascii="宋体" w:hAnsi="宋体" w:cs="宋体"/>
          <w:color w:val="auto"/>
          <w:szCs w:val="22"/>
          <w:highlight w:val="none"/>
          <w:lang w:val="en-US" w:eastAsia="zh-CN"/>
        </w:rPr>
        <w:t>285414.36</w:t>
      </w:r>
      <w:r>
        <w:rPr>
          <w:rFonts w:hint="eastAsia" w:ascii="宋体" w:hAnsi="宋体" w:eastAsia="宋体" w:cs="宋体"/>
          <w:color w:val="auto"/>
          <w:szCs w:val="22"/>
          <w:highlight w:val="none"/>
          <w:lang w:val="en-US" w:eastAsia="zh-CN"/>
        </w:rPr>
        <w:t>元×（1-</w:t>
      </w:r>
      <w:r>
        <w:rPr>
          <w:rFonts w:hint="eastAsia" w:ascii="宋体" w:hAnsi="宋体" w:cs="宋体"/>
          <w:color w:val="auto"/>
          <w:szCs w:val="22"/>
          <w:highlight w:val="none"/>
          <w:lang w:val="en-US" w:eastAsia="zh-CN"/>
        </w:rPr>
        <w:t>25</w:t>
      </w:r>
      <w:r>
        <w:rPr>
          <w:rFonts w:hint="eastAsia" w:ascii="宋体" w:hAnsi="宋体" w:eastAsia="宋体" w:cs="宋体"/>
          <w:color w:val="auto"/>
          <w:szCs w:val="22"/>
          <w:highlight w:val="none"/>
          <w:lang w:val="en-US" w:eastAsia="zh-CN"/>
        </w:rPr>
        <w:t>%）</w:t>
      </w:r>
      <w:r>
        <w:rPr>
          <w:rFonts w:hint="eastAsia" w:ascii="宋体" w:hAnsi="宋体" w:cs="宋体"/>
          <w:color w:val="auto"/>
          <w:szCs w:val="22"/>
          <w:highlight w:val="none"/>
          <w:lang w:val="en-US" w:eastAsia="zh-CN"/>
        </w:rPr>
        <w:t>214060.77</w:t>
      </w:r>
      <w:r>
        <w:rPr>
          <w:rFonts w:hint="eastAsia" w:ascii="宋体" w:hAnsi="宋体" w:eastAsia="宋体" w:cs="宋体"/>
          <w:color w:val="auto"/>
          <w:szCs w:val="22"/>
          <w:highlight w:val="none"/>
          <w:lang w:val="en-US" w:eastAsia="zh-CN"/>
        </w:rPr>
        <w:t>元，其中，绿色施工安全防护措施费：</w:t>
      </w:r>
      <w:r>
        <w:rPr>
          <w:rFonts w:hint="eastAsia" w:ascii="宋体" w:hAnsi="宋体" w:cs="宋体"/>
          <w:color w:val="auto"/>
          <w:szCs w:val="22"/>
          <w:highlight w:val="none"/>
          <w:lang w:val="en-US" w:eastAsia="zh-CN"/>
        </w:rPr>
        <w:t>12353.31</w:t>
      </w:r>
      <w:r>
        <w:rPr>
          <w:rFonts w:hint="eastAsia" w:ascii="宋体" w:hAnsi="宋体" w:eastAsia="宋体" w:cs="宋体"/>
          <w:color w:val="auto"/>
          <w:szCs w:val="22"/>
          <w:highlight w:val="none"/>
          <w:lang w:val="en-US" w:eastAsia="zh-CN"/>
        </w:rPr>
        <w:t>‬元（不含税）。报价人的投标报价高于本项目的最高投标限价或绿色施工安全防护措施费小于</w:t>
      </w:r>
      <w:r>
        <w:rPr>
          <w:rFonts w:hint="eastAsia" w:ascii="宋体" w:hAnsi="宋体" w:cs="宋体"/>
          <w:color w:val="auto"/>
          <w:szCs w:val="22"/>
          <w:highlight w:val="none"/>
          <w:lang w:val="en-US" w:eastAsia="zh-CN"/>
        </w:rPr>
        <w:t>12353.31</w:t>
      </w:r>
      <w:r>
        <w:rPr>
          <w:rFonts w:hint="eastAsia" w:ascii="宋体" w:hAnsi="宋体" w:eastAsia="宋体" w:cs="宋体"/>
          <w:color w:val="auto"/>
          <w:szCs w:val="22"/>
          <w:highlight w:val="none"/>
          <w:lang w:val="en-US" w:eastAsia="zh-CN"/>
        </w:rPr>
        <w:t>‬元（不含税）的视为无效报价。</w:t>
      </w:r>
    </w:p>
    <w:p w14:paraId="6365EB88">
      <w:pPr>
        <w:widowControl w:val="0"/>
        <w:numPr>
          <w:ilvl w:val="0"/>
          <w:numId w:val="0"/>
        </w:numPr>
        <w:tabs>
          <w:tab w:val="left" w:pos="0"/>
          <w:tab w:val="left" w:pos="709"/>
        </w:tabs>
        <w:spacing w:line="396" w:lineRule="auto"/>
        <w:ind w:left="142" w:leftChars="0" w:firstLine="420" w:firstLineChars="200"/>
        <w:jc w:val="both"/>
        <w:rPr>
          <w:rFonts w:hint="eastAsia" w:ascii="宋体" w:hAnsi="宋体" w:cs="宋体"/>
          <w:color w:val="auto"/>
          <w:szCs w:val="22"/>
          <w:highlight w:val="none"/>
        </w:rPr>
      </w:pPr>
      <w:r>
        <w:rPr>
          <w:rFonts w:hint="eastAsia" w:ascii="宋体" w:hAnsi="宋体" w:eastAsia="宋体" w:cs="宋体"/>
          <w:color w:val="auto"/>
          <w:szCs w:val="22"/>
          <w:highlight w:val="none"/>
          <w:lang w:val="en-US" w:eastAsia="zh-CN"/>
        </w:rPr>
        <w:t>2、报价人在成交后，不能要求增加费用，且不能使合同失效，工程量清单中的任何错误和遗漏都不能使合同失效，也不能免除承包方根据图纸进行施工的义务和履</w:t>
      </w:r>
      <w:r>
        <w:rPr>
          <w:rFonts w:hint="eastAsia" w:ascii="宋体" w:hAnsi="宋体" w:cs="宋体"/>
          <w:color w:val="auto"/>
          <w:szCs w:val="22"/>
          <w:highlight w:val="none"/>
        </w:rPr>
        <w:t>行合同的责任。</w:t>
      </w:r>
    </w:p>
    <w:p w14:paraId="3E240B9B">
      <w:pPr>
        <w:widowControl w:val="0"/>
        <w:numPr>
          <w:ilvl w:val="0"/>
          <w:numId w:val="0"/>
        </w:numPr>
        <w:tabs>
          <w:tab w:val="left" w:pos="0"/>
          <w:tab w:val="left" w:pos="709"/>
        </w:tabs>
        <w:spacing w:line="396" w:lineRule="auto"/>
        <w:ind w:left="142" w:leftChars="0" w:firstLine="420" w:firstLineChars="200"/>
        <w:jc w:val="both"/>
        <w:rPr>
          <w:rFonts w:hint="eastAsia" w:ascii="宋体" w:hAnsi="宋体" w:cs="宋体"/>
          <w:color w:val="auto"/>
          <w:szCs w:val="22"/>
          <w:highlight w:val="none"/>
        </w:rPr>
      </w:pPr>
      <w:r>
        <w:rPr>
          <w:rFonts w:hint="eastAsia" w:ascii="宋体" w:hAnsi="宋体" w:cs="宋体"/>
          <w:color w:val="auto"/>
          <w:szCs w:val="22"/>
          <w:highlight w:val="none"/>
          <w:lang w:val="en-US" w:eastAsia="zh-CN"/>
        </w:rPr>
        <w:t>3、</w:t>
      </w:r>
      <w:r>
        <w:rPr>
          <w:rFonts w:hint="eastAsia" w:ascii="宋体" w:hAnsi="宋体" w:cs="宋体"/>
          <w:color w:val="auto"/>
          <w:szCs w:val="22"/>
          <w:highlight w:val="none"/>
        </w:rPr>
        <w:t>报价人提供的资料必须属实，如发现虚假资料，成交报价人承担由此产生的一切后果，</w:t>
      </w:r>
      <w:r>
        <w:rPr>
          <w:rFonts w:hint="eastAsia" w:ascii="宋体" w:hAnsi="宋体" w:cs="宋体"/>
          <w:bCs/>
          <w:color w:val="auto"/>
          <w:szCs w:val="21"/>
          <w:highlight w:val="none"/>
        </w:rPr>
        <w:t>建设单位</w:t>
      </w:r>
      <w:r>
        <w:rPr>
          <w:rFonts w:hint="eastAsia" w:ascii="宋体" w:hAnsi="宋体" w:cs="宋体"/>
          <w:color w:val="auto"/>
          <w:szCs w:val="22"/>
          <w:highlight w:val="none"/>
        </w:rPr>
        <w:t>有权采取包括终止合同在内的一切行为以及向成交报价人追讨由此产生的一切损失。</w:t>
      </w:r>
    </w:p>
    <w:p w14:paraId="6E99D1F8">
      <w:pPr>
        <w:widowControl w:val="0"/>
        <w:numPr>
          <w:ilvl w:val="0"/>
          <w:numId w:val="0"/>
        </w:numPr>
        <w:tabs>
          <w:tab w:val="left" w:pos="0"/>
          <w:tab w:val="left" w:pos="709"/>
        </w:tabs>
        <w:spacing w:line="396" w:lineRule="auto"/>
        <w:ind w:left="142" w:leftChars="0" w:firstLine="420" w:firstLineChars="200"/>
        <w:jc w:val="both"/>
        <w:rPr>
          <w:rFonts w:hint="eastAsia" w:ascii="宋体" w:hAnsi="宋体" w:cs="宋体"/>
          <w:color w:val="auto"/>
          <w:szCs w:val="22"/>
          <w:highlight w:val="none"/>
        </w:rPr>
      </w:pPr>
      <w:r>
        <w:rPr>
          <w:rFonts w:hint="eastAsia" w:ascii="宋体" w:hAnsi="宋体" w:cs="宋体"/>
          <w:color w:val="auto"/>
          <w:szCs w:val="22"/>
          <w:highlight w:val="none"/>
          <w:lang w:val="en-US" w:eastAsia="zh-CN"/>
        </w:rPr>
        <w:t>4、</w:t>
      </w:r>
      <w:r>
        <w:rPr>
          <w:rFonts w:hint="eastAsia" w:ascii="宋体" w:hAnsi="宋体" w:cs="宋体"/>
          <w:color w:val="auto"/>
          <w:szCs w:val="22"/>
          <w:highlight w:val="none"/>
        </w:rPr>
        <w:t>施工单位应承担所有与编写和提交报价文件有关的费用，不论结果如何，报价人在任何情况下均无义务和责任承担这些费用。</w:t>
      </w:r>
    </w:p>
    <w:p w14:paraId="0C3549B4">
      <w:pPr>
        <w:widowControl w:val="0"/>
        <w:numPr>
          <w:ilvl w:val="0"/>
          <w:numId w:val="0"/>
        </w:numPr>
        <w:tabs>
          <w:tab w:val="left" w:pos="0"/>
          <w:tab w:val="left" w:pos="605"/>
          <w:tab w:val="left" w:pos="709"/>
        </w:tabs>
        <w:spacing w:line="396" w:lineRule="auto"/>
        <w:ind w:left="142" w:leftChars="0" w:firstLine="420" w:firstLineChars="200"/>
        <w:jc w:val="both"/>
        <w:rPr>
          <w:rFonts w:hint="eastAsia" w:ascii="宋体" w:hAnsi="宋体" w:cs="宋体"/>
          <w:color w:val="auto"/>
          <w:szCs w:val="22"/>
          <w:highlight w:val="none"/>
        </w:rPr>
      </w:pPr>
      <w:r>
        <w:rPr>
          <w:rFonts w:hint="eastAsia" w:ascii="宋体" w:hAnsi="宋体" w:cs="宋体"/>
          <w:color w:val="auto"/>
          <w:szCs w:val="22"/>
          <w:highlight w:val="none"/>
          <w:lang w:val="en-US" w:eastAsia="zh-CN"/>
        </w:rPr>
        <w:t>5、</w:t>
      </w:r>
      <w:r>
        <w:rPr>
          <w:rFonts w:hint="eastAsia" w:ascii="宋体" w:hAnsi="宋体" w:cs="宋体"/>
          <w:color w:val="auto"/>
          <w:szCs w:val="22"/>
          <w:highlight w:val="none"/>
        </w:rPr>
        <w:t>不论结果如何，报价人的报价资料均不退回，</w:t>
      </w:r>
      <w:r>
        <w:rPr>
          <w:rFonts w:hint="eastAsia" w:ascii="宋体" w:hAnsi="宋体" w:cs="宋体"/>
          <w:bCs/>
          <w:color w:val="auto"/>
          <w:szCs w:val="21"/>
          <w:highlight w:val="none"/>
        </w:rPr>
        <w:t>建设单位</w:t>
      </w:r>
      <w:r>
        <w:rPr>
          <w:rFonts w:hint="eastAsia" w:ascii="宋体" w:hAnsi="宋体" w:cs="宋体"/>
          <w:color w:val="auto"/>
          <w:szCs w:val="22"/>
          <w:highlight w:val="none"/>
        </w:rPr>
        <w:t>对未成交报价人不作任何解释。</w:t>
      </w:r>
    </w:p>
    <w:p w14:paraId="0FFD5346">
      <w:pPr>
        <w:numPr>
          <w:ilvl w:val="1"/>
          <w:numId w:val="8"/>
        </w:numPr>
        <w:tabs>
          <w:tab w:val="left" w:pos="0"/>
          <w:tab w:val="left" w:pos="742"/>
          <w:tab w:val="clear" w:pos="1140"/>
        </w:tabs>
        <w:spacing w:line="360" w:lineRule="auto"/>
        <w:ind w:left="720"/>
        <w:rPr>
          <w:rFonts w:hint="eastAsia" w:ascii="宋体" w:hAnsi="宋体" w:cs="宋体"/>
          <w:b/>
          <w:color w:val="auto"/>
          <w:sz w:val="28"/>
          <w:szCs w:val="28"/>
          <w:highlight w:val="none"/>
        </w:rPr>
      </w:pPr>
      <w:r>
        <w:rPr>
          <w:rFonts w:hint="eastAsia" w:ascii="宋体" w:hAnsi="宋体" w:cs="宋体"/>
          <w:b/>
          <w:color w:val="auto"/>
          <w:sz w:val="28"/>
          <w:szCs w:val="28"/>
          <w:highlight w:val="none"/>
        </w:rPr>
        <w:t>主要材料使用要求：</w:t>
      </w:r>
    </w:p>
    <w:p w14:paraId="6466C0DA">
      <w:pPr>
        <w:widowControl w:val="0"/>
        <w:numPr>
          <w:ilvl w:val="0"/>
          <w:numId w:val="0"/>
        </w:numPr>
        <w:tabs>
          <w:tab w:val="left" w:pos="0"/>
          <w:tab w:val="left" w:pos="720"/>
        </w:tabs>
        <w:spacing w:line="460" w:lineRule="atLeast"/>
        <w:ind w:left="180" w:leftChars="0" w:firstLine="420" w:firstLineChars="200"/>
        <w:jc w:val="both"/>
        <w:rPr>
          <w:rFonts w:hint="eastAsia" w:ascii="宋体" w:hAnsi="宋体" w:eastAsia="宋体" w:cs="宋体"/>
          <w:color w:val="auto"/>
          <w:szCs w:val="22"/>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材料供应：本工程所用材料均由</w:t>
      </w:r>
      <w:r>
        <w:rPr>
          <w:rFonts w:hint="eastAsia" w:ascii="宋体" w:hAnsi="宋体" w:cs="宋体"/>
          <w:color w:val="auto"/>
          <w:sz w:val="21"/>
          <w:szCs w:val="21"/>
          <w:highlight w:val="none"/>
          <w:shd w:val="clear" w:color="auto" w:fill="auto"/>
          <w:lang w:val="en-US" w:eastAsia="zh-CN"/>
        </w:rPr>
        <w:t>成交报价人</w:t>
      </w:r>
      <w:r>
        <w:rPr>
          <w:rFonts w:hint="eastAsia" w:ascii="宋体" w:hAnsi="宋体" w:eastAsia="宋体" w:cs="宋体"/>
          <w:color w:val="auto"/>
          <w:sz w:val="21"/>
          <w:szCs w:val="21"/>
          <w:highlight w:val="none"/>
          <w:shd w:val="clear" w:color="auto" w:fill="auto"/>
        </w:rPr>
        <w:t>组织采购，</w:t>
      </w:r>
      <w:r>
        <w:rPr>
          <w:rFonts w:hint="eastAsia" w:ascii="宋体" w:hAnsi="宋体" w:eastAsia="宋体" w:cs="宋体"/>
          <w:color w:val="auto"/>
          <w:szCs w:val="22"/>
          <w:highlight w:val="none"/>
          <w:shd w:val="clear" w:color="auto" w:fill="auto"/>
        </w:rPr>
        <w:t>采购的主材品质必须满足设计图纸、国家有关技术标准的要求。</w:t>
      </w:r>
      <w:r>
        <w:rPr>
          <w:rFonts w:hint="eastAsia" w:ascii="宋体" w:hAnsi="宋体" w:eastAsia="宋体" w:cs="宋体"/>
          <w:color w:val="auto"/>
          <w:sz w:val="21"/>
          <w:szCs w:val="21"/>
          <w:highlight w:val="none"/>
          <w:shd w:val="clear" w:color="auto" w:fill="auto"/>
        </w:rPr>
        <w:t>但主要材料采购前应将生产厂商资质和样品等有关资料报经</w:t>
      </w:r>
      <w:r>
        <w:rPr>
          <w:rFonts w:hint="eastAsia" w:ascii="宋体" w:hAnsi="宋体" w:cs="宋体"/>
          <w:color w:val="auto"/>
          <w:sz w:val="21"/>
          <w:szCs w:val="21"/>
          <w:highlight w:val="none"/>
          <w:shd w:val="clear" w:color="auto" w:fill="auto"/>
          <w:lang w:val="en-US" w:eastAsia="zh-CN"/>
        </w:rPr>
        <w:t>建设单位</w:t>
      </w:r>
      <w:r>
        <w:rPr>
          <w:rFonts w:hint="eastAsia" w:ascii="宋体" w:hAnsi="宋体" w:eastAsia="宋体" w:cs="宋体"/>
          <w:color w:val="auto"/>
          <w:sz w:val="21"/>
          <w:szCs w:val="21"/>
          <w:highlight w:val="none"/>
          <w:shd w:val="clear" w:color="auto" w:fill="auto"/>
        </w:rPr>
        <w:t>同意后方可采购</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本工程未有提及要求的工程用料采用一般通用产品，使用前需知会</w:t>
      </w:r>
      <w:r>
        <w:rPr>
          <w:rFonts w:hint="eastAsia" w:ascii="宋体" w:hAnsi="宋体" w:cs="宋体"/>
          <w:color w:val="auto"/>
          <w:sz w:val="21"/>
          <w:szCs w:val="21"/>
          <w:highlight w:val="none"/>
          <w:shd w:val="clear" w:color="auto" w:fill="auto"/>
          <w:lang w:val="en-US" w:eastAsia="zh-CN"/>
        </w:rPr>
        <w:t>建设单位</w:t>
      </w:r>
      <w:r>
        <w:rPr>
          <w:rFonts w:hint="eastAsia" w:ascii="宋体" w:hAnsi="宋体" w:eastAsia="宋体" w:cs="宋体"/>
          <w:color w:val="auto"/>
          <w:sz w:val="21"/>
          <w:szCs w:val="21"/>
          <w:highlight w:val="none"/>
          <w:shd w:val="clear" w:color="auto" w:fill="auto"/>
        </w:rPr>
        <w:t>，经得</w:t>
      </w:r>
      <w:r>
        <w:rPr>
          <w:rFonts w:hint="eastAsia" w:ascii="宋体" w:hAnsi="宋体" w:cs="宋体"/>
          <w:color w:val="auto"/>
          <w:sz w:val="21"/>
          <w:szCs w:val="21"/>
          <w:highlight w:val="none"/>
          <w:shd w:val="clear" w:color="auto" w:fill="auto"/>
          <w:lang w:val="en-US" w:eastAsia="zh-CN"/>
        </w:rPr>
        <w:t>建设单位</w:t>
      </w:r>
      <w:r>
        <w:rPr>
          <w:rFonts w:hint="eastAsia" w:ascii="宋体" w:hAnsi="宋体" w:eastAsia="宋体" w:cs="宋体"/>
          <w:color w:val="auto"/>
          <w:sz w:val="21"/>
          <w:szCs w:val="21"/>
          <w:highlight w:val="none"/>
          <w:shd w:val="clear" w:color="auto" w:fill="auto"/>
        </w:rPr>
        <w:t>同意方可使用。</w:t>
      </w:r>
      <w:r>
        <w:rPr>
          <w:rFonts w:hint="eastAsia" w:ascii="宋体" w:hAnsi="宋体" w:eastAsia="宋体" w:cs="宋体"/>
          <w:color w:val="auto"/>
          <w:szCs w:val="22"/>
          <w:highlight w:val="none"/>
          <w:shd w:val="clear" w:color="auto" w:fill="auto"/>
        </w:rPr>
        <w:t>材料进场时</w:t>
      </w:r>
      <w:r>
        <w:rPr>
          <w:rFonts w:hint="eastAsia" w:ascii="宋体" w:hAnsi="宋体" w:eastAsia="宋体" w:cs="宋体"/>
          <w:color w:val="auto"/>
          <w:szCs w:val="22"/>
          <w:highlight w:val="none"/>
          <w:shd w:val="clear" w:color="auto" w:fill="auto"/>
          <w:lang w:eastAsia="zh-CN"/>
        </w:rPr>
        <w:t>成交报价人</w:t>
      </w:r>
      <w:r>
        <w:rPr>
          <w:rFonts w:hint="eastAsia" w:ascii="宋体" w:hAnsi="宋体" w:eastAsia="宋体" w:cs="宋体"/>
          <w:color w:val="auto"/>
          <w:szCs w:val="22"/>
          <w:highlight w:val="none"/>
          <w:shd w:val="clear" w:color="auto" w:fill="auto"/>
        </w:rPr>
        <w:t>应准备好有关质量证明向</w:t>
      </w:r>
      <w:r>
        <w:rPr>
          <w:rFonts w:hint="eastAsia" w:ascii="宋体" w:hAnsi="宋体" w:eastAsia="宋体" w:cs="宋体"/>
          <w:color w:val="auto"/>
          <w:szCs w:val="22"/>
          <w:highlight w:val="none"/>
          <w:shd w:val="clear" w:color="auto" w:fill="auto"/>
          <w:lang w:val="en-US" w:eastAsia="zh-CN"/>
        </w:rPr>
        <w:t>建设单位</w:t>
      </w:r>
      <w:r>
        <w:rPr>
          <w:rFonts w:hint="eastAsia" w:ascii="宋体" w:hAnsi="宋体" w:eastAsia="宋体" w:cs="宋体"/>
          <w:color w:val="auto"/>
          <w:szCs w:val="22"/>
          <w:highlight w:val="none"/>
          <w:shd w:val="clear" w:color="auto" w:fill="auto"/>
        </w:rPr>
        <w:t>报验，经检查、复检试验合格后方可使用。</w:t>
      </w:r>
    </w:p>
    <w:p w14:paraId="49F86B3B">
      <w:pPr>
        <w:widowControl w:val="0"/>
        <w:numPr>
          <w:ilvl w:val="0"/>
          <w:numId w:val="0"/>
        </w:numPr>
        <w:tabs>
          <w:tab w:val="left" w:pos="0"/>
          <w:tab w:val="left" w:pos="742"/>
        </w:tabs>
        <w:spacing w:line="460" w:lineRule="atLeast"/>
        <w:ind w:left="180" w:leftChars="0"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shd w:val="clear" w:color="auto" w:fill="auto"/>
          <w:lang w:val="en-US" w:eastAsia="zh-CN"/>
        </w:rPr>
        <w:t>成交报价人</w:t>
      </w:r>
      <w:r>
        <w:rPr>
          <w:rFonts w:hint="eastAsia" w:ascii="宋体" w:hAnsi="宋体" w:eastAsia="宋体" w:cs="宋体"/>
          <w:color w:val="auto"/>
          <w:sz w:val="21"/>
          <w:szCs w:val="21"/>
          <w:highlight w:val="none"/>
        </w:rPr>
        <w:t>施工工具等自行管理，如发生被盗情况概与</w:t>
      </w:r>
      <w:r>
        <w:rPr>
          <w:rFonts w:hint="eastAsia" w:ascii="宋体" w:hAnsi="宋体" w:cs="宋体"/>
          <w:color w:val="auto"/>
          <w:sz w:val="21"/>
          <w:szCs w:val="21"/>
          <w:highlight w:val="none"/>
          <w:shd w:val="clear" w:color="auto" w:fill="auto"/>
          <w:lang w:val="en-US" w:eastAsia="zh-CN"/>
        </w:rPr>
        <w:t>建设单位</w:t>
      </w:r>
      <w:r>
        <w:rPr>
          <w:rFonts w:hint="eastAsia" w:ascii="宋体" w:hAnsi="宋体" w:eastAsia="宋体" w:cs="宋体"/>
          <w:color w:val="auto"/>
          <w:sz w:val="21"/>
          <w:szCs w:val="21"/>
          <w:highlight w:val="none"/>
        </w:rPr>
        <w:t>无关。</w:t>
      </w:r>
    </w:p>
    <w:p w14:paraId="2575897F">
      <w:pPr>
        <w:widowControl w:val="0"/>
        <w:numPr>
          <w:ilvl w:val="0"/>
          <w:numId w:val="0"/>
        </w:numPr>
        <w:tabs>
          <w:tab w:val="left" w:pos="0"/>
          <w:tab w:val="left" w:pos="742"/>
        </w:tabs>
        <w:spacing w:line="460" w:lineRule="atLeast"/>
        <w:ind w:left="180" w:leftChars="0" w:firstLine="420" w:firstLineChars="200"/>
        <w:jc w:val="both"/>
        <w:rPr>
          <w:rFonts w:hint="eastAsia" w:ascii="宋体" w:hAnsi="宋体" w:eastAsia="宋体" w:cs="宋体"/>
          <w:color w:val="auto"/>
          <w:szCs w:val="22"/>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szCs w:val="22"/>
          <w:highlight w:val="none"/>
        </w:rPr>
        <w:t>材料价格根据市场材料价综合取定。</w:t>
      </w:r>
    </w:p>
    <w:p w14:paraId="5E55F9BD">
      <w:pPr>
        <w:widowControl w:val="0"/>
        <w:numPr>
          <w:ilvl w:val="0"/>
          <w:numId w:val="0"/>
        </w:numPr>
        <w:tabs>
          <w:tab w:val="left" w:pos="0"/>
          <w:tab w:val="left" w:pos="742"/>
        </w:tabs>
        <w:spacing w:line="460" w:lineRule="atLeast"/>
        <w:ind w:left="180" w:leftChars="0" w:firstLine="420" w:firstLineChars="200"/>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4、</w:t>
      </w:r>
      <w:r>
        <w:rPr>
          <w:rFonts w:hint="eastAsia" w:ascii="宋体" w:hAnsi="宋体" w:eastAsia="宋体" w:cs="宋体"/>
          <w:color w:val="auto"/>
          <w:szCs w:val="22"/>
          <w:highlight w:val="none"/>
        </w:rPr>
        <w:t>其他材料的暂定品牌（如有），只作为报价人报价的参考，报价人可以根据工程量清单要求和有关说明，采用同档次（或以上）同规格的产品，但在实际使用前，应将有关资料报</w:t>
      </w:r>
      <w:r>
        <w:rPr>
          <w:rFonts w:hint="eastAsia" w:ascii="宋体" w:hAnsi="宋体" w:eastAsia="宋体" w:cs="宋体"/>
          <w:color w:val="auto"/>
          <w:szCs w:val="22"/>
          <w:highlight w:val="none"/>
          <w:lang w:val="en-US" w:eastAsia="zh-CN"/>
        </w:rPr>
        <w:t>建设单位</w:t>
      </w:r>
      <w:r>
        <w:rPr>
          <w:rFonts w:hint="eastAsia" w:ascii="宋体" w:hAnsi="宋体" w:eastAsia="宋体" w:cs="宋体"/>
          <w:color w:val="auto"/>
          <w:szCs w:val="22"/>
          <w:highlight w:val="none"/>
        </w:rPr>
        <w:t>，经</w:t>
      </w:r>
      <w:r>
        <w:rPr>
          <w:rFonts w:hint="eastAsia" w:ascii="宋体" w:hAnsi="宋体" w:eastAsia="宋体" w:cs="宋体"/>
          <w:color w:val="auto"/>
          <w:szCs w:val="22"/>
          <w:highlight w:val="none"/>
          <w:lang w:val="en-US" w:eastAsia="zh-CN"/>
        </w:rPr>
        <w:t>建设单位</w:t>
      </w:r>
      <w:r>
        <w:rPr>
          <w:rFonts w:hint="eastAsia" w:ascii="宋体" w:hAnsi="宋体" w:eastAsia="宋体" w:cs="宋体"/>
          <w:color w:val="auto"/>
          <w:szCs w:val="22"/>
          <w:highlight w:val="none"/>
        </w:rPr>
        <w:t>同意后才能使用。本工程使用的设备及材料其质量不能低于本</w:t>
      </w:r>
      <w:r>
        <w:rPr>
          <w:rFonts w:hint="eastAsia" w:ascii="宋体" w:hAnsi="宋体" w:eastAsia="宋体" w:cs="宋体"/>
          <w:color w:val="auto"/>
          <w:szCs w:val="22"/>
          <w:highlight w:val="none"/>
          <w:lang w:eastAsia="zh-CN"/>
        </w:rPr>
        <w:t>项目文件</w:t>
      </w:r>
      <w:r>
        <w:rPr>
          <w:rFonts w:hint="eastAsia" w:ascii="宋体" w:hAnsi="宋体" w:eastAsia="宋体" w:cs="宋体"/>
          <w:color w:val="auto"/>
          <w:szCs w:val="22"/>
          <w:highlight w:val="none"/>
        </w:rPr>
        <w:t>的要求。使用的材料必须为省、部优产品。所有材料应符合环保要求。</w:t>
      </w:r>
    </w:p>
    <w:p w14:paraId="48AD6CB4">
      <w:pPr>
        <w:widowControl w:val="0"/>
        <w:tabs>
          <w:tab w:val="left" w:pos="0"/>
          <w:tab w:val="left" w:pos="742"/>
        </w:tabs>
        <w:spacing w:line="460" w:lineRule="atLeast"/>
        <w:ind w:firstLine="420" w:firstLineChars="200"/>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rPr>
        <w:t>各种零配件的质量、品牌，必须符合国家规定的质量标准。本工程所用材料，应按规定送检测部门检测，检测合格后方可使用。检测费用由</w:t>
      </w:r>
      <w:r>
        <w:rPr>
          <w:rFonts w:hint="eastAsia" w:ascii="宋体" w:hAnsi="宋体" w:eastAsia="宋体" w:cs="宋体"/>
          <w:color w:val="auto"/>
          <w:szCs w:val="22"/>
          <w:highlight w:val="none"/>
          <w:lang w:eastAsia="zh-CN"/>
        </w:rPr>
        <w:t>成交报价人</w:t>
      </w:r>
      <w:r>
        <w:rPr>
          <w:rFonts w:hint="eastAsia" w:ascii="宋体" w:hAnsi="宋体" w:eastAsia="宋体" w:cs="宋体"/>
          <w:color w:val="auto"/>
          <w:szCs w:val="22"/>
          <w:highlight w:val="none"/>
        </w:rPr>
        <w:t>负责。</w:t>
      </w:r>
    </w:p>
    <w:p w14:paraId="65B09FEB">
      <w:pPr>
        <w:numPr>
          <w:ilvl w:val="1"/>
          <w:numId w:val="8"/>
        </w:numPr>
        <w:tabs>
          <w:tab w:val="left" w:pos="0"/>
          <w:tab w:val="left" w:pos="742"/>
          <w:tab w:val="clear" w:pos="1140"/>
        </w:tabs>
        <w:spacing w:line="360" w:lineRule="auto"/>
        <w:ind w:left="720"/>
        <w:rPr>
          <w:rFonts w:hint="eastAsia" w:ascii="宋体" w:hAnsi="宋体" w:cs="宋体"/>
          <w:b/>
          <w:color w:val="auto"/>
          <w:sz w:val="28"/>
          <w:szCs w:val="28"/>
          <w:highlight w:val="none"/>
        </w:rPr>
      </w:pPr>
      <w:r>
        <w:rPr>
          <w:rFonts w:hint="eastAsia" w:ascii="宋体" w:hAnsi="宋体" w:cs="宋体"/>
          <w:b/>
          <w:color w:val="auto"/>
          <w:sz w:val="28"/>
          <w:szCs w:val="28"/>
          <w:highlight w:val="none"/>
        </w:rPr>
        <w:t>承包方式及内容</w:t>
      </w:r>
    </w:p>
    <w:p w14:paraId="30E4A533">
      <w:pPr>
        <w:widowControl w:val="0"/>
        <w:numPr>
          <w:ilvl w:val="0"/>
          <w:numId w:val="0"/>
        </w:numPr>
        <w:spacing w:line="480" w:lineRule="exact"/>
        <w:ind w:leftChars="-10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承包方式：本工程实行包工包料方式承包，（包质量、包工期、包安全），施工中所产生的一切材料由乙方提供运到场地，所产生的垃圾由乙方自行清理、施工所产生的一切费用、一切财务、一切风险由</w:t>
      </w:r>
      <w:r>
        <w:rPr>
          <w:rFonts w:hint="eastAsia" w:ascii="宋体" w:hAnsi="宋体" w:cs="宋体"/>
          <w:color w:val="auto"/>
          <w:szCs w:val="21"/>
          <w:highlight w:val="none"/>
          <w:lang w:val="en-US" w:eastAsia="zh-CN"/>
        </w:rPr>
        <w:t>施工单位</w:t>
      </w:r>
      <w:r>
        <w:rPr>
          <w:rFonts w:hint="eastAsia" w:ascii="宋体" w:hAnsi="宋体" w:eastAsia="宋体" w:cs="宋体"/>
          <w:color w:val="auto"/>
          <w:szCs w:val="21"/>
          <w:highlight w:val="none"/>
        </w:rPr>
        <w:t>负责，另外施工时乙方必须按照工程施工图纸及</w:t>
      </w:r>
      <w:r>
        <w:rPr>
          <w:rFonts w:hint="eastAsia" w:ascii="宋体" w:hAnsi="宋体" w:cs="宋体"/>
          <w:color w:val="auto"/>
          <w:szCs w:val="21"/>
          <w:highlight w:val="none"/>
          <w:lang w:val="en-US" w:eastAsia="zh-CN"/>
        </w:rPr>
        <w:t>建设单位</w:t>
      </w:r>
      <w:r>
        <w:rPr>
          <w:rFonts w:hint="eastAsia" w:ascii="宋体" w:hAnsi="宋体" w:eastAsia="宋体" w:cs="宋体"/>
          <w:color w:val="auto"/>
          <w:szCs w:val="21"/>
          <w:highlight w:val="none"/>
        </w:rPr>
        <w:t>、监理单位要求进行文明施工</w:t>
      </w:r>
      <w:r>
        <w:rPr>
          <w:rFonts w:hint="eastAsia" w:ascii="宋体" w:hAnsi="宋体" w:eastAsia="宋体" w:cs="宋体"/>
          <w:color w:val="auto"/>
          <w:szCs w:val="21"/>
          <w:highlight w:val="none"/>
          <w:lang w:val="en-US" w:eastAsia="zh-CN"/>
        </w:rPr>
        <w:t>,施工方自行考虑施工作业面，未经得周边群众同意不得影响周边群众的宅基用地和承包土地正常使用，如需暂时使用周边群众土地，村委积极配合协调工作，但产生的所有费用由施工方承担</w:t>
      </w:r>
      <w:r>
        <w:rPr>
          <w:rFonts w:hint="eastAsia" w:ascii="宋体" w:hAnsi="宋体" w:eastAsia="宋体" w:cs="宋体"/>
          <w:color w:val="auto"/>
          <w:szCs w:val="21"/>
          <w:highlight w:val="none"/>
        </w:rPr>
        <w:t>。</w:t>
      </w:r>
    </w:p>
    <w:p w14:paraId="025582F7">
      <w:pPr>
        <w:widowControl w:val="0"/>
        <w:numPr>
          <w:ilvl w:val="0"/>
          <w:numId w:val="0"/>
        </w:numPr>
        <w:tabs>
          <w:tab w:val="left" w:pos="742"/>
        </w:tabs>
        <w:spacing w:line="460" w:lineRule="atLeast"/>
        <w:ind w:leftChars="-100" w:firstLine="420" w:firstLineChars="200"/>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2、</w:t>
      </w:r>
      <w:r>
        <w:rPr>
          <w:rFonts w:hint="eastAsia" w:ascii="宋体" w:hAnsi="宋体" w:eastAsia="宋体" w:cs="宋体"/>
          <w:color w:val="auto"/>
          <w:szCs w:val="22"/>
          <w:highlight w:val="none"/>
          <w:lang w:eastAsia="zh-CN"/>
        </w:rPr>
        <w:t>成交报价人</w:t>
      </w:r>
      <w:r>
        <w:rPr>
          <w:rFonts w:hint="eastAsia" w:ascii="宋体" w:hAnsi="宋体" w:eastAsia="宋体" w:cs="宋体"/>
          <w:color w:val="auto"/>
          <w:szCs w:val="22"/>
          <w:highlight w:val="none"/>
        </w:rPr>
        <w:t>不得擅自以任何方式转包或分包本项目全部或部分内容，一经发现，</w:t>
      </w:r>
      <w:r>
        <w:rPr>
          <w:rFonts w:hint="eastAsia" w:ascii="宋体" w:hAnsi="宋体" w:eastAsia="宋体" w:cs="宋体"/>
          <w:color w:val="auto"/>
          <w:szCs w:val="22"/>
          <w:highlight w:val="none"/>
          <w:lang w:val="en-US" w:eastAsia="zh-CN"/>
        </w:rPr>
        <w:t>建设单位</w:t>
      </w:r>
      <w:r>
        <w:rPr>
          <w:rFonts w:hint="eastAsia" w:ascii="宋体" w:hAnsi="宋体" w:eastAsia="宋体" w:cs="宋体"/>
          <w:color w:val="auto"/>
          <w:szCs w:val="22"/>
          <w:highlight w:val="none"/>
        </w:rPr>
        <w:t>有权终止合同，取消</w:t>
      </w:r>
      <w:r>
        <w:rPr>
          <w:rFonts w:hint="eastAsia" w:ascii="宋体" w:hAnsi="宋体" w:eastAsia="宋体" w:cs="宋体"/>
          <w:color w:val="auto"/>
          <w:szCs w:val="22"/>
          <w:highlight w:val="none"/>
          <w:lang w:eastAsia="zh-CN"/>
        </w:rPr>
        <w:t>成交报价人</w:t>
      </w:r>
      <w:r>
        <w:rPr>
          <w:rFonts w:hint="eastAsia" w:ascii="宋体" w:hAnsi="宋体" w:eastAsia="宋体" w:cs="宋体"/>
          <w:color w:val="auto"/>
          <w:szCs w:val="22"/>
          <w:highlight w:val="none"/>
        </w:rPr>
        <w:t>成交资格，并有权视情节追究</w:t>
      </w:r>
      <w:r>
        <w:rPr>
          <w:rFonts w:hint="eastAsia" w:ascii="宋体" w:hAnsi="宋体" w:eastAsia="宋体" w:cs="宋体"/>
          <w:color w:val="auto"/>
          <w:szCs w:val="22"/>
          <w:highlight w:val="none"/>
          <w:lang w:eastAsia="zh-CN"/>
        </w:rPr>
        <w:t>成交报价人</w:t>
      </w:r>
      <w:r>
        <w:rPr>
          <w:rFonts w:hint="eastAsia" w:ascii="宋体" w:hAnsi="宋体" w:eastAsia="宋体" w:cs="宋体"/>
          <w:color w:val="auto"/>
          <w:szCs w:val="22"/>
          <w:highlight w:val="none"/>
        </w:rPr>
        <w:t>责任，且</w:t>
      </w:r>
      <w:r>
        <w:rPr>
          <w:rFonts w:hint="eastAsia" w:ascii="宋体" w:hAnsi="宋体" w:eastAsia="宋体" w:cs="宋体"/>
          <w:color w:val="auto"/>
          <w:szCs w:val="22"/>
          <w:highlight w:val="none"/>
          <w:lang w:eastAsia="zh-CN"/>
        </w:rPr>
        <w:t>成交报价人</w:t>
      </w:r>
      <w:r>
        <w:rPr>
          <w:rFonts w:hint="eastAsia" w:ascii="宋体" w:hAnsi="宋体" w:eastAsia="宋体" w:cs="宋体"/>
          <w:color w:val="auto"/>
          <w:szCs w:val="22"/>
          <w:highlight w:val="none"/>
        </w:rPr>
        <w:t>需承担相应的商务损失。</w:t>
      </w:r>
    </w:p>
    <w:p w14:paraId="43F6E86B">
      <w:pPr>
        <w:widowControl w:val="0"/>
        <w:numPr>
          <w:ilvl w:val="0"/>
          <w:numId w:val="0"/>
        </w:numPr>
        <w:tabs>
          <w:tab w:val="left" w:pos="742"/>
        </w:tabs>
        <w:spacing w:line="460" w:lineRule="atLeast"/>
        <w:ind w:leftChars="-100" w:firstLine="420" w:firstLineChars="200"/>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3、</w:t>
      </w:r>
      <w:r>
        <w:rPr>
          <w:rFonts w:hint="eastAsia" w:ascii="宋体" w:hAnsi="宋体" w:eastAsia="宋体" w:cs="宋体"/>
          <w:color w:val="auto"/>
          <w:szCs w:val="22"/>
          <w:highlight w:val="none"/>
          <w:lang w:eastAsia="zh-CN"/>
        </w:rPr>
        <w:t>成交报价人</w:t>
      </w:r>
      <w:r>
        <w:rPr>
          <w:rFonts w:hint="eastAsia" w:ascii="宋体" w:hAnsi="宋体" w:eastAsia="宋体" w:cs="宋体"/>
          <w:color w:val="auto"/>
          <w:szCs w:val="22"/>
          <w:highlight w:val="none"/>
        </w:rPr>
        <w:t>在施工期间应严格遵守国家、省、市有关防火、爆破和施工安全以及文明施工、深夜施工、环卫和城管等规定，建立规章制度和防护措施。否则，由此造成的损失或被有关部门处罚，均由</w:t>
      </w:r>
      <w:r>
        <w:rPr>
          <w:rFonts w:hint="eastAsia" w:ascii="宋体" w:hAnsi="宋体" w:eastAsia="宋体" w:cs="宋体"/>
          <w:color w:val="auto"/>
          <w:szCs w:val="22"/>
          <w:highlight w:val="none"/>
          <w:lang w:eastAsia="zh-CN"/>
        </w:rPr>
        <w:t>成交报价人</w:t>
      </w:r>
      <w:r>
        <w:rPr>
          <w:rFonts w:hint="eastAsia" w:ascii="宋体" w:hAnsi="宋体" w:eastAsia="宋体" w:cs="宋体"/>
          <w:color w:val="auto"/>
          <w:szCs w:val="22"/>
          <w:highlight w:val="none"/>
        </w:rPr>
        <w:t>负责。</w:t>
      </w:r>
    </w:p>
    <w:p w14:paraId="16203503">
      <w:pPr>
        <w:widowControl w:val="0"/>
        <w:numPr>
          <w:ilvl w:val="0"/>
          <w:numId w:val="0"/>
        </w:numPr>
        <w:tabs>
          <w:tab w:val="left" w:pos="742"/>
        </w:tabs>
        <w:spacing w:line="460" w:lineRule="atLeast"/>
        <w:ind w:leftChars="-100" w:firstLine="420" w:firstLineChars="200"/>
        <w:jc w:val="both"/>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val="en-US" w:eastAsia="zh-CN"/>
        </w:rPr>
        <w:t>4、</w:t>
      </w:r>
      <w:r>
        <w:rPr>
          <w:rFonts w:hint="eastAsia" w:ascii="宋体" w:hAnsi="宋体" w:eastAsia="宋体" w:cs="宋体"/>
          <w:color w:val="auto"/>
          <w:szCs w:val="22"/>
          <w:highlight w:val="none"/>
        </w:rPr>
        <w:t>供应商应按安全施工的要求，采取严格科学的安全措施，确保施工安全和第三者的安全，承担由于自</w:t>
      </w:r>
      <w:r>
        <w:rPr>
          <w:rFonts w:hint="eastAsia" w:ascii="宋体" w:hAnsi="宋体" w:eastAsia="宋体" w:cs="宋体"/>
          <w:color w:val="auto"/>
          <w:szCs w:val="22"/>
          <w:highlight w:val="none"/>
          <w:lang w:eastAsia="zh-CN"/>
        </w:rPr>
        <w:t>身安全措施不力造成事故责任和发生的费用。</w:t>
      </w:r>
    </w:p>
    <w:p w14:paraId="7D4010DB">
      <w:pPr>
        <w:widowControl w:val="0"/>
        <w:numPr>
          <w:ilvl w:val="0"/>
          <w:numId w:val="0"/>
        </w:numPr>
        <w:tabs>
          <w:tab w:val="left" w:pos="742"/>
        </w:tabs>
        <w:spacing w:line="460" w:lineRule="atLeast"/>
        <w:ind w:leftChars="-100" w:firstLine="420" w:firstLineChars="200"/>
        <w:jc w:val="both"/>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val="en-US" w:eastAsia="zh-CN"/>
        </w:rPr>
        <w:t>5、</w:t>
      </w:r>
      <w:r>
        <w:rPr>
          <w:rFonts w:hint="eastAsia" w:ascii="宋体" w:hAnsi="宋体" w:eastAsia="宋体" w:cs="宋体"/>
          <w:color w:val="auto"/>
          <w:szCs w:val="22"/>
          <w:highlight w:val="none"/>
          <w:lang w:eastAsia="zh-CN"/>
        </w:rPr>
        <w:t>成交报价人必须完全响应满足下列所述的国家施工标准，如果成交报价人被发现违反或没有按照下列所述的国家施工标准进行施工，</w:t>
      </w:r>
      <w:r>
        <w:rPr>
          <w:rFonts w:hint="eastAsia" w:ascii="宋体" w:hAnsi="宋体" w:eastAsia="宋体" w:cs="宋体"/>
          <w:color w:val="auto"/>
          <w:szCs w:val="22"/>
          <w:highlight w:val="none"/>
          <w:lang w:val="en-US" w:eastAsia="zh-CN"/>
        </w:rPr>
        <w:t>建设单位</w:t>
      </w:r>
      <w:r>
        <w:rPr>
          <w:rFonts w:hint="eastAsia" w:ascii="宋体" w:hAnsi="宋体" w:eastAsia="宋体" w:cs="宋体"/>
          <w:color w:val="auto"/>
          <w:szCs w:val="22"/>
          <w:highlight w:val="none"/>
          <w:lang w:eastAsia="zh-CN"/>
        </w:rPr>
        <w:t>保留取消其成交资格和追究其法律责任的权利。</w:t>
      </w:r>
    </w:p>
    <w:p w14:paraId="5AAB9A4D">
      <w:pPr>
        <w:numPr>
          <w:ilvl w:val="1"/>
          <w:numId w:val="8"/>
        </w:numPr>
        <w:tabs>
          <w:tab w:val="left" w:pos="0"/>
          <w:tab w:val="left" w:pos="742"/>
          <w:tab w:val="clear" w:pos="1140"/>
        </w:tabs>
        <w:spacing w:line="360" w:lineRule="auto"/>
        <w:ind w:left="720"/>
        <w:rPr>
          <w:rFonts w:hint="eastAsia" w:ascii="宋体" w:hAnsi="宋体" w:cs="宋体"/>
          <w:b/>
          <w:color w:val="auto"/>
          <w:sz w:val="28"/>
          <w:szCs w:val="28"/>
          <w:highlight w:val="none"/>
        </w:rPr>
      </w:pPr>
      <w:r>
        <w:rPr>
          <w:rFonts w:hint="eastAsia" w:ascii="宋体" w:hAnsi="宋体" w:cs="宋体"/>
          <w:b/>
          <w:color w:val="auto"/>
          <w:sz w:val="28"/>
          <w:szCs w:val="28"/>
          <w:highlight w:val="none"/>
        </w:rPr>
        <w:t>工期要求</w:t>
      </w:r>
    </w:p>
    <w:p w14:paraId="64AC7010">
      <w:pPr>
        <w:numPr>
          <w:ilvl w:val="0"/>
          <w:numId w:val="0"/>
        </w:numPr>
        <w:spacing w:line="460" w:lineRule="atLeast"/>
        <w:ind w:left="284" w:leftChars="0"/>
        <w:rPr>
          <w:rFonts w:hint="eastAsia" w:ascii="宋体" w:hAnsi="宋体" w:cs="宋体"/>
          <w:b w:val="0"/>
          <w:bCs/>
          <w:color w:val="auto"/>
          <w:szCs w:val="21"/>
          <w:highlight w:val="none"/>
          <w:lang w:val="en-US" w:eastAsia="zh-CN"/>
        </w:rPr>
      </w:pPr>
      <w:r>
        <w:rPr>
          <w:rFonts w:hint="eastAsia" w:ascii="宋体" w:hAnsi="宋体" w:eastAsia="宋体" w:cs="宋体"/>
          <w:b/>
          <w:color w:val="auto"/>
          <w:szCs w:val="21"/>
          <w:highlight w:val="none"/>
        </w:rPr>
        <w:t>计划工期：</w:t>
      </w:r>
      <w:r>
        <w:rPr>
          <w:rFonts w:hint="eastAsia" w:ascii="宋体" w:hAnsi="宋体" w:cs="宋体"/>
          <w:b w:val="0"/>
          <w:bCs/>
          <w:color w:val="auto"/>
          <w:szCs w:val="21"/>
          <w:highlight w:val="none"/>
          <w:lang w:val="en-US" w:eastAsia="zh-CN"/>
        </w:rPr>
        <w:t>施工时间为 51 个日历天（不含雨水天，从签订合同后双方确定开工日期开始计算工期），如超期完成，每天罚款1000元。（如遇天气特殊影响以及因建设单位问题影响施工的经双方确认可顺延），但罚款总额不超过工程承包价的10% 。</w:t>
      </w:r>
    </w:p>
    <w:p w14:paraId="072C850C">
      <w:pPr>
        <w:bidi w:val="0"/>
        <w:rPr>
          <w:rFonts w:hint="eastAsia"/>
        </w:rPr>
      </w:pPr>
    </w:p>
    <w:p w14:paraId="13149B1C">
      <w:pPr>
        <w:numPr>
          <w:ilvl w:val="1"/>
          <w:numId w:val="8"/>
        </w:numPr>
        <w:tabs>
          <w:tab w:val="left" w:pos="0"/>
          <w:tab w:val="left" w:pos="742"/>
          <w:tab w:val="clear" w:pos="1140"/>
        </w:tabs>
        <w:spacing w:line="360" w:lineRule="auto"/>
        <w:ind w:left="720"/>
        <w:rPr>
          <w:rFonts w:hint="eastAsia" w:ascii="宋体" w:hAnsi="宋体" w:cs="宋体"/>
          <w:b/>
          <w:color w:val="auto"/>
          <w:sz w:val="28"/>
          <w:szCs w:val="28"/>
          <w:highlight w:val="none"/>
        </w:rPr>
      </w:pPr>
      <w:r>
        <w:rPr>
          <w:rFonts w:hint="eastAsia" w:ascii="宋体" w:hAnsi="宋体" w:cs="宋体"/>
          <w:b/>
          <w:color w:val="auto"/>
          <w:sz w:val="28"/>
          <w:szCs w:val="28"/>
          <w:highlight w:val="none"/>
        </w:rPr>
        <w:t>工程管理目标</w:t>
      </w:r>
    </w:p>
    <w:p w14:paraId="6DB825C0">
      <w:pPr>
        <w:widowControl w:val="0"/>
        <w:numPr>
          <w:ilvl w:val="0"/>
          <w:numId w:val="0"/>
        </w:numPr>
        <w:spacing w:line="460" w:lineRule="atLeast"/>
        <w:ind w:left="106" w:lef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工程质量：</w:t>
      </w:r>
      <w:r>
        <w:rPr>
          <w:rFonts w:hint="eastAsia" w:ascii="宋体" w:hAnsi="宋体" w:eastAsia="宋体" w:cs="宋体"/>
          <w:color w:val="auto"/>
          <w:szCs w:val="21"/>
          <w:highlight w:val="none"/>
          <w:lang w:eastAsia="zh-CN"/>
        </w:rPr>
        <w:t>成交报价人</w:t>
      </w:r>
      <w:r>
        <w:rPr>
          <w:rFonts w:hint="eastAsia" w:ascii="宋体" w:hAnsi="宋体" w:eastAsia="宋体" w:cs="宋体"/>
          <w:color w:val="auto"/>
          <w:szCs w:val="21"/>
          <w:highlight w:val="none"/>
        </w:rPr>
        <w:t>应严格按照国家颁布的现行施工规范及安全操作规程施工，工程质量等级要求达到合格标准（包括资料整理），若未达合格则必须返工至合格工程等级为止。</w:t>
      </w:r>
    </w:p>
    <w:p w14:paraId="1BBCCC1D">
      <w:pPr>
        <w:widowControl w:val="0"/>
        <w:numPr>
          <w:ilvl w:val="0"/>
          <w:numId w:val="0"/>
        </w:numPr>
        <w:spacing w:line="460" w:lineRule="atLeast"/>
        <w:ind w:left="106" w:lef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施工安全：合格</w:t>
      </w:r>
      <w:r>
        <w:rPr>
          <w:rFonts w:hint="eastAsia" w:ascii="宋体" w:hAnsi="宋体" w:eastAsia="宋体" w:cs="宋体"/>
          <w:color w:val="auto"/>
          <w:szCs w:val="21"/>
          <w:highlight w:val="none"/>
          <w:lang w:eastAsia="zh-CN"/>
        </w:rPr>
        <w:t>。在施工过程中乙方要做好施工安全，施工前需预先做好相关路段的交通安排及封路告示、每日施工结束后必须采用警戒带或者封闭施工现场，告知周边村民并做好过往行人行车指示，避免过往行人或车量误入施工地段造成危险。在必要的位置需加装施工警示标志，物料和工具占用道路、施工范围的地方需夜间亮灯。工程用电的拉接需安排有电工证资质人员操作，禁止无证上岗，确保用电规范。在施工期间因施工所发生的一切安全事故一律由乙方负责。施工期间甲方将安排监工对乙方进行施工质量与施工安全监督，乙方应配合甲方代表要求进行施工，施工过程中遇到相关问题须与甲方代表沟通好后方可继续施工。</w:t>
      </w:r>
    </w:p>
    <w:p w14:paraId="4055535F">
      <w:pPr>
        <w:widowControl w:val="0"/>
        <w:numPr>
          <w:ilvl w:val="0"/>
          <w:numId w:val="0"/>
        </w:numPr>
        <w:spacing w:line="460" w:lineRule="atLeast"/>
        <w:ind w:left="106" w:lef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文明施工：合格，按现行相关要求执行。</w:t>
      </w:r>
    </w:p>
    <w:p w14:paraId="6D194FE1">
      <w:pPr>
        <w:widowControl w:val="0"/>
        <w:numPr>
          <w:ilvl w:val="0"/>
          <w:numId w:val="0"/>
        </w:numPr>
        <w:spacing w:line="460" w:lineRule="atLeast"/>
        <w:ind w:left="106" w:lef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成交报价人</w:t>
      </w:r>
      <w:r>
        <w:rPr>
          <w:rFonts w:hint="eastAsia" w:ascii="宋体" w:hAnsi="宋体" w:eastAsia="宋体" w:cs="宋体"/>
          <w:color w:val="auto"/>
          <w:szCs w:val="21"/>
          <w:highlight w:val="none"/>
        </w:rPr>
        <w:t>必须严格按照已经确认的施工方案组织施工，并应接受监理单位对工程质量、工期、安全、文明施工、环保及工地纪律的管制。</w:t>
      </w:r>
    </w:p>
    <w:p w14:paraId="6304945C">
      <w:pPr>
        <w:widowControl w:val="0"/>
        <w:numPr>
          <w:ilvl w:val="0"/>
          <w:numId w:val="0"/>
        </w:numPr>
        <w:spacing w:line="460" w:lineRule="atLeast"/>
        <w:ind w:left="106" w:lef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成交报价人</w:t>
      </w:r>
      <w:r>
        <w:rPr>
          <w:rFonts w:hint="eastAsia" w:ascii="宋体" w:hAnsi="宋体" w:eastAsia="宋体" w:cs="宋体"/>
          <w:color w:val="auto"/>
          <w:szCs w:val="21"/>
          <w:highlight w:val="none"/>
        </w:rPr>
        <w:t>在项目施工期间，须严格遵守当地政府职能部门的各项规章制度，由于管理不善，导致政府职能部门的罚款和停工整改，由其发生的费用与损失由</w:t>
      </w:r>
      <w:r>
        <w:rPr>
          <w:rFonts w:hint="eastAsia" w:ascii="宋体" w:hAnsi="宋体" w:eastAsia="宋体" w:cs="宋体"/>
          <w:color w:val="auto"/>
          <w:szCs w:val="21"/>
          <w:highlight w:val="none"/>
          <w:lang w:eastAsia="zh-CN"/>
        </w:rPr>
        <w:t>成交报价人</w:t>
      </w:r>
      <w:r>
        <w:rPr>
          <w:rFonts w:hint="eastAsia" w:ascii="宋体" w:hAnsi="宋体" w:eastAsia="宋体" w:cs="宋体"/>
          <w:color w:val="auto"/>
          <w:szCs w:val="21"/>
          <w:highlight w:val="none"/>
        </w:rPr>
        <w:t>自行承担，且</w:t>
      </w:r>
      <w:r>
        <w:rPr>
          <w:rFonts w:hint="eastAsia" w:ascii="宋体" w:hAnsi="宋体" w:eastAsia="宋体" w:cs="宋体"/>
          <w:color w:val="auto"/>
          <w:szCs w:val="21"/>
          <w:highlight w:val="none"/>
          <w:lang w:val="en-US" w:eastAsia="zh-CN"/>
        </w:rPr>
        <w:t>建设单位</w:t>
      </w:r>
      <w:r>
        <w:rPr>
          <w:rFonts w:hint="eastAsia" w:ascii="宋体" w:hAnsi="宋体" w:eastAsia="宋体" w:cs="宋体"/>
          <w:color w:val="auto"/>
          <w:szCs w:val="21"/>
          <w:highlight w:val="none"/>
        </w:rPr>
        <w:t>保留暂缓支付工程款的权利，以确保文明施工有效实行。</w:t>
      </w:r>
    </w:p>
    <w:p w14:paraId="7073997A">
      <w:pPr>
        <w:widowControl w:val="0"/>
        <w:numPr>
          <w:ilvl w:val="0"/>
          <w:numId w:val="0"/>
        </w:numPr>
        <w:spacing w:line="460" w:lineRule="atLeast"/>
        <w:ind w:left="106" w:lef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成交报价人</w:t>
      </w:r>
      <w:r>
        <w:rPr>
          <w:rFonts w:hint="eastAsia" w:ascii="宋体" w:hAnsi="宋体" w:eastAsia="宋体" w:cs="宋体"/>
          <w:color w:val="auto"/>
          <w:szCs w:val="21"/>
          <w:highlight w:val="none"/>
        </w:rPr>
        <w:t>在项目施工期间，必须配备专职安全员，建立健全动火申请批准制度，配置一定数量的消防器材，并报送</w:t>
      </w:r>
      <w:r>
        <w:rPr>
          <w:rFonts w:hint="eastAsia" w:ascii="宋体" w:hAnsi="宋体" w:eastAsia="宋体" w:cs="宋体"/>
          <w:color w:val="auto"/>
          <w:szCs w:val="21"/>
          <w:highlight w:val="none"/>
          <w:lang w:val="en-US" w:eastAsia="zh-CN"/>
        </w:rPr>
        <w:t>建设单位</w:t>
      </w:r>
      <w:r>
        <w:rPr>
          <w:rFonts w:hint="eastAsia" w:ascii="宋体" w:hAnsi="宋体" w:eastAsia="宋体" w:cs="宋体"/>
          <w:color w:val="auto"/>
          <w:szCs w:val="21"/>
          <w:highlight w:val="none"/>
        </w:rPr>
        <w:t>核准，提交监理单位备案。</w:t>
      </w:r>
    </w:p>
    <w:p w14:paraId="793E7815">
      <w:pPr>
        <w:widowControl w:val="0"/>
        <w:numPr>
          <w:ilvl w:val="0"/>
          <w:numId w:val="0"/>
        </w:numPr>
        <w:spacing w:line="460" w:lineRule="atLeast"/>
        <w:ind w:left="106" w:lef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成交报价人</w:t>
      </w:r>
      <w:r>
        <w:rPr>
          <w:rFonts w:hint="eastAsia" w:ascii="宋体" w:hAnsi="宋体" w:eastAsia="宋体" w:cs="宋体"/>
          <w:color w:val="auto"/>
          <w:szCs w:val="21"/>
          <w:highlight w:val="none"/>
        </w:rPr>
        <w:t>在施工期间，必须建立施工安全用电制度，确保施工用电设备的完好无损，并设置漏电保护装置。</w:t>
      </w:r>
    </w:p>
    <w:p w14:paraId="6D6B6431">
      <w:pPr>
        <w:widowControl w:val="0"/>
        <w:numPr>
          <w:ilvl w:val="0"/>
          <w:numId w:val="0"/>
        </w:numPr>
        <w:spacing w:line="460" w:lineRule="atLeast"/>
        <w:ind w:left="106" w:leftChars="0" w:firstLine="420" w:firstLineChars="200"/>
        <w:jc w:val="both"/>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验收合格前的施工现场的所有安全责任及因此产生的经济损失由</w:t>
      </w:r>
      <w:r>
        <w:rPr>
          <w:rFonts w:hint="eastAsia" w:ascii="宋体" w:hAnsi="宋体" w:eastAsia="宋体" w:cs="宋体"/>
          <w:color w:val="auto"/>
          <w:szCs w:val="21"/>
          <w:highlight w:val="none"/>
          <w:lang w:eastAsia="zh-CN"/>
        </w:rPr>
        <w:t>成交报价人</w:t>
      </w:r>
      <w:r>
        <w:rPr>
          <w:rFonts w:hint="eastAsia" w:ascii="宋体" w:hAnsi="宋体" w:eastAsia="宋体" w:cs="宋体"/>
          <w:color w:val="auto"/>
          <w:szCs w:val="21"/>
          <w:highlight w:val="none"/>
        </w:rPr>
        <w:t>负责。</w:t>
      </w:r>
    </w:p>
    <w:p w14:paraId="660E9DED">
      <w:pPr>
        <w:numPr>
          <w:ilvl w:val="1"/>
          <w:numId w:val="8"/>
        </w:numPr>
        <w:tabs>
          <w:tab w:val="left" w:pos="0"/>
          <w:tab w:val="left" w:pos="742"/>
          <w:tab w:val="clear" w:pos="1140"/>
        </w:tabs>
        <w:spacing w:line="396" w:lineRule="auto"/>
        <w:ind w:left="720"/>
        <w:rPr>
          <w:rFonts w:hint="eastAsia" w:ascii="宋体" w:hAnsi="宋体" w:cs="宋体"/>
          <w:b/>
          <w:color w:val="auto"/>
          <w:sz w:val="28"/>
          <w:szCs w:val="28"/>
          <w:highlight w:val="none"/>
        </w:rPr>
      </w:pPr>
      <w:r>
        <w:rPr>
          <w:rFonts w:hint="eastAsia" w:ascii="宋体" w:hAnsi="宋体" w:cs="宋体"/>
          <w:b/>
          <w:color w:val="auto"/>
          <w:sz w:val="28"/>
          <w:szCs w:val="28"/>
          <w:highlight w:val="none"/>
        </w:rPr>
        <w:t>支付方式及工程质量保证</w:t>
      </w:r>
    </w:p>
    <w:p w14:paraId="5A817376">
      <w:pPr>
        <w:numPr>
          <w:ilvl w:val="0"/>
          <w:numId w:val="9"/>
        </w:numPr>
        <w:autoSpaceDE w:val="0"/>
        <w:autoSpaceDN w:val="0"/>
        <w:snapToGrid w:val="0"/>
        <w:spacing w:line="460" w:lineRule="atLeast"/>
        <w:ind w:left="142" w:leftChars="0" w:firstLine="420" w:firstLineChars="200"/>
        <w:rPr>
          <w:rFonts w:hint="eastAsia" w:ascii="宋体" w:hAnsi="宋体"/>
          <w:color w:val="0000FF"/>
          <w:szCs w:val="21"/>
          <w:highlight w:val="none"/>
          <w:lang w:eastAsia="zh-CN"/>
        </w:rPr>
      </w:pPr>
      <w:r>
        <w:rPr>
          <w:rFonts w:hint="eastAsia" w:ascii="宋体" w:hAnsi="宋体" w:eastAsia="宋体"/>
          <w:b w:val="0"/>
          <w:bCs w:val="0"/>
          <w:color w:val="auto"/>
          <w:szCs w:val="21"/>
          <w:highlight w:val="none"/>
        </w:rPr>
        <w:t>履约保证金：</w:t>
      </w:r>
      <w:r>
        <w:rPr>
          <w:rFonts w:hint="eastAsia" w:ascii="宋体" w:hAnsi="宋体"/>
          <w:b w:val="0"/>
          <w:bCs w:val="0"/>
          <w:color w:val="auto"/>
          <w:szCs w:val="21"/>
          <w:highlight w:val="none"/>
          <w:lang w:val="en-US" w:eastAsia="zh-CN"/>
        </w:rPr>
        <w:t>1）成交单位可以在</w:t>
      </w:r>
      <w:r>
        <w:rPr>
          <w:rFonts w:hint="eastAsia" w:ascii="宋体" w:hAnsi="宋体" w:eastAsia="宋体"/>
          <w:b w:val="0"/>
          <w:bCs w:val="0"/>
          <w:color w:val="auto"/>
          <w:szCs w:val="21"/>
          <w:highlight w:val="none"/>
        </w:rPr>
        <w:t>收到成交通知书后14天</w:t>
      </w:r>
      <w:r>
        <w:rPr>
          <w:rFonts w:hint="eastAsia" w:ascii="宋体" w:hAnsi="宋体"/>
          <w:b w:val="0"/>
          <w:bCs w:val="0"/>
          <w:color w:val="auto"/>
          <w:szCs w:val="21"/>
          <w:highlight w:val="none"/>
          <w:lang w:val="en-US" w:eastAsia="zh-CN"/>
        </w:rPr>
        <w:t>以现金转账的形式</w:t>
      </w:r>
      <w:r>
        <w:rPr>
          <w:rFonts w:hint="eastAsia" w:ascii="宋体" w:hAnsi="宋体" w:eastAsia="宋体"/>
          <w:b w:val="0"/>
          <w:bCs w:val="0"/>
          <w:color w:val="auto"/>
          <w:szCs w:val="21"/>
          <w:highlight w:val="none"/>
        </w:rPr>
        <w:t>向</w:t>
      </w:r>
      <w:r>
        <w:rPr>
          <w:rFonts w:hint="eastAsia" w:ascii="宋体" w:hAnsi="宋体"/>
          <w:b w:val="0"/>
          <w:bCs w:val="0"/>
          <w:color w:val="auto"/>
          <w:szCs w:val="21"/>
          <w:highlight w:val="none"/>
          <w:lang w:val="en-US" w:eastAsia="zh-CN"/>
        </w:rPr>
        <w:t>建设单位</w:t>
      </w:r>
      <w:r>
        <w:rPr>
          <w:rFonts w:hint="eastAsia" w:ascii="宋体" w:hAnsi="宋体" w:eastAsia="宋体"/>
          <w:b w:val="0"/>
          <w:bCs w:val="0"/>
          <w:color w:val="auto"/>
          <w:szCs w:val="21"/>
          <w:highlight w:val="none"/>
        </w:rPr>
        <w:t>交付</w:t>
      </w:r>
      <w:r>
        <w:rPr>
          <w:rFonts w:hint="eastAsia" w:ascii="宋体" w:hAnsi="宋体"/>
          <w:b w:val="0"/>
          <w:bCs w:val="0"/>
          <w:color w:val="auto"/>
          <w:szCs w:val="21"/>
          <w:highlight w:val="none"/>
          <w:lang w:val="en-US" w:eastAsia="zh-CN"/>
        </w:rPr>
        <w:t>成交</w:t>
      </w:r>
      <w:r>
        <w:rPr>
          <w:rFonts w:hint="eastAsia" w:ascii="宋体" w:hAnsi="宋体" w:eastAsia="宋体"/>
          <w:b w:val="0"/>
          <w:bCs w:val="0"/>
          <w:color w:val="auto"/>
          <w:szCs w:val="21"/>
          <w:highlight w:val="none"/>
        </w:rPr>
        <w:t>价的10%作为履约保证金即</w:t>
      </w:r>
      <w:r>
        <w:rPr>
          <w:rFonts w:hint="eastAsia" w:ascii="宋体" w:hAnsi="宋体" w:eastAsia="宋体"/>
          <w:b w:val="0"/>
          <w:bCs w:val="0"/>
          <w:color w:val="auto"/>
          <w:szCs w:val="21"/>
          <w:highlight w:val="none"/>
          <w:u w:val="single"/>
        </w:rPr>
        <w:t xml:space="preserve">        </w:t>
      </w:r>
      <w:r>
        <w:rPr>
          <w:rFonts w:hint="eastAsia" w:ascii="宋体" w:hAnsi="宋体" w:eastAsia="宋体"/>
          <w:b w:val="0"/>
          <w:bCs w:val="0"/>
          <w:color w:val="auto"/>
          <w:szCs w:val="21"/>
          <w:highlight w:val="none"/>
        </w:rPr>
        <w:t>元,待本工程完工验收合格后无息退回</w:t>
      </w:r>
      <w:r>
        <w:rPr>
          <w:rFonts w:hint="eastAsia" w:ascii="宋体" w:hAnsi="宋体"/>
          <w:b w:val="0"/>
          <w:bCs w:val="0"/>
          <w:color w:val="auto"/>
          <w:szCs w:val="21"/>
          <w:highlight w:val="none"/>
          <w:lang w:val="en-US" w:eastAsia="zh-CN"/>
        </w:rPr>
        <w:t>成交</w:t>
      </w:r>
      <w:r>
        <w:rPr>
          <w:rFonts w:hint="eastAsia" w:ascii="宋体" w:hAnsi="宋体" w:eastAsia="宋体"/>
          <w:b w:val="0"/>
          <w:bCs w:val="0"/>
          <w:color w:val="auto"/>
          <w:szCs w:val="21"/>
          <w:highlight w:val="none"/>
        </w:rPr>
        <w:t>价的7%即</w:t>
      </w:r>
      <w:r>
        <w:rPr>
          <w:rFonts w:hint="eastAsia" w:ascii="宋体" w:hAnsi="宋体" w:eastAsia="宋体"/>
          <w:b w:val="0"/>
          <w:bCs w:val="0"/>
          <w:color w:val="auto"/>
          <w:szCs w:val="21"/>
          <w:highlight w:val="none"/>
          <w:u w:val="single"/>
        </w:rPr>
        <w:t xml:space="preserve">        </w:t>
      </w:r>
      <w:r>
        <w:rPr>
          <w:rFonts w:hint="eastAsia" w:ascii="宋体" w:hAnsi="宋体" w:eastAsia="宋体"/>
          <w:b w:val="0"/>
          <w:bCs w:val="0"/>
          <w:color w:val="auto"/>
          <w:szCs w:val="21"/>
          <w:highlight w:val="none"/>
        </w:rPr>
        <w:t>元,剩余的中标价3%即</w:t>
      </w:r>
      <w:r>
        <w:rPr>
          <w:rFonts w:hint="eastAsia" w:ascii="宋体" w:hAnsi="宋体" w:eastAsia="宋体"/>
          <w:b w:val="0"/>
          <w:bCs w:val="0"/>
          <w:color w:val="auto"/>
          <w:szCs w:val="21"/>
          <w:highlight w:val="none"/>
          <w:u w:val="single"/>
        </w:rPr>
        <w:t xml:space="preserve">        </w:t>
      </w:r>
      <w:r>
        <w:rPr>
          <w:rFonts w:hint="eastAsia" w:ascii="宋体" w:hAnsi="宋体" w:eastAsia="宋体"/>
          <w:b w:val="0"/>
          <w:bCs w:val="0"/>
          <w:color w:val="auto"/>
          <w:szCs w:val="21"/>
          <w:highlight w:val="none"/>
        </w:rPr>
        <w:t>元自动转为质量保证金，质保期过后无息退回质量保证金。</w:t>
      </w:r>
    </w:p>
    <w:p w14:paraId="04BF3C5D">
      <w:pPr>
        <w:numPr>
          <w:ilvl w:val="0"/>
          <w:numId w:val="0"/>
        </w:numPr>
        <w:autoSpaceDE w:val="0"/>
        <w:autoSpaceDN w:val="0"/>
        <w:snapToGrid w:val="0"/>
        <w:spacing w:line="460" w:lineRule="atLeast"/>
        <w:ind w:leftChars="200" w:firstLine="210" w:firstLineChars="100"/>
        <w:rPr>
          <w:rFonts w:hint="default" w:ascii="宋体" w:hAnsi="宋体" w:eastAsia="宋体"/>
          <w:b w:val="0"/>
          <w:bCs w:val="0"/>
          <w:color w:val="auto"/>
          <w:szCs w:val="21"/>
          <w:highlight w:val="none"/>
          <w:lang w:val="en-US" w:eastAsia="zh-CN"/>
        </w:rPr>
      </w:pPr>
      <w:r>
        <w:rPr>
          <w:rFonts w:hint="eastAsia" w:ascii="宋体" w:hAnsi="宋体"/>
          <w:b w:val="0"/>
          <w:bCs w:val="0"/>
          <w:color w:val="auto"/>
          <w:szCs w:val="21"/>
          <w:highlight w:val="none"/>
          <w:lang w:val="en-US" w:eastAsia="zh-CN"/>
        </w:rPr>
        <w:t>2）成交单位可以在</w:t>
      </w:r>
      <w:r>
        <w:rPr>
          <w:rFonts w:hint="eastAsia" w:ascii="宋体" w:hAnsi="宋体" w:eastAsia="宋体"/>
          <w:b w:val="0"/>
          <w:bCs w:val="0"/>
          <w:color w:val="auto"/>
          <w:szCs w:val="21"/>
          <w:highlight w:val="none"/>
        </w:rPr>
        <w:t>收到成交通知书后14天内</w:t>
      </w:r>
      <w:r>
        <w:rPr>
          <w:rFonts w:hint="eastAsia" w:ascii="宋体" w:hAnsi="宋体"/>
          <w:b w:val="0"/>
          <w:bCs w:val="0"/>
          <w:color w:val="auto"/>
          <w:szCs w:val="21"/>
          <w:highlight w:val="none"/>
          <w:lang w:val="en-US" w:eastAsia="zh-CN"/>
        </w:rPr>
        <w:t>以保函的形式</w:t>
      </w:r>
      <w:r>
        <w:rPr>
          <w:rFonts w:hint="eastAsia" w:ascii="宋体" w:hAnsi="宋体" w:eastAsia="宋体"/>
          <w:b w:val="0"/>
          <w:bCs w:val="0"/>
          <w:color w:val="auto"/>
          <w:szCs w:val="21"/>
          <w:highlight w:val="none"/>
        </w:rPr>
        <w:t>向</w:t>
      </w:r>
      <w:r>
        <w:rPr>
          <w:rFonts w:hint="eastAsia" w:ascii="宋体" w:hAnsi="宋体"/>
          <w:b w:val="0"/>
          <w:bCs w:val="0"/>
          <w:color w:val="auto"/>
          <w:szCs w:val="21"/>
          <w:highlight w:val="none"/>
          <w:lang w:val="en-US" w:eastAsia="zh-CN"/>
        </w:rPr>
        <w:t>建设单位</w:t>
      </w:r>
      <w:r>
        <w:rPr>
          <w:rFonts w:hint="eastAsia" w:ascii="宋体" w:hAnsi="宋体" w:eastAsia="宋体"/>
          <w:b w:val="0"/>
          <w:bCs w:val="0"/>
          <w:color w:val="auto"/>
          <w:szCs w:val="21"/>
          <w:highlight w:val="none"/>
        </w:rPr>
        <w:t>交付</w:t>
      </w:r>
      <w:r>
        <w:rPr>
          <w:rFonts w:hint="eastAsia" w:ascii="宋体" w:hAnsi="宋体"/>
          <w:b w:val="0"/>
          <w:bCs w:val="0"/>
          <w:color w:val="auto"/>
          <w:szCs w:val="21"/>
          <w:highlight w:val="none"/>
          <w:lang w:val="en-US" w:eastAsia="zh-CN"/>
        </w:rPr>
        <w:t>成交</w:t>
      </w:r>
      <w:r>
        <w:rPr>
          <w:rFonts w:hint="eastAsia" w:ascii="宋体" w:hAnsi="宋体" w:eastAsia="宋体"/>
          <w:b w:val="0"/>
          <w:bCs w:val="0"/>
          <w:color w:val="auto"/>
          <w:szCs w:val="21"/>
          <w:highlight w:val="none"/>
        </w:rPr>
        <w:t>价的10%作为履约保证金</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待</w:t>
      </w:r>
      <w:r>
        <w:rPr>
          <w:rFonts w:hint="eastAsia" w:ascii="宋体" w:hAnsi="宋体" w:eastAsia="宋体"/>
          <w:b w:val="0"/>
          <w:bCs w:val="0"/>
          <w:color w:val="auto"/>
          <w:szCs w:val="21"/>
          <w:highlight w:val="none"/>
        </w:rPr>
        <w:t>质保期</w:t>
      </w:r>
      <w:r>
        <w:rPr>
          <w:rFonts w:hint="eastAsia" w:ascii="宋体" w:hAnsi="宋体"/>
          <w:b w:val="0"/>
          <w:bCs w:val="0"/>
          <w:color w:val="auto"/>
          <w:szCs w:val="21"/>
          <w:highlight w:val="none"/>
          <w:lang w:val="en-US" w:eastAsia="zh-CN"/>
        </w:rPr>
        <w:t>结束</w:t>
      </w:r>
      <w:r>
        <w:rPr>
          <w:rFonts w:hint="eastAsia" w:ascii="宋体" w:hAnsi="宋体" w:eastAsia="宋体"/>
          <w:b w:val="0"/>
          <w:bCs w:val="0"/>
          <w:color w:val="auto"/>
          <w:szCs w:val="21"/>
          <w:highlight w:val="none"/>
        </w:rPr>
        <w:t>后</w:t>
      </w:r>
      <w:r>
        <w:rPr>
          <w:rFonts w:hint="eastAsia" w:ascii="宋体" w:hAnsi="宋体"/>
          <w:b w:val="0"/>
          <w:bCs w:val="0"/>
          <w:color w:val="auto"/>
          <w:szCs w:val="21"/>
          <w:highlight w:val="none"/>
          <w:lang w:val="en-US" w:eastAsia="zh-CN"/>
        </w:rPr>
        <w:t>注销保函。</w:t>
      </w:r>
    </w:p>
    <w:p w14:paraId="7B91E889">
      <w:pPr>
        <w:numPr>
          <w:ilvl w:val="0"/>
          <w:numId w:val="9"/>
        </w:numPr>
        <w:autoSpaceDE w:val="0"/>
        <w:autoSpaceDN w:val="0"/>
        <w:snapToGrid w:val="0"/>
        <w:spacing w:line="460" w:lineRule="atLeast"/>
        <w:ind w:left="142" w:leftChars="0"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工程价款支付：本工程项目签订合同后施工设备达到开工要求的经村委和监理同意，支付合同总价的10%作为工程预付款，完成工程量的70%后由村委和监理审核通过并同意拨款支付，20日工作日内支付至合同总工程款的60%，完工验收合格并结算完毕后，由村委和监理审核通过并同意拨款支付，60</w:t>
      </w:r>
      <w:r>
        <w:rPr>
          <w:rFonts w:hint="eastAsia" w:ascii="宋体" w:hAnsi="宋体" w:cs="宋体"/>
          <w:b w:val="0"/>
          <w:bCs w:val="0"/>
          <w:color w:val="auto"/>
          <w:szCs w:val="21"/>
          <w:highlight w:val="none"/>
          <w:lang w:val="en-US" w:eastAsia="zh-CN"/>
        </w:rPr>
        <w:t>天</w:t>
      </w:r>
      <w:r>
        <w:rPr>
          <w:rFonts w:hint="eastAsia" w:ascii="宋体" w:hAnsi="宋体" w:eastAsia="宋体" w:cs="宋体"/>
          <w:b w:val="0"/>
          <w:bCs w:val="0"/>
          <w:color w:val="auto"/>
          <w:szCs w:val="21"/>
          <w:highlight w:val="none"/>
          <w:lang w:val="en-US" w:eastAsia="zh-CN"/>
        </w:rPr>
        <w:t>内支付清该工程的剩余结算款。（中标单位在收取工程款时须向建设单位出具工程款税务发票）。</w:t>
      </w:r>
    </w:p>
    <w:p w14:paraId="09F89522">
      <w:pPr>
        <w:numPr>
          <w:ilvl w:val="0"/>
          <w:numId w:val="9"/>
        </w:numPr>
        <w:autoSpaceDE w:val="0"/>
        <w:autoSpaceDN w:val="0"/>
        <w:snapToGrid w:val="0"/>
        <w:spacing w:line="460" w:lineRule="atLeast"/>
        <w:ind w:left="142" w:leftChars="0" w:firstLine="420" w:firstLineChars="200"/>
        <w:rPr>
          <w:rFonts w:hint="eastAsia"/>
          <w:color w:val="auto"/>
          <w:lang w:val="en-US" w:eastAsia="zh-CN"/>
        </w:rPr>
      </w:pPr>
      <w:r>
        <w:rPr>
          <w:rFonts w:hint="eastAsia" w:ascii="宋体" w:hAnsi="宋体" w:eastAsia="宋体" w:cs="宋体"/>
          <w:color w:val="auto"/>
          <w:szCs w:val="21"/>
          <w:highlight w:val="none"/>
          <w:lang w:eastAsia="zh-CN"/>
        </w:rPr>
        <w:t>质量保修期为验收合格后12个月。</w:t>
      </w:r>
    </w:p>
    <w:p w14:paraId="3B757768">
      <w:pPr>
        <w:numPr>
          <w:ilvl w:val="0"/>
          <w:numId w:val="0"/>
        </w:numPr>
        <w:autoSpaceDE w:val="0"/>
        <w:autoSpaceDN w:val="0"/>
        <w:snapToGrid w:val="0"/>
        <w:spacing w:line="460" w:lineRule="atLeast"/>
        <w:ind w:left="142" w:leftChars="0"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工程质量保修期按《建设工程质量管理条例》有关规定执行，</w:t>
      </w:r>
      <w:r>
        <w:rPr>
          <w:rFonts w:hint="eastAsia" w:ascii="宋体" w:hAnsi="宋体" w:eastAsia="宋体" w:cs="宋体"/>
          <w:color w:val="auto"/>
          <w:szCs w:val="21"/>
          <w:highlight w:val="none"/>
          <w:lang w:eastAsia="zh-CN"/>
        </w:rPr>
        <w:t>成交报价人</w:t>
      </w:r>
      <w:r>
        <w:rPr>
          <w:rFonts w:hint="eastAsia" w:ascii="宋体" w:hAnsi="宋体" w:eastAsia="宋体" w:cs="宋体"/>
          <w:color w:val="auto"/>
          <w:szCs w:val="21"/>
          <w:highlight w:val="none"/>
        </w:rPr>
        <w:t>在向</w:t>
      </w:r>
      <w:r>
        <w:rPr>
          <w:rFonts w:hint="eastAsia" w:ascii="宋体" w:hAnsi="宋体" w:eastAsia="宋体" w:cs="宋体"/>
          <w:color w:val="auto"/>
          <w:szCs w:val="21"/>
          <w:highlight w:val="none"/>
          <w:lang w:val="en-US" w:eastAsia="zh-CN"/>
        </w:rPr>
        <w:t>建设单位</w:t>
      </w:r>
      <w:r>
        <w:rPr>
          <w:rFonts w:hint="eastAsia" w:ascii="宋体" w:hAnsi="宋体" w:eastAsia="宋体" w:cs="宋体"/>
          <w:color w:val="auto"/>
          <w:szCs w:val="21"/>
          <w:highlight w:val="none"/>
        </w:rPr>
        <w:t>提交工程竣工验收报告时，向</w:t>
      </w:r>
      <w:r>
        <w:rPr>
          <w:rFonts w:hint="eastAsia" w:ascii="宋体" w:hAnsi="宋体" w:eastAsia="宋体" w:cs="宋体"/>
          <w:color w:val="auto"/>
          <w:szCs w:val="21"/>
          <w:highlight w:val="none"/>
          <w:lang w:val="en-US" w:eastAsia="zh-CN"/>
        </w:rPr>
        <w:t>建设单位</w:t>
      </w:r>
      <w:r>
        <w:rPr>
          <w:rFonts w:hint="eastAsia" w:ascii="宋体" w:hAnsi="宋体" w:eastAsia="宋体" w:cs="宋体"/>
          <w:color w:val="auto"/>
          <w:szCs w:val="21"/>
          <w:highlight w:val="none"/>
        </w:rPr>
        <w:t>出具质量保修书，如属施工质量引起的问题，由</w:t>
      </w:r>
      <w:r>
        <w:rPr>
          <w:rFonts w:hint="eastAsia" w:ascii="宋体" w:hAnsi="宋体" w:eastAsia="宋体" w:cs="宋体"/>
          <w:color w:val="auto"/>
          <w:szCs w:val="21"/>
          <w:highlight w:val="none"/>
          <w:lang w:eastAsia="zh-CN"/>
        </w:rPr>
        <w:t>成交报价人</w:t>
      </w:r>
      <w:r>
        <w:rPr>
          <w:rFonts w:hint="eastAsia" w:ascii="宋体" w:hAnsi="宋体" w:eastAsia="宋体" w:cs="宋体"/>
          <w:color w:val="auto"/>
          <w:szCs w:val="21"/>
          <w:highlight w:val="none"/>
        </w:rPr>
        <w:t>全部负责并无偿保修。</w:t>
      </w:r>
    </w:p>
    <w:p w14:paraId="421B1CB5">
      <w:pPr>
        <w:numPr>
          <w:ilvl w:val="0"/>
          <w:numId w:val="0"/>
        </w:numPr>
        <w:autoSpaceDE w:val="0"/>
        <w:autoSpaceDN w:val="0"/>
        <w:snapToGrid w:val="0"/>
        <w:spacing w:line="460" w:lineRule="atLeast"/>
        <w:ind w:left="142" w:leftChars="0"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《建设工程质量管理条例》未提及的部分，</w:t>
      </w:r>
      <w:r>
        <w:rPr>
          <w:rFonts w:hint="eastAsia" w:ascii="宋体" w:hAnsi="宋体" w:eastAsia="宋体" w:cs="宋体"/>
          <w:color w:val="auto"/>
          <w:szCs w:val="21"/>
          <w:highlight w:val="none"/>
          <w:lang w:eastAsia="zh-CN"/>
        </w:rPr>
        <w:t>成交报价人</w:t>
      </w:r>
      <w:r>
        <w:rPr>
          <w:rFonts w:hint="eastAsia" w:ascii="宋体" w:hAnsi="宋体" w:eastAsia="宋体" w:cs="宋体"/>
          <w:color w:val="auto"/>
          <w:szCs w:val="21"/>
          <w:highlight w:val="none"/>
        </w:rPr>
        <w:t>必须对其提供不少于1年质保期。</w:t>
      </w:r>
    </w:p>
    <w:p w14:paraId="05E80F54">
      <w:pPr>
        <w:numPr>
          <w:ilvl w:val="0"/>
          <w:numId w:val="0"/>
        </w:numPr>
        <w:autoSpaceDE w:val="0"/>
        <w:autoSpaceDN w:val="0"/>
        <w:snapToGrid w:val="0"/>
        <w:spacing w:line="460" w:lineRule="atLeast"/>
        <w:ind w:left="142" w:leftChars="0"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成交报价人</w:t>
      </w:r>
      <w:r>
        <w:rPr>
          <w:rFonts w:hint="eastAsia" w:ascii="宋体" w:hAnsi="宋体" w:eastAsia="宋体" w:cs="宋体"/>
          <w:color w:val="auto"/>
          <w:szCs w:val="21"/>
          <w:highlight w:val="none"/>
        </w:rPr>
        <w:t>在合同生效前必须完善施工许可手续，否则</w:t>
      </w:r>
      <w:r>
        <w:rPr>
          <w:rFonts w:hint="eastAsia" w:ascii="宋体" w:hAnsi="宋体" w:eastAsia="宋体" w:cs="宋体"/>
          <w:color w:val="auto"/>
          <w:szCs w:val="21"/>
          <w:highlight w:val="none"/>
          <w:lang w:val="en-US" w:eastAsia="zh-CN"/>
        </w:rPr>
        <w:t>建设单位</w:t>
      </w:r>
      <w:r>
        <w:rPr>
          <w:rFonts w:hint="eastAsia" w:ascii="宋体" w:hAnsi="宋体" w:eastAsia="宋体" w:cs="宋体"/>
          <w:color w:val="auto"/>
          <w:szCs w:val="21"/>
          <w:highlight w:val="none"/>
        </w:rPr>
        <w:t>有权拒付工程款。</w:t>
      </w:r>
    </w:p>
    <w:p w14:paraId="13AD54A1">
      <w:pPr>
        <w:numPr>
          <w:ilvl w:val="1"/>
          <w:numId w:val="8"/>
        </w:numPr>
        <w:tabs>
          <w:tab w:val="left" w:pos="0"/>
          <w:tab w:val="left" w:pos="742"/>
          <w:tab w:val="clear" w:pos="1140"/>
        </w:tabs>
        <w:spacing w:line="360" w:lineRule="auto"/>
        <w:ind w:left="720"/>
        <w:rPr>
          <w:rFonts w:hint="eastAsia" w:ascii="宋体" w:hAnsi="宋体" w:cs="宋体"/>
          <w:color w:val="auto"/>
          <w:szCs w:val="21"/>
          <w:highlight w:val="none"/>
        </w:rPr>
      </w:pPr>
      <w:r>
        <w:rPr>
          <w:rFonts w:hint="eastAsia" w:ascii="宋体" w:hAnsi="宋体" w:cs="宋体"/>
          <w:b/>
          <w:color w:val="auto"/>
          <w:sz w:val="28"/>
          <w:szCs w:val="28"/>
          <w:highlight w:val="none"/>
        </w:rPr>
        <w:t>验评标准和规范</w:t>
      </w:r>
    </w:p>
    <w:p w14:paraId="4CB3F748">
      <w:pPr>
        <w:widowControl w:val="0"/>
        <w:numPr>
          <w:ilvl w:val="0"/>
          <w:numId w:val="0"/>
        </w:numPr>
        <w:tabs>
          <w:tab w:val="left" w:pos="742"/>
        </w:tabs>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本工程需按工程质量评定标准和施工技术验收规范执行。经</w:t>
      </w:r>
      <w:r>
        <w:rPr>
          <w:rFonts w:hint="eastAsia" w:ascii="宋体" w:hAnsi="宋体" w:eastAsia="宋体" w:cs="宋体"/>
          <w:color w:val="auto"/>
          <w:highlight w:val="none"/>
          <w:lang w:val="en-US" w:eastAsia="zh-CN"/>
        </w:rPr>
        <w:t>建设单位</w:t>
      </w:r>
      <w:r>
        <w:rPr>
          <w:rFonts w:hint="eastAsia" w:ascii="宋体" w:hAnsi="宋体" w:eastAsia="宋体" w:cs="宋体"/>
          <w:color w:val="auto"/>
          <w:highlight w:val="none"/>
        </w:rPr>
        <w:t>组织小区代表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项目小组人员、等</w:t>
      </w:r>
      <w:r>
        <w:rPr>
          <w:rFonts w:hint="eastAsia" w:ascii="宋体" w:hAnsi="宋体" w:eastAsia="宋体" w:cs="宋体"/>
          <w:color w:val="auto"/>
          <w:highlight w:val="none"/>
        </w:rPr>
        <w:t>验收组成员验收审核，经审核认定全面完工且合格为准，评定合格之日为竣工日期。验收不合格</w:t>
      </w:r>
      <w:r>
        <w:rPr>
          <w:rFonts w:hint="eastAsia" w:ascii="宋体" w:hAnsi="宋体" w:eastAsia="宋体" w:cs="宋体"/>
          <w:color w:val="auto"/>
          <w:highlight w:val="none"/>
          <w:lang w:val="en-US" w:eastAsia="zh-CN"/>
        </w:rPr>
        <w:t>建设单位</w:t>
      </w:r>
      <w:r>
        <w:rPr>
          <w:rFonts w:hint="eastAsia" w:ascii="宋体" w:hAnsi="宋体" w:eastAsia="宋体" w:cs="宋体"/>
          <w:color w:val="auto"/>
          <w:highlight w:val="none"/>
        </w:rPr>
        <w:t>有权要求</w:t>
      </w:r>
      <w:r>
        <w:rPr>
          <w:rFonts w:hint="eastAsia" w:ascii="宋体" w:hAnsi="宋体" w:eastAsia="宋体" w:cs="宋体"/>
          <w:color w:val="auto"/>
          <w:highlight w:val="none"/>
          <w:lang w:val="en-US" w:eastAsia="zh-CN"/>
        </w:rPr>
        <w:t>成交报价人</w:t>
      </w:r>
      <w:r>
        <w:rPr>
          <w:rFonts w:hint="eastAsia" w:ascii="宋体" w:hAnsi="宋体" w:eastAsia="宋体" w:cs="宋体"/>
          <w:color w:val="auto"/>
          <w:highlight w:val="none"/>
        </w:rPr>
        <w:t>及时进行无偿维修，维修完毕后才把工程余款结算清。</w:t>
      </w:r>
    </w:p>
    <w:p w14:paraId="7EEF913A">
      <w:pPr>
        <w:keepNext w:val="0"/>
        <w:keepLines w:val="0"/>
        <w:pageBreakBefore w:val="0"/>
        <w:widowControl/>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2、本次施工按图纸、中介预算执行，如有变更，请及时与甲方联系，提出变更申请，做好变更记录，另外验收结算前乙方做好所有变更资料、</w:t>
      </w:r>
      <w:r>
        <w:rPr>
          <w:rFonts w:hint="eastAsia" w:ascii="宋体" w:hAnsi="宋体" w:cs="宋体"/>
          <w:color w:val="auto"/>
          <w:sz w:val="21"/>
          <w:szCs w:val="21"/>
          <w:highlight w:val="none"/>
          <w:lang w:val="en-US" w:eastAsia="zh-CN"/>
        </w:rPr>
        <w:t>签证记录、</w:t>
      </w:r>
      <w:r>
        <w:rPr>
          <w:rFonts w:hint="eastAsia" w:ascii="宋体" w:hAnsi="宋体" w:eastAsia="宋体" w:cs="宋体"/>
          <w:color w:val="auto"/>
          <w:sz w:val="21"/>
          <w:szCs w:val="21"/>
          <w:highlight w:val="none"/>
          <w:lang w:val="en-US" w:eastAsia="zh-CN"/>
        </w:rPr>
        <w:t>变更图纸、竣工图纸等。乙方</w:t>
      </w:r>
      <w:r>
        <w:rPr>
          <w:rFonts w:hint="eastAsia" w:ascii="宋体" w:hAnsi="宋体" w:cs="宋体"/>
          <w:color w:val="auto"/>
          <w:sz w:val="21"/>
          <w:szCs w:val="21"/>
          <w:highlight w:val="none"/>
          <w:lang w:val="en-US" w:eastAsia="zh-CN"/>
        </w:rPr>
        <w:t>在每个工序将要进入下一个工序前必须提前通知甲方进行检验，检验合格后方能进行下一个工序。</w:t>
      </w:r>
    </w:p>
    <w:p w14:paraId="6558CBE7">
      <w:pPr>
        <w:numPr>
          <w:ilvl w:val="1"/>
          <w:numId w:val="8"/>
        </w:numPr>
        <w:tabs>
          <w:tab w:val="left" w:pos="0"/>
          <w:tab w:val="left" w:pos="742"/>
          <w:tab w:val="clear" w:pos="1140"/>
        </w:tabs>
        <w:spacing w:line="360" w:lineRule="auto"/>
        <w:ind w:left="720"/>
        <w:rPr>
          <w:rFonts w:hint="eastAsia" w:ascii="宋体" w:hAnsi="宋体" w:cs="宋体"/>
          <w:b/>
          <w:color w:val="auto"/>
          <w:sz w:val="28"/>
          <w:szCs w:val="28"/>
          <w:highlight w:val="none"/>
        </w:rPr>
      </w:pPr>
      <w:r>
        <w:rPr>
          <w:rFonts w:hint="eastAsia" w:ascii="宋体" w:hAnsi="宋体" w:cs="宋体"/>
          <w:b/>
          <w:color w:val="auto"/>
          <w:sz w:val="28"/>
          <w:szCs w:val="28"/>
          <w:highlight w:val="none"/>
        </w:rPr>
        <w:t>竣工资料归档要求</w:t>
      </w:r>
    </w:p>
    <w:p w14:paraId="7D4A8178">
      <w:pPr>
        <w:numPr>
          <w:ilvl w:val="0"/>
          <w:numId w:val="0"/>
        </w:numPr>
        <w:autoSpaceDE w:val="0"/>
        <w:autoSpaceDN w:val="0"/>
        <w:snapToGrid w:val="0"/>
        <w:spacing w:line="460" w:lineRule="atLeast"/>
        <w:ind w:left="142"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成交报价人在工程竣工验收时，应向建设单位提供符合国家、广东省住房和城乡建设部门关于建设工程文件的相关归档规范，竣工资料一式三份，并提供电子文件资料及施工图一式二份。</w:t>
      </w:r>
    </w:p>
    <w:p w14:paraId="56DD3121">
      <w:pPr>
        <w:numPr>
          <w:ilvl w:val="0"/>
          <w:numId w:val="0"/>
        </w:numPr>
        <w:autoSpaceDE w:val="0"/>
        <w:autoSpaceDN w:val="0"/>
        <w:snapToGrid w:val="0"/>
        <w:spacing w:line="460" w:lineRule="atLeast"/>
        <w:ind w:left="142"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其他归档要求建设单位有权在签订合同时增加。</w:t>
      </w:r>
    </w:p>
    <w:p w14:paraId="110F33B9">
      <w:pPr>
        <w:numPr>
          <w:ilvl w:val="0"/>
          <w:numId w:val="0"/>
        </w:numPr>
        <w:tabs>
          <w:tab w:val="left" w:pos="0"/>
          <w:tab w:val="left" w:pos="742"/>
        </w:tabs>
        <w:spacing w:line="360" w:lineRule="auto"/>
        <w:ind w:leftChars="0"/>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eastAsia="zh-CN"/>
        </w:rPr>
        <w:t>十一、</w:t>
      </w:r>
      <w:r>
        <w:rPr>
          <w:rFonts w:hint="eastAsia" w:ascii="宋体" w:hAnsi="宋体" w:cs="宋体"/>
          <w:b/>
          <w:color w:val="auto"/>
          <w:sz w:val="28"/>
          <w:szCs w:val="28"/>
          <w:highlight w:val="none"/>
        </w:rPr>
        <w:t>其他</w:t>
      </w:r>
      <w:r>
        <w:rPr>
          <w:rFonts w:hint="eastAsia" w:ascii="宋体" w:hAnsi="宋体" w:cs="宋体"/>
          <w:b/>
          <w:color w:val="auto"/>
          <w:sz w:val="28"/>
          <w:szCs w:val="28"/>
          <w:highlight w:val="none"/>
          <w:lang w:val="en-US" w:eastAsia="zh-CN"/>
        </w:rPr>
        <w:t>要求</w:t>
      </w:r>
    </w:p>
    <w:p w14:paraId="016B2B3E">
      <w:pPr>
        <w:keepNext w:val="0"/>
        <w:keepLines w:val="0"/>
        <w:pageBreakBefore w:val="0"/>
        <w:widowControl w:val="0"/>
        <w:numPr>
          <w:ilvl w:val="0"/>
          <w:numId w:val="0"/>
        </w:numPr>
        <w:shd w:val="clear" w:color="auto" w:fill="auto"/>
        <w:tabs>
          <w:tab w:val="left" w:pos="742"/>
        </w:tabs>
        <w:kinsoku/>
        <w:wordWrap/>
        <w:overflowPunct/>
        <w:topLinePunct w:val="0"/>
        <w:bidi w:val="0"/>
        <w:adjustRightInd/>
        <w:spacing w:line="4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1、其他事项参照当地政府相关政策执行。</w:t>
      </w:r>
    </w:p>
    <w:p w14:paraId="25B75477">
      <w:pPr>
        <w:keepNext w:val="0"/>
        <w:keepLines w:val="0"/>
        <w:pageBreakBefore w:val="0"/>
        <w:widowControl w:val="0"/>
        <w:numPr>
          <w:ilvl w:val="0"/>
          <w:numId w:val="0"/>
        </w:numPr>
        <w:shd w:val="clear" w:color="auto" w:fill="auto"/>
        <w:tabs>
          <w:tab w:val="left" w:pos="742"/>
        </w:tabs>
        <w:kinsoku/>
        <w:wordWrap/>
        <w:overflowPunct/>
        <w:topLinePunct w:val="0"/>
        <w:bidi w:val="0"/>
        <w:adjustRightInd/>
        <w:spacing w:line="4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2、监督监管及开具发票：报名单位为中山市外的，如若中标则按照税收政策规定应向施工所在地主管税务机关（东凤税务分局）进行报验登记和预缴税款。</w:t>
      </w:r>
    </w:p>
    <w:p w14:paraId="21927298">
      <w:pPr>
        <w:keepNext w:val="0"/>
        <w:keepLines w:val="0"/>
        <w:pageBreakBefore w:val="0"/>
        <w:widowControl w:val="0"/>
        <w:numPr>
          <w:ilvl w:val="0"/>
          <w:numId w:val="0"/>
        </w:numPr>
        <w:shd w:val="clear" w:color="auto" w:fill="auto"/>
        <w:tabs>
          <w:tab w:val="left" w:pos="742"/>
        </w:tabs>
        <w:kinsoku/>
        <w:wordWrap/>
        <w:overflowPunct/>
        <w:topLinePunct w:val="0"/>
        <w:autoSpaceDE/>
        <w:autoSpaceDN/>
        <w:bidi w:val="0"/>
        <w:adjustRightInd/>
        <w:spacing w:line="38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3、在施工过程中应尽量减少对周边村民生活活动的影响，及注意过往行人车辆的安全。</w:t>
      </w:r>
    </w:p>
    <w:p w14:paraId="260E1494">
      <w:pPr>
        <w:keepNext w:val="0"/>
        <w:keepLines w:val="0"/>
        <w:pageBreakBefore w:val="0"/>
        <w:widowControl w:val="0"/>
        <w:numPr>
          <w:ilvl w:val="0"/>
          <w:numId w:val="0"/>
        </w:numPr>
        <w:shd w:val="clear" w:color="auto" w:fill="auto"/>
        <w:tabs>
          <w:tab w:val="left" w:pos="742"/>
        </w:tabs>
        <w:kinsoku/>
        <w:wordWrap/>
        <w:overflowPunct/>
        <w:topLinePunct w:val="0"/>
        <w:autoSpaceDE/>
        <w:autoSpaceDN/>
        <w:bidi w:val="0"/>
        <w:adjustRightInd/>
        <w:spacing w:line="38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4、成交单位</w:t>
      </w:r>
      <w:r>
        <w:rPr>
          <w:rFonts w:hint="eastAsia" w:ascii="宋体" w:hAnsi="宋体" w:eastAsia="宋体" w:cs="宋体"/>
          <w:color w:val="auto"/>
          <w:sz w:val="21"/>
          <w:szCs w:val="21"/>
          <w:highlight w:val="none"/>
        </w:rPr>
        <w:t>中</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rPr>
        <w:t>负责清理路边靠河边杂草，大树木除外</w:t>
      </w:r>
    </w:p>
    <w:p w14:paraId="4DF08A28">
      <w:pPr>
        <w:widowControl w:val="0"/>
        <w:numPr>
          <w:ilvl w:val="0"/>
          <w:numId w:val="0"/>
        </w:numPr>
        <w:tabs>
          <w:tab w:val="left" w:pos="742"/>
        </w:tabs>
        <w:spacing w:line="460" w:lineRule="atLeast"/>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、成交单位必须按工程设计图、</w:t>
      </w:r>
      <w:r>
        <w:rPr>
          <w:rFonts w:hint="eastAsia" w:ascii="宋体" w:hAnsi="宋体" w:eastAsia="宋体" w:cs="宋体"/>
          <w:color w:val="auto"/>
          <w:sz w:val="21"/>
          <w:szCs w:val="21"/>
          <w:highlight w:val="none"/>
          <w:lang w:eastAsia="zh-CN"/>
        </w:rPr>
        <w:t>项目文件</w:t>
      </w:r>
      <w:r>
        <w:rPr>
          <w:rFonts w:hint="eastAsia" w:ascii="宋体" w:hAnsi="宋体" w:eastAsia="宋体" w:cs="宋体"/>
          <w:color w:val="auto"/>
          <w:sz w:val="21"/>
          <w:szCs w:val="21"/>
          <w:highlight w:val="none"/>
        </w:rPr>
        <w:t>、工程量清单以及合同条款、补充文件等内容进行施工，如有增加费用，</w:t>
      </w:r>
      <w:r>
        <w:rPr>
          <w:rFonts w:hint="eastAsia" w:ascii="宋体" w:hAnsi="宋体" w:eastAsia="宋体" w:cs="宋体"/>
          <w:color w:val="auto"/>
          <w:sz w:val="21"/>
          <w:szCs w:val="21"/>
          <w:highlight w:val="none"/>
          <w:lang w:eastAsia="zh-CN"/>
        </w:rPr>
        <w:t>建设单位</w:t>
      </w:r>
      <w:r>
        <w:rPr>
          <w:rFonts w:hint="eastAsia" w:ascii="宋体" w:hAnsi="宋体" w:eastAsia="宋体" w:cs="宋体"/>
          <w:color w:val="auto"/>
          <w:sz w:val="21"/>
          <w:szCs w:val="21"/>
          <w:highlight w:val="none"/>
        </w:rPr>
        <w:t>不再另行补偿，并服从村基建领导组的现场监督或现场要求进行建设。</w:t>
      </w:r>
    </w:p>
    <w:p w14:paraId="408EFFDE">
      <w:pPr>
        <w:keepNext w:val="0"/>
        <w:keepLines w:val="0"/>
        <w:pageBreakBefore w:val="0"/>
        <w:widowControl w:val="0"/>
        <w:numPr>
          <w:ilvl w:val="0"/>
          <w:numId w:val="0"/>
        </w:numPr>
        <w:shd w:val="clear" w:color="auto" w:fill="auto"/>
        <w:tabs>
          <w:tab w:val="left" w:pos="742"/>
        </w:tabs>
        <w:kinsoku/>
        <w:wordWrap/>
        <w:overflowPunct/>
        <w:topLinePunct w:val="0"/>
        <w:autoSpaceDE/>
        <w:autoSpaceDN/>
        <w:bidi w:val="0"/>
        <w:adjustRightInd/>
        <w:spacing w:line="380" w:lineRule="exact"/>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建设单位</w:t>
      </w:r>
      <w:r>
        <w:rPr>
          <w:rFonts w:hint="eastAsia" w:ascii="宋体" w:hAnsi="宋体" w:eastAsia="宋体" w:cs="宋体"/>
          <w:color w:val="auto"/>
          <w:sz w:val="21"/>
          <w:szCs w:val="21"/>
          <w:highlight w:val="none"/>
          <w:lang w:val="en-US" w:eastAsia="zh-CN"/>
        </w:rPr>
        <w:t>负责对施工单位落实税收政策进行监督，若施工单位为东凤镇外的，按照税收政策规定应向施工所在地主管税务机关（东凤税务分局）进行报验登记和预缴税款，并提供东凤银行账户收取工程款；若施工单位为东凤镇内的，应提供东凤银行账户收取工程款。</w:t>
      </w:r>
    </w:p>
    <w:p w14:paraId="2920797D">
      <w:pPr>
        <w:widowControl w:val="0"/>
        <w:numPr>
          <w:ilvl w:val="0"/>
          <w:numId w:val="0"/>
        </w:numPr>
        <w:tabs>
          <w:tab w:val="left" w:pos="742"/>
        </w:tabs>
        <w:spacing w:line="460" w:lineRule="atLeast"/>
        <w:jc w:val="both"/>
        <w:rPr>
          <w:rFonts w:hint="eastAsia" w:ascii="宋体" w:hAnsi="宋体" w:eastAsia="宋体" w:cs="宋体"/>
          <w:color w:val="auto"/>
          <w:sz w:val="21"/>
          <w:szCs w:val="21"/>
          <w:highlight w:val="none"/>
        </w:rPr>
      </w:pPr>
    </w:p>
    <w:p w14:paraId="573AD849">
      <w:pPr>
        <w:widowControl w:val="0"/>
        <w:tabs>
          <w:tab w:val="left" w:pos="742"/>
        </w:tabs>
        <w:spacing w:line="460" w:lineRule="atLeast"/>
        <w:jc w:val="both"/>
        <w:rPr>
          <w:rFonts w:ascii="宋体" w:hAnsi="宋体" w:cs="宋体"/>
          <w:color w:val="auto"/>
          <w:szCs w:val="21"/>
          <w:highlight w:val="none"/>
        </w:rPr>
      </w:pPr>
    </w:p>
    <w:p w14:paraId="60893A00">
      <w:pPr>
        <w:widowControl w:val="0"/>
        <w:tabs>
          <w:tab w:val="left" w:pos="742"/>
        </w:tabs>
        <w:spacing w:line="460" w:lineRule="atLeast"/>
        <w:ind w:left="106"/>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附件：中介预算、施工图纸</w:t>
      </w:r>
    </w:p>
    <w:p w14:paraId="12DDEC85">
      <w:pPr>
        <w:snapToGrid w:val="0"/>
        <w:spacing w:line="360" w:lineRule="auto"/>
        <w:jc w:val="center"/>
        <w:rPr>
          <w:rFonts w:hint="eastAsia" w:ascii="宋体" w:hAnsi="宋体" w:cs="宋体"/>
          <w:b/>
          <w:color w:val="auto"/>
          <w:sz w:val="44"/>
          <w:highlight w:val="none"/>
        </w:rPr>
      </w:pPr>
      <w:r>
        <w:rPr>
          <w:rFonts w:hint="eastAsia" w:ascii="宋体" w:hAnsi="宋体" w:cs="宋体"/>
          <w:b/>
          <w:color w:val="auto"/>
          <w:sz w:val="44"/>
          <w:highlight w:val="none"/>
        </w:rPr>
        <w:br w:type="page"/>
      </w:r>
    </w:p>
    <w:p w14:paraId="3659C35C">
      <w:pPr>
        <w:snapToGrid w:val="0"/>
        <w:spacing w:line="360" w:lineRule="auto"/>
        <w:jc w:val="center"/>
        <w:rPr>
          <w:rFonts w:hint="eastAsia" w:ascii="宋体" w:hAnsi="宋体" w:cs="宋体"/>
          <w:b/>
          <w:color w:val="auto"/>
          <w:sz w:val="44"/>
          <w:highlight w:val="none"/>
        </w:rPr>
      </w:pPr>
    </w:p>
    <w:p w14:paraId="35B649ED">
      <w:pPr>
        <w:snapToGrid w:val="0"/>
        <w:spacing w:line="360" w:lineRule="auto"/>
        <w:jc w:val="center"/>
        <w:rPr>
          <w:rFonts w:hint="eastAsia" w:ascii="宋体" w:hAnsi="宋体" w:cs="宋体"/>
          <w:b/>
          <w:color w:val="auto"/>
          <w:sz w:val="44"/>
          <w:highlight w:val="none"/>
        </w:rPr>
      </w:pPr>
    </w:p>
    <w:p w14:paraId="67A620AB">
      <w:pPr>
        <w:snapToGrid w:val="0"/>
        <w:spacing w:line="360" w:lineRule="auto"/>
        <w:jc w:val="center"/>
        <w:rPr>
          <w:rFonts w:hint="eastAsia" w:ascii="宋体" w:hAnsi="宋体" w:cs="宋体"/>
          <w:b/>
          <w:color w:val="auto"/>
          <w:sz w:val="44"/>
          <w:highlight w:val="none"/>
        </w:rPr>
      </w:pPr>
    </w:p>
    <w:p w14:paraId="24F95760">
      <w:pPr>
        <w:snapToGrid w:val="0"/>
        <w:spacing w:line="360" w:lineRule="auto"/>
        <w:jc w:val="center"/>
        <w:rPr>
          <w:rFonts w:hint="eastAsia" w:ascii="宋体" w:hAnsi="宋体" w:cs="宋体"/>
          <w:b/>
          <w:color w:val="auto"/>
          <w:sz w:val="44"/>
          <w:highlight w:val="none"/>
        </w:rPr>
      </w:pPr>
    </w:p>
    <w:p w14:paraId="33150D40">
      <w:pPr>
        <w:snapToGrid w:val="0"/>
        <w:spacing w:line="360" w:lineRule="auto"/>
        <w:jc w:val="center"/>
        <w:rPr>
          <w:rFonts w:hint="eastAsia" w:ascii="宋体" w:hAnsi="宋体" w:cs="宋体"/>
          <w:b/>
          <w:color w:val="auto"/>
          <w:sz w:val="52"/>
          <w:szCs w:val="52"/>
          <w:highlight w:val="none"/>
        </w:rPr>
      </w:pPr>
    </w:p>
    <w:p w14:paraId="2EA90629">
      <w:pPr>
        <w:pStyle w:val="57"/>
        <w:spacing w:line="480" w:lineRule="exact"/>
        <w:rPr>
          <w:rFonts w:hint="eastAsia" w:ascii="宋体" w:hAnsi="宋体" w:eastAsia="宋体" w:cs="宋体"/>
          <w:b w:val="0"/>
          <w:color w:val="auto"/>
          <w:highlight w:val="none"/>
        </w:rPr>
      </w:pPr>
      <w:bookmarkStart w:id="4" w:name="_Toc16744"/>
      <w:r>
        <w:rPr>
          <w:rFonts w:hint="eastAsia" w:ascii="宋体" w:hAnsi="宋体" w:eastAsia="宋体" w:cs="宋体"/>
          <w:color w:val="auto"/>
          <w:highlight w:val="none"/>
        </w:rPr>
        <w:t>第三部分   报 价 人 须 知</w:t>
      </w:r>
      <w:bookmarkEnd w:id="4"/>
    </w:p>
    <w:p w14:paraId="4214FAFB">
      <w:pPr>
        <w:snapToGrid w:val="0"/>
        <w:spacing w:line="360" w:lineRule="auto"/>
        <w:jc w:val="center"/>
        <w:rPr>
          <w:rFonts w:hint="eastAsia" w:ascii="宋体" w:hAnsi="宋体" w:cs="宋体"/>
          <w:b/>
          <w:color w:val="auto"/>
          <w:sz w:val="44"/>
          <w:highlight w:val="none"/>
        </w:rPr>
      </w:pPr>
    </w:p>
    <w:p w14:paraId="27DE4D13">
      <w:pPr>
        <w:snapToGrid w:val="0"/>
        <w:spacing w:line="360" w:lineRule="auto"/>
        <w:jc w:val="center"/>
        <w:rPr>
          <w:rFonts w:hint="eastAsia" w:ascii="宋体" w:hAnsi="宋体" w:cs="宋体"/>
          <w:b/>
          <w:color w:val="auto"/>
          <w:sz w:val="44"/>
          <w:highlight w:val="none"/>
        </w:rPr>
      </w:pPr>
    </w:p>
    <w:p w14:paraId="09DAB2E1">
      <w:pPr>
        <w:snapToGrid w:val="0"/>
        <w:spacing w:line="360" w:lineRule="auto"/>
        <w:jc w:val="center"/>
        <w:rPr>
          <w:rFonts w:hint="eastAsia" w:ascii="宋体" w:hAnsi="宋体" w:cs="宋体"/>
          <w:b/>
          <w:color w:val="auto"/>
          <w:sz w:val="44"/>
          <w:highlight w:val="none"/>
        </w:rPr>
      </w:pPr>
    </w:p>
    <w:p w14:paraId="6BE7342F">
      <w:pPr>
        <w:snapToGrid w:val="0"/>
        <w:spacing w:line="360" w:lineRule="auto"/>
        <w:jc w:val="center"/>
        <w:rPr>
          <w:rFonts w:hint="eastAsia" w:ascii="宋体" w:hAnsi="宋体" w:cs="宋体"/>
          <w:b/>
          <w:color w:val="auto"/>
          <w:sz w:val="44"/>
          <w:highlight w:val="none"/>
        </w:rPr>
      </w:pPr>
    </w:p>
    <w:p w14:paraId="71139021">
      <w:pPr>
        <w:snapToGrid w:val="0"/>
        <w:spacing w:line="360" w:lineRule="auto"/>
        <w:jc w:val="center"/>
        <w:rPr>
          <w:rFonts w:hint="eastAsia" w:ascii="宋体" w:hAnsi="宋体" w:cs="宋体"/>
          <w:b/>
          <w:color w:val="auto"/>
          <w:sz w:val="44"/>
          <w:highlight w:val="none"/>
        </w:rPr>
      </w:pPr>
    </w:p>
    <w:p w14:paraId="346DC883">
      <w:pPr>
        <w:snapToGrid w:val="0"/>
        <w:spacing w:line="360" w:lineRule="auto"/>
        <w:jc w:val="center"/>
        <w:rPr>
          <w:rFonts w:hint="eastAsia" w:ascii="宋体" w:hAnsi="宋体" w:cs="宋体"/>
          <w:b/>
          <w:color w:val="auto"/>
          <w:sz w:val="44"/>
          <w:highlight w:val="none"/>
        </w:rPr>
      </w:pPr>
    </w:p>
    <w:p w14:paraId="00298449">
      <w:pPr>
        <w:snapToGrid w:val="0"/>
        <w:spacing w:line="360" w:lineRule="auto"/>
        <w:jc w:val="center"/>
        <w:rPr>
          <w:rFonts w:hint="eastAsia" w:ascii="宋体" w:hAnsi="宋体" w:cs="宋体"/>
          <w:b/>
          <w:color w:val="auto"/>
          <w:sz w:val="44"/>
          <w:highlight w:val="none"/>
        </w:rPr>
      </w:pPr>
    </w:p>
    <w:p w14:paraId="5F20C2B8">
      <w:pPr>
        <w:snapToGrid w:val="0"/>
        <w:spacing w:line="360" w:lineRule="auto"/>
        <w:jc w:val="center"/>
        <w:rPr>
          <w:rFonts w:hint="eastAsia" w:ascii="宋体" w:hAnsi="宋体" w:cs="宋体"/>
          <w:b/>
          <w:color w:val="auto"/>
          <w:sz w:val="44"/>
          <w:highlight w:val="none"/>
        </w:rPr>
      </w:pPr>
    </w:p>
    <w:p w14:paraId="3B36EECF">
      <w:pPr>
        <w:snapToGrid w:val="0"/>
        <w:spacing w:line="360" w:lineRule="auto"/>
        <w:jc w:val="center"/>
        <w:rPr>
          <w:rFonts w:hint="eastAsia" w:ascii="宋体" w:hAnsi="宋体" w:cs="宋体"/>
          <w:b/>
          <w:color w:val="auto"/>
          <w:sz w:val="44"/>
          <w:highlight w:val="none"/>
        </w:rPr>
      </w:pPr>
    </w:p>
    <w:p w14:paraId="50980F04">
      <w:pPr>
        <w:snapToGrid w:val="0"/>
        <w:spacing w:line="360" w:lineRule="auto"/>
        <w:jc w:val="center"/>
        <w:rPr>
          <w:rFonts w:hint="eastAsia" w:ascii="宋体" w:hAnsi="宋体" w:cs="宋体"/>
          <w:b/>
          <w:color w:val="auto"/>
          <w:sz w:val="44"/>
          <w:highlight w:val="none"/>
        </w:rPr>
      </w:pPr>
    </w:p>
    <w:p w14:paraId="14BCFE88">
      <w:pPr>
        <w:rPr>
          <w:rFonts w:hint="eastAsia" w:cs="宋体"/>
          <w:color w:val="auto"/>
          <w:highlight w:val="none"/>
        </w:rPr>
      </w:pPr>
      <w:bookmarkStart w:id="5" w:name="_Hlt507989741"/>
      <w:bookmarkEnd w:id="5"/>
      <w:bookmarkStart w:id="6" w:name="_Toc13137"/>
      <w:r>
        <w:rPr>
          <w:rFonts w:hint="eastAsia" w:cs="宋体"/>
          <w:color w:val="auto"/>
          <w:highlight w:val="none"/>
        </w:rPr>
        <w:br w:type="page"/>
      </w:r>
    </w:p>
    <w:p w14:paraId="2D626472">
      <w:pPr>
        <w:pStyle w:val="3"/>
        <w:rPr>
          <w:rFonts w:hint="eastAsia" w:cs="宋体"/>
          <w:color w:val="auto"/>
          <w:highlight w:val="none"/>
        </w:rPr>
      </w:pPr>
      <w:r>
        <w:rPr>
          <w:rFonts w:hint="eastAsia" w:cs="宋体"/>
          <w:color w:val="auto"/>
          <w:highlight w:val="none"/>
        </w:rPr>
        <w:t>（一）总  则</w:t>
      </w:r>
      <w:bookmarkEnd w:id="6"/>
    </w:p>
    <w:p w14:paraId="37D012FF">
      <w:pPr>
        <w:widowControl w:val="0"/>
        <w:numPr>
          <w:ilvl w:val="0"/>
          <w:numId w:val="10"/>
        </w:numPr>
        <w:tabs>
          <w:tab w:val="left" w:pos="848"/>
          <w:tab w:val="clear" w:pos="420"/>
        </w:tabs>
        <w:spacing w:line="480" w:lineRule="exact"/>
        <w:ind w:left="848" w:hanging="848"/>
        <w:jc w:val="both"/>
        <w:rPr>
          <w:rFonts w:hint="eastAsia" w:ascii="宋体" w:hAnsi="宋体" w:cs="宋体"/>
          <w:b/>
          <w:color w:val="auto"/>
          <w:sz w:val="24"/>
          <w:highlight w:val="none"/>
        </w:rPr>
      </w:pPr>
      <w:r>
        <w:rPr>
          <w:rFonts w:hint="eastAsia" w:ascii="宋体" w:hAnsi="宋体" w:cs="宋体"/>
          <w:b/>
          <w:color w:val="auto"/>
          <w:sz w:val="24"/>
          <w:highlight w:val="none"/>
        </w:rPr>
        <w:t>说明</w:t>
      </w:r>
    </w:p>
    <w:p w14:paraId="721513B6">
      <w:pPr>
        <w:numPr>
          <w:ilvl w:val="0"/>
          <w:numId w:val="11"/>
        </w:numPr>
        <w:tabs>
          <w:tab w:val="left" w:pos="848"/>
          <w:tab w:val="left" w:pos="1861"/>
          <w:tab w:val="clear" w:pos="360"/>
        </w:tabs>
        <w:spacing w:line="480" w:lineRule="exact"/>
        <w:ind w:left="848" w:hanging="848"/>
        <w:rPr>
          <w:rFonts w:hint="eastAsia" w:ascii="宋体" w:hAnsi="宋体" w:cs="宋体"/>
          <w:color w:val="auto"/>
          <w:szCs w:val="21"/>
          <w:highlight w:val="none"/>
        </w:rPr>
      </w:pPr>
      <w:r>
        <w:rPr>
          <w:rFonts w:hint="eastAsia" w:ascii="宋体" w:hAnsi="宋体" w:cs="宋体"/>
          <w:color w:val="auto"/>
          <w:szCs w:val="21"/>
          <w:highlight w:val="none"/>
        </w:rPr>
        <w:t>报价范围及要求：见本项目文件第二部分《用户需求书》。</w:t>
      </w:r>
    </w:p>
    <w:p w14:paraId="1C2F8931">
      <w:pPr>
        <w:numPr>
          <w:ilvl w:val="0"/>
          <w:numId w:val="11"/>
        </w:numPr>
        <w:tabs>
          <w:tab w:val="left" w:pos="848"/>
          <w:tab w:val="left" w:pos="1861"/>
          <w:tab w:val="clear" w:pos="360"/>
        </w:tabs>
        <w:spacing w:line="480" w:lineRule="exact"/>
        <w:ind w:left="848" w:hanging="848"/>
        <w:rPr>
          <w:rFonts w:hint="eastAsia" w:ascii="宋体" w:hAnsi="宋体" w:cs="宋体"/>
          <w:color w:val="auto"/>
          <w:szCs w:val="21"/>
          <w:highlight w:val="none"/>
        </w:rPr>
      </w:pPr>
      <w:r>
        <w:rPr>
          <w:rFonts w:hint="eastAsia" w:ascii="宋体" w:hAnsi="宋体" w:cs="宋体"/>
          <w:color w:val="auto"/>
          <w:szCs w:val="21"/>
          <w:highlight w:val="none"/>
        </w:rPr>
        <w:t>本项目为建设单位自行选取项目，组织选取活动的程序或内容以本项目文件规定为准。</w:t>
      </w:r>
    </w:p>
    <w:p w14:paraId="591B1BC9">
      <w:pPr>
        <w:numPr>
          <w:ilvl w:val="0"/>
          <w:numId w:val="11"/>
        </w:numPr>
        <w:tabs>
          <w:tab w:val="left" w:pos="848"/>
          <w:tab w:val="left" w:pos="1861"/>
          <w:tab w:val="clear" w:pos="360"/>
        </w:tabs>
        <w:spacing w:line="480" w:lineRule="exact"/>
        <w:ind w:left="848" w:hanging="848"/>
        <w:rPr>
          <w:rFonts w:hint="eastAsia" w:ascii="宋体" w:hAnsi="宋体" w:cs="宋体"/>
          <w:b/>
          <w:color w:val="auto"/>
          <w:sz w:val="24"/>
          <w:szCs w:val="24"/>
          <w:highlight w:val="none"/>
        </w:rPr>
      </w:pPr>
      <w:r>
        <w:rPr>
          <w:rFonts w:hint="eastAsia" w:ascii="宋体" w:hAnsi="宋体" w:cs="宋体"/>
          <w:b/>
          <w:color w:val="auto"/>
          <w:szCs w:val="21"/>
          <w:highlight w:val="none"/>
        </w:rPr>
        <w:t>在项目文件中凡有“★”</w:t>
      </w:r>
      <w:r>
        <w:rPr>
          <w:rFonts w:hint="eastAsia" w:ascii="宋体" w:hAnsi="宋体" w:cs="宋体"/>
          <w:b/>
          <w:color w:val="auto"/>
          <w:highlight w:val="none"/>
        </w:rPr>
        <w:t>标识的内容条款被视为重要的响应要求、技术指标要求和性能要求。报价人必须对此作出</w:t>
      </w:r>
      <w:r>
        <w:rPr>
          <w:rFonts w:hint="eastAsia" w:ascii="宋体" w:hAnsi="宋体" w:cs="宋体"/>
          <w:b/>
          <w:color w:val="auto"/>
          <w:szCs w:val="21"/>
          <w:highlight w:val="none"/>
        </w:rPr>
        <w:t>回答并完全满足这些要求不可以出现任何负偏离，如果出现负偏离则将被视为无效报价。</w:t>
      </w:r>
    </w:p>
    <w:p w14:paraId="23363AD5">
      <w:pPr>
        <w:widowControl w:val="0"/>
        <w:numPr>
          <w:ilvl w:val="0"/>
          <w:numId w:val="10"/>
        </w:numPr>
        <w:tabs>
          <w:tab w:val="left" w:pos="848"/>
          <w:tab w:val="clear" w:pos="420"/>
        </w:tabs>
        <w:spacing w:line="480" w:lineRule="exact"/>
        <w:ind w:left="848" w:hanging="848"/>
        <w:jc w:val="both"/>
        <w:rPr>
          <w:rFonts w:hint="eastAsia" w:ascii="宋体" w:hAnsi="宋体" w:cs="宋体"/>
          <w:b/>
          <w:color w:val="auto"/>
          <w:sz w:val="24"/>
          <w:szCs w:val="24"/>
          <w:highlight w:val="none"/>
        </w:rPr>
      </w:pPr>
      <w:r>
        <w:rPr>
          <w:rFonts w:hint="eastAsia" w:ascii="宋体" w:hAnsi="宋体" w:cs="宋体"/>
          <w:b/>
          <w:color w:val="auto"/>
          <w:sz w:val="24"/>
          <w:highlight w:val="none"/>
        </w:rPr>
        <w:t>定义及解释</w:t>
      </w:r>
    </w:p>
    <w:p w14:paraId="1F8AE141">
      <w:pPr>
        <w:numPr>
          <w:ilvl w:val="0"/>
          <w:numId w:val="12"/>
        </w:numPr>
        <w:tabs>
          <w:tab w:val="left" w:pos="851"/>
          <w:tab w:val="clear" w:pos="360"/>
        </w:tabs>
        <w:spacing w:line="480" w:lineRule="exact"/>
        <w:ind w:left="851" w:hanging="851"/>
        <w:rPr>
          <w:rFonts w:hint="eastAsia" w:ascii="宋体" w:hAnsi="宋体" w:cs="宋体"/>
          <w:color w:val="auto"/>
          <w:szCs w:val="21"/>
          <w:highlight w:val="none"/>
        </w:rPr>
      </w:pPr>
      <w:r>
        <w:rPr>
          <w:rFonts w:hint="eastAsia" w:ascii="宋体" w:hAnsi="宋体" w:cs="宋体"/>
          <w:color w:val="auto"/>
          <w:szCs w:val="21"/>
          <w:highlight w:val="none"/>
        </w:rPr>
        <w:t>选取：接受符合报价条件的单位提供一次性报价，依照本项目文件规定的选取方式、内容、规则进行采购。</w:t>
      </w:r>
    </w:p>
    <w:p w14:paraId="1AD185C0">
      <w:pPr>
        <w:numPr>
          <w:ilvl w:val="0"/>
          <w:numId w:val="12"/>
        </w:numPr>
        <w:tabs>
          <w:tab w:val="left" w:pos="851"/>
          <w:tab w:val="clear" w:pos="360"/>
        </w:tabs>
        <w:spacing w:line="480" w:lineRule="exact"/>
        <w:ind w:left="851" w:hanging="851"/>
        <w:rPr>
          <w:rFonts w:hint="eastAsia" w:ascii="宋体" w:hAnsi="宋体" w:cs="宋体"/>
          <w:color w:val="auto"/>
          <w:szCs w:val="21"/>
          <w:highlight w:val="none"/>
        </w:rPr>
      </w:pPr>
      <w:r>
        <w:rPr>
          <w:rFonts w:hint="eastAsia" w:ascii="宋体" w:hAnsi="宋体" w:cs="宋体"/>
          <w:color w:val="auto"/>
          <w:szCs w:val="21"/>
          <w:highlight w:val="none"/>
        </w:rPr>
        <w:t>货物：指所有的由报价人为满足项目文件要求而提供的货物、材料、设备、产品、仪表、工具、备件、图纸和其它材料。</w:t>
      </w:r>
    </w:p>
    <w:p w14:paraId="34A808D9">
      <w:pPr>
        <w:numPr>
          <w:ilvl w:val="0"/>
          <w:numId w:val="12"/>
        </w:numPr>
        <w:tabs>
          <w:tab w:val="left" w:pos="851"/>
          <w:tab w:val="clear" w:pos="360"/>
        </w:tabs>
        <w:spacing w:line="480" w:lineRule="exact"/>
        <w:ind w:left="851" w:hanging="851"/>
        <w:rPr>
          <w:rFonts w:hint="eastAsia" w:ascii="宋体" w:hAnsi="宋体" w:cs="宋体"/>
          <w:color w:val="auto"/>
          <w:szCs w:val="21"/>
          <w:highlight w:val="none"/>
        </w:rPr>
      </w:pPr>
      <w:r>
        <w:rPr>
          <w:rFonts w:hint="eastAsia" w:ascii="宋体" w:hAnsi="宋体" w:cs="宋体"/>
          <w:color w:val="auto"/>
          <w:szCs w:val="21"/>
          <w:highlight w:val="none"/>
        </w:rPr>
        <w:t>服务：指报价人提供的</w:t>
      </w:r>
      <w:r>
        <w:rPr>
          <w:rFonts w:hint="eastAsia" w:ascii="宋体" w:hAnsi="宋体" w:cs="宋体"/>
          <w:color w:val="auto"/>
          <w:highlight w:val="none"/>
        </w:rPr>
        <w:t>除货物和工程以外的其他采购对象,其中包括：报价人须承担的运输、安装、技术支持、培训以及项目文件规定的其它服务。</w:t>
      </w:r>
    </w:p>
    <w:p w14:paraId="05EA787C">
      <w:pPr>
        <w:numPr>
          <w:ilvl w:val="0"/>
          <w:numId w:val="12"/>
        </w:numPr>
        <w:tabs>
          <w:tab w:val="left" w:pos="851"/>
          <w:tab w:val="clear" w:pos="360"/>
        </w:tabs>
        <w:spacing w:line="480" w:lineRule="exact"/>
        <w:ind w:left="851" w:hanging="851"/>
        <w:rPr>
          <w:rFonts w:hint="eastAsia" w:ascii="宋体" w:hAnsi="宋体" w:cs="宋体"/>
          <w:color w:val="auto"/>
          <w:szCs w:val="21"/>
          <w:highlight w:val="none"/>
        </w:rPr>
      </w:pPr>
      <w:r>
        <w:rPr>
          <w:rFonts w:hint="eastAsia" w:ascii="宋体" w:hAnsi="宋体" w:cs="宋体"/>
          <w:color w:val="auto"/>
          <w:szCs w:val="21"/>
          <w:highlight w:val="none"/>
        </w:rPr>
        <w:t>合格的工程：满足国家相关法律、法规、规章等规定，并符合本项目相关质量要求、安全文明施工要求的工程。</w:t>
      </w:r>
    </w:p>
    <w:p w14:paraId="5F673C88">
      <w:pPr>
        <w:numPr>
          <w:ilvl w:val="0"/>
          <w:numId w:val="12"/>
        </w:numPr>
        <w:tabs>
          <w:tab w:val="left" w:pos="851"/>
          <w:tab w:val="left" w:pos="1861"/>
          <w:tab w:val="clear" w:pos="360"/>
        </w:tabs>
        <w:spacing w:line="480" w:lineRule="exact"/>
        <w:ind w:left="851" w:hanging="851"/>
        <w:rPr>
          <w:rFonts w:hint="eastAsia" w:ascii="宋体" w:hAnsi="宋体" w:cs="宋体"/>
          <w:color w:val="auto"/>
          <w:szCs w:val="21"/>
          <w:highlight w:val="none"/>
        </w:rPr>
      </w:pPr>
      <w:r>
        <w:rPr>
          <w:rFonts w:hint="eastAsia" w:ascii="宋体" w:hAnsi="宋体" w:cs="宋体"/>
          <w:color w:val="auto"/>
          <w:szCs w:val="21"/>
          <w:highlight w:val="none"/>
        </w:rPr>
        <w:t>进口产品：指通过中国海关报关验放进入中国境内且产自关境外的产品。</w:t>
      </w:r>
    </w:p>
    <w:p w14:paraId="57250374">
      <w:pPr>
        <w:numPr>
          <w:ilvl w:val="0"/>
          <w:numId w:val="12"/>
        </w:numPr>
        <w:tabs>
          <w:tab w:val="left" w:pos="851"/>
          <w:tab w:val="left" w:pos="1861"/>
          <w:tab w:val="clear" w:pos="360"/>
        </w:tabs>
        <w:spacing w:line="480" w:lineRule="exact"/>
        <w:ind w:left="851" w:hanging="851"/>
        <w:rPr>
          <w:rFonts w:hint="eastAsia" w:ascii="宋体" w:hAnsi="宋体" w:cs="宋体"/>
          <w:color w:val="auto"/>
          <w:szCs w:val="21"/>
          <w:highlight w:val="none"/>
        </w:rPr>
      </w:pPr>
      <w:r>
        <w:rPr>
          <w:rFonts w:hint="eastAsia" w:ascii="宋体" w:hAnsi="宋体" w:cs="宋体"/>
          <w:color w:val="auto"/>
          <w:szCs w:val="21"/>
          <w:highlight w:val="none"/>
        </w:rPr>
        <w:t>建设单位：</w:t>
      </w:r>
      <w:r>
        <w:rPr>
          <w:rFonts w:hint="eastAsia" w:ascii="宋体" w:hAnsi="宋体" w:cs="宋体"/>
          <w:b/>
          <w:color w:val="auto"/>
          <w:szCs w:val="21"/>
          <w:highlight w:val="none"/>
          <w:lang w:eastAsia="zh-CN"/>
        </w:rPr>
        <w:t>中山市东凤镇东罟步村民委员会</w:t>
      </w:r>
      <w:r>
        <w:rPr>
          <w:rFonts w:hint="eastAsia" w:ascii="宋体" w:hAnsi="宋体" w:cs="宋体"/>
          <w:b/>
          <w:color w:val="auto"/>
          <w:szCs w:val="21"/>
          <w:highlight w:val="none"/>
        </w:rPr>
        <w:t>。</w:t>
      </w:r>
    </w:p>
    <w:p w14:paraId="2E4D32B4">
      <w:pPr>
        <w:numPr>
          <w:ilvl w:val="0"/>
          <w:numId w:val="12"/>
        </w:numPr>
        <w:tabs>
          <w:tab w:val="left" w:pos="851"/>
          <w:tab w:val="left" w:pos="1861"/>
          <w:tab w:val="clear" w:pos="360"/>
        </w:tabs>
        <w:spacing w:line="480" w:lineRule="exact"/>
        <w:ind w:left="851" w:hanging="851"/>
        <w:rPr>
          <w:rFonts w:hint="eastAsia" w:ascii="宋体" w:hAnsi="宋体" w:cs="宋体"/>
          <w:color w:val="auto"/>
          <w:szCs w:val="21"/>
          <w:highlight w:val="none"/>
        </w:rPr>
      </w:pPr>
      <w:r>
        <w:rPr>
          <w:rFonts w:hint="eastAsia" w:ascii="宋体" w:hAnsi="宋体" w:cs="宋体"/>
          <w:color w:val="auto"/>
          <w:szCs w:val="21"/>
          <w:highlight w:val="none"/>
        </w:rPr>
        <w:t>报价人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：响应报价、递交报价文件参加报价的</w:t>
      </w:r>
      <w:r>
        <w:rPr>
          <w:rFonts w:hint="eastAsia" w:ascii="宋体" w:hAnsi="宋体" w:cs="宋体"/>
          <w:color w:val="auto"/>
          <w:highlight w:val="none"/>
        </w:rPr>
        <w:t>法人</w:t>
      </w:r>
      <w:r>
        <w:rPr>
          <w:rFonts w:hint="eastAsia" w:ascii="宋体" w:hAnsi="宋体" w:cs="宋体"/>
          <w:color w:val="auto"/>
          <w:szCs w:val="21"/>
          <w:highlight w:val="none"/>
        </w:rPr>
        <w:t>。</w:t>
      </w:r>
    </w:p>
    <w:p w14:paraId="2BEB8009">
      <w:pPr>
        <w:numPr>
          <w:ilvl w:val="0"/>
          <w:numId w:val="12"/>
        </w:numPr>
        <w:tabs>
          <w:tab w:val="left" w:pos="851"/>
          <w:tab w:val="clear" w:pos="360"/>
        </w:tabs>
        <w:spacing w:line="480" w:lineRule="exact"/>
        <w:ind w:left="851" w:hanging="851"/>
        <w:rPr>
          <w:rFonts w:hint="eastAsia" w:ascii="宋体" w:hAnsi="宋体" w:cs="宋体"/>
          <w:color w:val="auto"/>
          <w:szCs w:val="21"/>
          <w:highlight w:val="none"/>
        </w:rPr>
      </w:pPr>
      <w:r>
        <w:rPr>
          <w:rFonts w:hint="eastAsia" w:ascii="宋体" w:hAnsi="宋体" w:cs="宋体"/>
          <w:color w:val="auto"/>
          <w:szCs w:val="21"/>
          <w:highlight w:val="none"/>
        </w:rPr>
        <w:t>代理机构：</w:t>
      </w:r>
      <w:r>
        <w:rPr>
          <w:rFonts w:hint="eastAsia" w:ascii="宋体" w:hAnsi="宋体" w:cs="宋体"/>
          <w:color w:val="auto"/>
          <w:szCs w:val="21"/>
          <w:highlight w:val="none"/>
          <w:lang w:eastAsia="zh-CN"/>
        </w:rPr>
        <w:t>广东盛德工程咨询有限公司</w:t>
      </w:r>
      <w:r>
        <w:rPr>
          <w:rFonts w:hint="eastAsia" w:ascii="宋体" w:hAnsi="宋体" w:cs="宋体"/>
          <w:color w:val="auto"/>
          <w:szCs w:val="21"/>
          <w:highlight w:val="none"/>
        </w:rPr>
        <w:t>。</w:t>
      </w:r>
    </w:p>
    <w:p w14:paraId="5ACCAB26">
      <w:pPr>
        <w:numPr>
          <w:ilvl w:val="0"/>
          <w:numId w:val="12"/>
        </w:numPr>
        <w:tabs>
          <w:tab w:val="left" w:pos="851"/>
          <w:tab w:val="clear" w:pos="360"/>
        </w:tabs>
        <w:spacing w:line="480" w:lineRule="exact"/>
        <w:ind w:left="851" w:hanging="851"/>
        <w:rPr>
          <w:rFonts w:hint="eastAsia" w:ascii="宋体" w:hAnsi="宋体" w:cs="宋体"/>
          <w:color w:val="auto"/>
          <w:szCs w:val="21"/>
          <w:highlight w:val="none"/>
        </w:rPr>
      </w:pPr>
      <w:r>
        <w:rPr>
          <w:rFonts w:hint="eastAsia" w:ascii="宋体" w:hAnsi="宋体" w:cs="宋体"/>
          <w:color w:val="auto"/>
          <w:szCs w:val="21"/>
          <w:highlight w:val="none"/>
        </w:rPr>
        <w:t>评审小组：评审小组是参考相关法规组建的专门负责本次评审工作的临时性机构。</w:t>
      </w:r>
    </w:p>
    <w:p w14:paraId="6B099B79">
      <w:pPr>
        <w:numPr>
          <w:ilvl w:val="0"/>
          <w:numId w:val="12"/>
        </w:numPr>
        <w:tabs>
          <w:tab w:val="left" w:pos="851"/>
          <w:tab w:val="clear" w:pos="360"/>
        </w:tabs>
        <w:spacing w:line="480" w:lineRule="exact"/>
        <w:ind w:left="851" w:hanging="851"/>
        <w:rPr>
          <w:rFonts w:hint="eastAsia" w:ascii="宋体" w:hAnsi="宋体" w:cs="宋体"/>
          <w:color w:val="auto"/>
          <w:szCs w:val="21"/>
          <w:highlight w:val="none"/>
        </w:rPr>
      </w:pPr>
      <w:r>
        <w:rPr>
          <w:rFonts w:hint="eastAsia" w:ascii="宋体" w:hAnsi="宋体" w:cs="宋体"/>
          <w:color w:val="auto"/>
          <w:szCs w:val="21"/>
          <w:highlight w:val="none"/>
        </w:rPr>
        <w:t>日期：指公历日。</w:t>
      </w:r>
    </w:p>
    <w:p w14:paraId="76A82A42">
      <w:pPr>
        <w:numPr>
          <w:ilvl w:val="0"/>
          <w:numId w:val="12"/>
        </w:numPr>
        <w:tabs>
          <w:tab w:val="left" w:pos="851"/>
          <w:tab w:val="clear" w:pos="360"/>
        </w:tabs>
        <w:spacing w:line="480" w:lineRule="exact"/>
        <w:ind w:left="851" w:hanging="851"/>
        <w:rPr>
          <w:rFonts w:hint="eastAsia" w:ascii="宋体" w:hAnsi="宋体" w:cs="宋体"/>
          <w:color w:val="auto"/>
          <w:szCs w:val="21"/>
          <w:highlight w:val="none"/>
        </w:rPr>
      </w:pPr>
      <w:r>
        <w:rPr>
          <w:rFonts w:hint="eastAsia" w:ascii="宋体" w:hAnsi="宋体" w:cs="宋体"/>
          <w:color w:val="auto"/>
          <w:szCs w:val="21"/>
          <w:highlight w:val="none"/>
        </w:rPr>
        <w:t>时间：指每天24小时制。</w:t>
      </w:r>
    </w:p>
    <w:p w14:paraId="36783903">
      <w:pPr>
        <w:numPr>
          <w:ilvl w:val="0"/>
          <w:numId w:val="12"/>
        </w:numPr>
        <w:tabs>
          <w:tab w:val="left" w:pos="851"/>
          <w:tab w:val="clear" w:pos="360"/>
        </w:tabs>
        <w:spacing w:line="480" w:lineRule="exact"/>
        <w:ind w:left="851" w:hanging="851"/>
        <w:rPr>
          <w:rFonts w:hint="eastAsia" w:ascii="宋体" w:hAnsi="宋体" w:cs="宋体"/>
          <w:color w:val="auto"/>
          <w:szCs w:val="21"/>
          <w:highlight w:val="none"/>
        </w:rPr>
      </w:pPr>
      <w:r>
        <w:rPr>
          <w:rFonts w:hint="eastAsia" w:ascii="宋体" w:hAnsi="宋体" w:cs="宋体"/>
          <w:color w:val="auto"/>
          <w:szCs w:val="21"/>
          <w:highlight w:val="none"/>
        </w:rPr>
        <w:t>合同: 指由本次报价所产生的合同或合约文件。</w:t>
      </w:r>
    </w:p>
    <w:p w14:paraId="78DB422F">
      <w:pPr>
        <w:numPr>
          <w:ilvl w:val="0"/>
          <w:numId w:val="12"/>
        </w:numPr>
        <w:tabs>
          <w:tab w:val="left" w:pos="851"/>
          <w:tab w:val="clear" w:pos="360"/>
        </w:tabs>
        <w:spacing w:line="480" w:lineRule="exact"/>
        <w:ind w:left="851" w:hanging="851"/>
        <w:rPr>
          <w:rFonts w:hint="eastAsia" w:ascii="宋体" w:hAnsi="宋体" w:cs="宋体"/>
          <w:color w:val="auto"/>
          <w:szCs w:val="21"/>
          <w:highlight w:val="none"/>
        </w:rPr>
      </w:pPr>
      <w:r>
        <w:rPr>
          <w:rFonts w:hint="eastAsia" w:ascii="宋体" w:hAnsi="宋体" w:cs="宋体"/>
          <w:color w:val="auto"/>
          <w:szCs w:val="21"/>
          <w:highlight w:val="none"/>
        </w:rPr>
        <w:t>项目文件中的标题或题名仅起引导作用，而不应视为对项目文件内容的理解和解释。</w:t>
      </w:r>
    </w:p>
    <w:p w14:paraId="37584F67">
      <w:pPr>
        <w:numPr>
          <w:ilvl w:val="0"/>
          <w:numId w:val="12"/>
        </w:numPr>
        <w:tabs>
          <w:tab w:val="left" w:pos="851"/>
          <w:tab w:val="clear" w:pos="360"/>
        </w:tabs>
        <w:spacing w:line="480" w:lineRule="exact"/>
        <w:ind w:left="851" w:hanging="851"/>
        <w:rPr>
          <w:rFonts w:hint="eastAsia" w:ascii="宋体" w:hAnsi="宋体" w:cs="宋体"/>
          <w:color w:val="auto"/>
          <w:szCs w:val="21"/>
          <w:highlight w:val="none"/>
        </w:rPr>
      </w:pPr>
      <w:r>
        <w:rPr>
          <w:rFonts w:hint="eastAsia" w:ascii="宋体" w:hAnsi="宋体" w:cs="宋体"/>
          <w:color w:val="auto"/>
          <w:szCs w:val="21"/>
          <w:highlight w:val="none"/>
        </w:rPr>
        <w:t>项目文件中所规定的“书面形式”，是指任何手写的、打印的或印刷的通讯文件，包括电报和传真发送。</w:t>
      </w:r>
    </w:p>
    <w:p w14:paraId="25881B81">
      <w:pPr>
        <w:numPr>
          <w:ilvl w:val="0"/>
          <w:numId w:val="12"/>
        </w:numPr>
        <w:tabs>
          <w:tab w:val="left" w:pos="851"/>
          <w:tab w:val="clear" w:pos="360"/>
        </w:tabs>
        <w:spacing w:line="480" w:lineRule="exact"/>
        <w:ind w:left="851" w:hanging="851"/>
        <w:rPr>
          <w:rFonts w:hint="eastAsia" w:ascii="宋体" w:hAnsi="宋体" w:cs="宋体"/>
          <w:color w:val="auto"/>
          <w:szCs w:val="21"/>
          <w:highlight w:val="none"/>
        </w:rPr>
      </w:pPr>
      <w:r>
        <w:rPr>
          <w:rFonts w:hint="eastAsia" w:ascii="宋体" w:hAnsi="宋体" w:cs="宋体"/>
          <w:color w:val="auto"/>
          <w:szCs w:val="21"/>
          <w:highlight w:val="none"/>
        </w:rPr>
        <w:t>“重大违法记录”是指：报价人因违法经营受到刑事处罚或者责令停产停业、吊销许可证或者执照、较大数额罚款等行政处罚。</w:t>
      </w:r>
      <w:r>
        <w:rPr>
          <w:rFonts w:hint="eastAsia" w:ascii="宋体" w:hAnsi="宋体" w:cs="宋体"/>
          <w:color w:val="auto"/>
          <w:szCs w:val="21"/>
          <w:highlight w:val="none"/>
          <w:lang w:eastAsia="zh-CN"/>
        </w:rPr>
        <w:t>（根据财库〔2022〕3号文，“较大数额罚款”认定为200万元以上的罚款，法律、行政法规以及国务院有关部门明确规定相关领域“较大数额罚款”标准高于200万元的，从其规定）</w:t>
      </w:r>
    </w:p>
    <w:p w14:paraId="4D4D9151">
      <w:pPr>
        <w:numPr>
          <w:ilvl w:val="0"/>
          <w:numId w:val="12"/>
        </w:numPr>
        <w:tabs>
          <w:tab w:val="left" w:pos="851"/>
          <w:tab w:val="clear" w:pos="360"/>
        </w:tabs>
        <w:spacing w:line="480" w:lineRule="exact"/>
        <w:ind w:left="851" w:hanging="851"/>
        <w:rPr>
          <w:rFonts w:hint="eastAsia" w:ascii="宋体" w:hAnsi="宋体" w:cs="宋体"/>
          <w:color w:val="auto"/>
          <w:szCs w:val="21"/>
          <w:highlight w:val="none"/>
        </w:rPr>
      </w:pPr>
      <w:r>
        <w:rPr>
          <w:rFonts w:hint="eastAsia" w:ascii="宋体" w:hAnsi="宋体" w:cs="宋体"/>
          <w:color w:val="auto"/>
          <w:szCs w:val="21"/>
          <w:highlight w:val="none"/>
        </w:rPr>
        <w:t>“报价文件”是指：报价人根据本文件要求，编制包含报价、技术和服务等所有内容的实质性响应文件。</w:t>
      </w:r>
    </w:p>
    <w:p w14:paraId="5BDE2E49">
      <w:pPr>
        <w:widowControl w:val="0"/>
        <w:numPr>
          <w:ilvl w:val="0"/>
          <w:numId w:val="10"/>
        </w:numPr>
        <w:tabs>
          <w:tab w:val="left" w:pos="848"/>
          <w:tab w:val="clear" w:pos="420"/>
        </w:tabs>
        <w:spacing w:line="480" w:lineRule="exact"/>
        <w:ind w:left="848" w:hanging="848"/>
        <w:jc w:val="both"/>
        <w:rPr>
          <w:rFonts w:hint="eastAsia"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合格报价人的基本条件</w:t>
      </w:r>
    </w:p>
    <w:p w14:paraId="12FAD571">
      <w:pPr>
        <w:numPr>
          <w:ilvl w:val="0"/>
          <w:numId w:val="13"/>
        </w:numPr>
        <w:tabs>
          <w:tab w:val="left" w:pos="848"/>
        </w:tabs>
        <w:spacing w:line="480" w:lineRule="exact"/>
        <w:rPr>
          <w:rFonts w:hint="eastAsia" w:ascii="宋体" w:hAnsi="宋体" w:cs="宋体"/>
          <w:color w:val="auto"/>
          <w:szCs w:val="21"/>
          <w:highlight w:val="none"/>
        </w:rPr>
      </w:pPr>
      <w:r>
        <w:rPr>
          <w:rFonts w:hint="eastAsia" w:ascii="宋体" w:hAnsi="宋体" w:cs="宋体"/>
          <w:color w:val="auto"/>
          <w:szCs w:val="21"/>
          <w:highlight w:val="none"/>
        </w:rPr>
        <w:t>按《选取施工单位邀请函》第四点&lt;报价人资格条件&gt;的规定。</w:t>
      </w:r>
    </w:p>
    <w:p w14:paraId="3EBCDD08">
      <w:pPr>
        <w:widowControl w:val="0"/>
        <w:numPr>
          <w:ilvl w:val="0"/>
          <w:numId w:val="10"/>
        </w:numPr>
        <w:tabs>
          <w:tab w:val="left" w:pos="848"/>
          <w:tab w:val="clear" w:pos="420"/>
        </w:tabs>
        <w:spacing w:line="480" w:lineRule="exact"/>
        <w:ind w:left="848" w:hanging="848"/>
        <w:jc w:val="both"/>
        <w:rPr>
          <w:rFonts w:hint="eastAsia" w:ascii="宋体" w:hAnsi="宋体" w:cs="宋体"/>
          <w:b/>
          <w:color w:val="auto"/>
          <w:sz w:val="24"/>
          <w:highlight w:val="none"/>
        </w:rPr>
      </w:pPr>
      <w:r>
        <w:rPr>
          <w:rFonts w:hint="eastAsia" w:ascii="宋体" w:hAnsi="宋体" w:cs="宋体"/>
          <w:b/>
          <w:color w:val="auto"/>
          <w:sz w:val="24"/>
          <w:highlight w:val="none"/>
        </w:rPr>
        <w:t>纪律与保密事项</w:t>
      </w:r>
    </w:p>
    <w:p w14:paraId="3C333456">
      <w:pPr>
        <w:numPr>
          <w:ilvl w:val="0"/>
          <w:numId w:val="14"/>
        </w:numPr>
        <w:tabs>
          <w:tab w:val="left" w:pos="848"/>
          <w:tab w:val="clear" w:pos="780"/>
        </w:tabs>
        <w:spacing w:line="480" w:lineRule="exact"/>
        <w:ind w:left="848" w:hanging="848"/>
        <w:rPr>
          <w:rFonts w:hint="eastAsia" w:ascii="宋体" w:hAnsi="宋体" w:cs="宋体"/>
          <w:color w:val="auto"/>
          <w:highlight w:val="none"/>
        </w:rPr>
      </w:pPr>
      <w:r>
        <w:rPr>
          <w:rFonts w:hint="eastAsia" w:ascii="宋体" w:hAnsi="宋体" w:cs="宋体"/>
          <w:color w:val="auto"/>
          <w:highlight w:val="none"/>
        </w:rPr>
        <w:t>报价人不得串通作弊，以不正当的手段妨碍、排挤其他报价人，扰乱竞价市场，破坏公平竞争原则。</w:t>
      </w:r>
    </w:p>
    <w:p w14:paraId="2834F8FF">
      <w:pPr>
        <w:numPr>
          <w:ilvl w:val="0"/>
          <w:numId w:val="14"/>
        </w:numPr>
        <w:tabs>
          <w:tab w:val="left" w:pos="848"/>
          <w:tab w:val="clear" w:pos="780"/>
        </w:tabs>
        <w:spacing w:line="480" w:lineRule="exact"/>
        <w:ind w:left="848" w:hanging="848"/>
        <w:rPr>
          <w:rFonts w:hint="eastAsia" w:ascii="宋体" w:hAnsi="宋体" w:cs="宋体"/>
          <w:color w:val="auto"/>
          <w:highlight w:val="none"/>
        </w:rPr>
      </w:pPr>
      <w:r>
        <w:rPr>
          <w:rFonts w:hint="eastAsia" w:ascii="宋体" w:hAnsi="宋体" w:cs="宋体"/>
          <w:color w:val="auto"/>
          <w:highlight w:val="none"/>
        </w:rPr>
        <w:t>获得本项目文件者，应对文件进行保密，不得用作本次报价以外的任何用途。</w:t>
      </w:r>
      <w:r>
        <w:rPr>
          <w:rFonts w:hint="eastAsia" w:ascii="宋体" w:hAnsi="宋体" w:cs="宋体"/>
          <w:color w:val="auto"/>
          <w:szCs w:val="21"/>
          <w:highlight w:val="none"/>
        </w:rPr>
        <w:t>若有要求，在成交结果公告后，报价人应归还项目文件中的保密的文件和资料。</w:t>
      </w:r>
    </w:p>
    <w:p w14:paraId="40ECD83F">
      <w:pPr>
        <w:numPr>
          <w:ilvl w:val="0"/>
          <w:numId w:val="14"/>
        </w:numPr>
        <w:tabs>
          <w:tab w:val="left" w:pos="848"/>
          <w:tab w:val="clear" w:pos="780"/>
        </w:tabs>
        <w:spacing w:line="480" w:lineRule="exact"/>
        <w:ind w:left="848" w:hanging="848"/>
        <w:rPr>
          <w:rFonts w:hint="eastAsia" w:ascii="宋体" w:hAnsi="宋体" w:cs="宋体"/>
          <w:color w:val="auto"/>
          <w:highlight w:val="none"/>
        </w:rPr>
      </w:pPr>
      <w:r>
        <w:rPr>
          <w:rFonts w:hint="eastAsia" w:ascii="宋体" w:hAnsi="宋体" w:cs="宋体"/>
          <w:color w:val="auto"/>
          <w:highlight w:val="none"/>
        </w:rPr>
        <w:t>由建设单位向报价人提供的图纸、详细资料和所有其他资料，被视为保密资料，仅被用于它所规定的用途，除非得到建设单位的同意，不能向任何第三方透露。</w:t>
      </w:r>
    </w:p>
    <w:p w14:paraId="491E2A13">
      <w:pPr>
        <w:widowControl w:val="0"/>
        <w:numPr>
          <w:ilvl w:val="0"/>
          <w:numId w:val="10"/>
        </w:numPr>
        <w:tabs>
          <w:tab w:val="left" w:pos="848"/>
          <w:tab w:val="clear" w:pos="420"/>
        </w:tabs>
        <w:spacing w:line="480" w:lineRule="exact"/>
        <w:ind w:left="848" w:hanging="848"/>
        <w:jc w:val="both"/>
        <w:rPr>
          <w:rFonts w:hint="eastAsia" w:ascii="宋体" w:hAnsi="宋体" w:cs="宋体"/>
          <w:b/>
          <w:color w:val="auto"/>
          <w:sz w:val="24"/>
          <w:highlight w:val="none"/>
        </w:rPr>
      </w:pPr>
      <w:r>
        <w:rPr>
          <w:rFonts w:hint="eastAsia" w:ascii="宋体" w:hAnsi="宋体" w:cs="宋体"/>
          <w:b/>
          <w:color w:val="auto"/>
          <w:sz w:val="24"/>
          <w:highlight w:val="none"/>
        </w:rPr>
        <w:t>保证</w:t>
      </w:r>
    </w:p>
    <w:p w14:paraId="3F8BB918">
      <w:pPr>
        <w:numPr>
          <w:ilvl w:val="0"/>
          <w:numId w:val="15"/>
        </w:numPr>
        <w:tabs>
          <w:tab w:val="left" w:pos="848"/>
          <w:tab w:val="clear" w:pos="780"/>
        </w:tabs>
        <w:spacing w:line="480" w:lineRule="exact"/>
        <w:ind w:left="848" w:hanging="848"/>
        <w:rPr>
          <w:rFonts w:hint="eastAsia" w:ascii="宋体" w:hAnsi="宋体" w:cs="宋体"/>
          <w:color w:val="auto"/>
          <w:szCs w:val="21"/>
          <w:highlight w:val="none"/>
        </w:rPr>
      </w:pPr>
      <w:r>
        <w:rPr>
          <w:rFonts w:hint="eastAsia" w:ascii="宋体" w:hAnsi="宋体" w:cs="宋体"/>
          <w:color w:val="auto"/>
          <w:szCs w:val="21"/>
          <w:highlight w:val="none"/>
        </w:rPr>
        <w:t>报价人必须保证所提交给代理机构、建设单位的资料和数据是真实的，</w:t>
      </w:r>
      <w:r>
        <w:rPr>
          <w:rFonts w:hint="eastAsia" w:ascii="宋体" w:hAnsi="宋体" w:cs="宋体"/>
          <w:color w:val="auto"/>
          <w:highlight w:val="none"/>
        </w:rPr>
        <w:t>并承担相应的法律责任。</w:t>
      </w:r>
    </w:p>
    <w:p w14:paraId="285B385F">
      <w:pPr>
        <w:widowControl w:val="0"/>
        <w:numPr>
          <w:ilvl w:val="0"/>
          <w:numId w:val="10"/>
        </w:numPr>
        <w:tabs>
          <w:tab w:val="left" w:pos="848"/>
          <w:tab w:val="clear" w:pos="420"/>
        </w:tabs>
        <w:spacing w:line="480" w:lineRule="exact"/>
        <w:ind w:left="848" w:hanging="848"/>
        <w:jc w:val="both"/>
        <w:rPr>
          <w:rFonts w:hint="eastAsia" w:ascii="宋体" w:hAnsi="宋体" w:cs="宋体"/>
          <w:b/>
          <w:color w:val="auto"/>
          <w:sz w:val="24"/>
          <w:highlight w:val="none"/>
        </w:rPr>
      </w:pPr>
      <w:r>
        <w:rPr>
          <w:rFonts w:hint="eastAsia" w:ascii="宋体" w:hAnsi="宋体" w:cs="宋体"/>
          <w:b/>
          <w:color w:val="auto"/>
          <w:sz w:val="24"/>
          <w:highlight w:val="none"/>
        </w:rPr>
        <w:t>报价人知悉</w:t>
      </w:r>
    </w:p>
    <w:p w14:paraId="4F3C0417">
      <w:pPr>
        <w:numPr>
          <w:ilvl w:val="0"/>
          <w:numId w:val="16"/>
        </w:numPr>
        <w:tabs>
          <w:tab w:val="left" w:pos="848"/>
          <w:tab w:val="clear" w:pos="780"/>
        </w:tabs>
        <w:spacing w:line="480" w:lineRule="exact"/>
        <w:ind w:left="848" w:hanging="848"/>
        <w:rPr>
          <w:rFonts w:hint="eastAsia" w:ascii="宋体" w:hAnsi="宋体" w:cs="宋体"/>
          <w:color w:val="auto"/>
          <w:szCs w:val="21"/>
          <w:highlight w:val="none"/>
        </w:rPr>
      </w:pPr>
      <w:r>
        <w:rPr>
          <w:rFonts w:hint="eastAsia" w:ascii="宋体" w:hAnsi="宋体" w:cs="宋体"/>
          <w:color w:val="auto"/>
          <w:szCs w:val="21"/>
          <w:highlight w:val="none"/>
        </w:rPr>
        <w:t>凡参加本次报价的报价人被视为已充分认识和理解了任何与本项目有关的影响事项和困难、风险等情况。</w:t>
      </w:r>
    </w:p>
    <w:p w14:paraId="218EB130">
      <w:pPr>
        <w:keepNext w:val="0"/>
        <w:keepLines w:val="0"/>
        <w:pageBreakBefore w:val="0"/>
        <w:numPr>
          <w:ilvl w:val="0"/>
          <w:numId w:val="16"/>
        </w:numPr>
        <w:tabs>
          <w:tab w:val="left" w:pos="848"/>
          <w:tab w:val="clear" w:pos="780"/>
        </w:tabs>
        <w:kinsoku/>
        <w:wordWrap/>
        <w:overflowPunct/>
        <w:topLinePunct w:val="0"/>
        <w:bidi w:val="0"/>
        <w:spacing w:line="460" w:lineRule="exact"/>
        <w:ind w:left="848" w:hanging="848"/>
        <w:textAlignment w:val="auto"/>
        <w:rPr>
          <w:rFonts w:hint="eastAsia" w:ascii="宋体" w:hAnsi="宋体" w:cs="宋体"/>
          <w:color w:val="auto"/>
          <w:szCs w:val="21"/>
          <w:highlight w:val="none"/>
        </w:rPr>
      </w:pPr>
      <w:r>
        <w:rPr>
          <w:rFonts w:hint="eastAsia" w:ascii="宋体" w:hAnsi="宋体" w:cs="宋体"/>
          <w:color w:val="auto"/>
          <w:szCs w:val="21"/>
          <w:highlight w:val="none"/>
        </w:rPr>
        <w:t>报价人认为项目文件的内容或其他报价人损害其权益的，可以在</w:t>
      </w:r>
      <w:r>
        <w:rPr>
          <w:rFonts w:hint="eastAsia" w:ascii="宋体" w:hAnsi="宋体" w:cs="宋体"/>
          <w:b/>
          <w:bCs/>
          <w:color w:val="auto"/>
          <w:szCs w:val="21"/>
          <w:highlight w:val="none"/>
        </w:rPr>
        <w:t>选取会现场</w:t>
      </w:r>
      <w:r>
        <w:rPr>
          <w:rFonts w:hint="eastAsia" w:ascii="宋体" w:hAnsi="宋体" w:cs="宋体"/>
          <w:color w:val="auto"/>
          <w:szCs w:val="21"/>
          <w:highlight w:val="none"/>
        </w:rPr>
        <w:t>向建设单位或者代理机构提出询问。如有实际需要，可以书面提出并由法定代表人或者主要负责人签字盖章并加盖公章。</w:t>
      </w:r>
    </w:p>
    <w:p w14:paraId="4366B702">
      <w:pPr>
        <w:widowControl w:val="0"/>
        <w:numPr>
          <w:ilvl w:val="0"/>
          <w:numId w:val="10"/>
        </w:numPr>
        <w:tabs>
          <w:tab w:val="left" w:pos="848"/>
          <w:tab w:val="clear" w:pos="420"/>
        </w:tabs>
        <w:spacing w:line="480" w:lineRule="exact"/>
        <w:ind w:left="848" w:hanging="848"/>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报价费用</w:t>
      </w:r>
    </w:p>
    <w:p w14:paraId="17B92508">
      <w:pPr>
        <w:numPr>
          <w:ilvl w:val="2"/>
          <w:numId w:val="17"/>
        </w:numPr>
        <w:tabs>
          <w:tab w:val="left" w:pos="851"/>
          <w:tab w:val="clear" w:pos="720"/>
        </w:tabs>
        <w:snapToGrid w:val="0"/>
        <w:spacing w:line="460" w:lineRule="exact"/>
        <w:ind w:left="851" w:hanging="851"/>
        <w:jc w:val="both"/>
        <w:rPr>
          <w:rFonts w:hint="eastAsia" w:ascii="宋体" w:hAnsi="宋体" w:cs="宋体"/>
          <w:color w:val="auto"/>
          <w:highlight w:val="none"/>
        </w:rPr>
      </w:pPr>
      <w:r>
        <w:rPr>
          <w:rFonts w:hint="eastAsia" w:ascii="宋体" w:hAnsi="宋体" w:cs="宋体"/>
          <w:color w:val="auto"/>
          <w:highlight w:val="none"/>
        </w:rPr>
        <w:t>报价人应承担所有与准备和参加报价有关的费用。不论报价的结果如何，代理机构和建设单位均无义务和责任承担这些费用。</w:t>
      </w:r>
    </w:p>
    <w:p w14:paraId="6768C8F3">
      <w:pPr>
        <w:numPr>
          <w:ilvl w:val="2"/>
          <w:numId w:val="17"/>
        </w:numPr>
        <w:tabs>
          <w:tab w:val="left" w:pos="851"/>
          <w:tab w:val="clear" w:pos="720"/>
        </w:tabs>
        <w:snapToGrid w:val="0"/>
        <w:spacing w:line="460" w:lineRule="exact"/>
        <w:ind w:left="851" w:hanging="851"/>
        <w:jc w:val="both"/>
        <w:rPr>
          <w:rFonts w:hint="eastAsia" w:ascii="宋体" w:hAnsi="宋体" w:cs="宋体"/>
          <w:color w:val="auto"/>
          <w:highlight w:val="none"/>
        </w:rPr>
      </w:pPr>
      <w:r>
        <w:rPr>
          <w:rFonts w:hint="eastAsia" w:ascii="宋体" w:hAnsi="宋体" w:cs="宋体"/>
          <w:b/>
          <w:bCs/>
          <w:color w:val="auto"/>
          <w:highlight w:val="none"/>
        </w:rPr>
        <w:t>成交报</w:t>
      </w:r>
      <w:r>
        <w:rPr>
          <w:rFonts w:hint="eastAsia" w:ascii="宋体" w:hAnsi="宋体" w:eastAsia="宋体" w:cs="宋体"/>
          <w:b/>
          <w:bCs/>
          <w:color w:val="auto"/>
          <w:highlight w:val="none"/>
        </w:rPr>
        <w:t>价人应在收取《成交通知书》时向代理机构交纳代理服务费，本项目的代理服务费为</w:t>
      </w:r>
      <w:r>
        <w:rPr>
          <w:rFonts w:hint="eastAsia" w:ascii="宋体" w:hAnsi="宋体" w:eastAsia="宋体" w:cs="宋体"/>
          <w:b/>
          <w:bCs/>
          <w:color w:val="auto"/>
          <w:highlight w:val="none"/>
          <w:lang w:val="en-US" w:eastAsia="zh-CN"/>
        </w:rPr>
        <w:t>50</w:t>
      </w:r>
      <w:r>
        <w:rPr>
          <w:rFonts w:hint="eastAsia" w:ascii="宋体" w:hAnsi="宋体" w:cs="宋体"/>
          <w:b/>
          <w:bCs/>
          <w:color w:val="auto"/>
          <w:highlight w:val="none"/>
          <w:lang w:val="en-US" w:eastAsia="zh-CN"/>
        </w:rPr>
        <w:t>0</w:t>
      </w:r>
      <w:r>
        <w:rPr>
          <w:rFonts w:hint="eastAsia" w:ascii="宋体" w:hAnsi="宋体" w:eastAsia="宋体" w:cs="宋体"/>
          <w:b/>
          <w:bCs/>
          <w:color w:val="auto"/>
          <w:highlight w:val="none"/>
          <w:lang w:val="en-US" w:eastAsia="zh-CN"/>
        </w:rPr>
        <w:t>0.00</w:t>
      </w:r>
      <w:r>
        <w:rPr>
          <w:rFonts w:hint="eastAsia" w:ascii="宋体" w:hAnsi="宋体" w:eastAsia="宋体" w:cs="宋体"/>
          <w:b/>
          <w:bCs/>
          <w:color w:val="auto"/>
          <w:highlight w:val="none"/>
        </w:rPr>
        <w:t>元。</w:t>
      </w:r>
    </w:p>
    <w:p w14:paraId="4936818B">
      <w:pPr>
        <w:numPr>
          <w:ilvl w:val="2"/>
          <w:numId w:val="17"/>
        </w:numPr>
        <w:tabs>
          <w:tab w:val="left" w:pos="851"/>
          <w:tab w:val="clear" w:pos="720"/>
        </w:tabs>
        <w:snapToGrid w:val="0"/>
        <w:spacing w:line="460" w:lineRule="exact"/>
        <w:ind w:left="851" w:hanging="851"/>
        <w:jc w:val="both"/>
        <w:rPr>
          <w:rFonts w:hint="eastAsia" w:ascii="宋体" w:hAnsi="宋体" w:cs="宋体"/>
          <w:color w:val="auto"/>
          <w:highlight w:val="none"/>
        </w:rPr>
      </w:pPr>
      <w:r>
        <w:rPr>
          <w:rFonts w:hint="eastAsia" w:ascii="宋体" w:hAnsi="宋体" w:cs="宋体"/>
          <w:color w:val="auto"/>
          <w:highlight w:val="none"/>
        </w:rPr>
        <w:t>代理服务费的货币为人民币。</w:t>
      </w:r>
    </w:p>
    <w:p w14:paraId="3922224B">
      <w:pPr>
        <w:numPr>
          <w:ilvl w:val="2"/>
          <w:numId w:val="17"/>
        </w:numPr>
        <w:tabs>
          <w:tab w:val="left" w:pos="851"/>
          <w:tab w:val="clear" w:pos="720"/>
        </w:tabs>
        <w:snapToGrid w:val="0"/>
        <w:spacing w:line="460" w:lineRule="exact"/>
        <w:ind w:left="851" w:hanging="851"/>
        <w:jc w:val="both"/>
        <w:rPr>
          <w:rFonts w:hint="eastAsia" w:ascii="宋体" w:hAnsi="宋体" w:cs="宋体"/>
          <w:color w:val="auto"/>
          <w:highlight w:val="none"/>
        </w:rPr>
      </w:pPr>
      <w:r>
        <w:rPr>
          <w:rFonts w:hint="eastAsia" w:ascii="宋体" w:hAnsi="宋体" w:cs="宋体"/>
          <w:color w:val="auto"/>
          <w:highlight w:val="none"/>
        </w:rPr>
        <w:t>代理服务费支付方式：一次性以银行划账的形式支付。</w:t>
      </w:r>
    </w:p>
    <w:p w14:paraId="48E0E7B1">
      <w:pPr>
        <w:numPr>
          <w:ilvl w:val="2"/>
          <w:numId w:val="17"/>
        </w:numPr>
        <w:tabs>
          <w:tab w:val="left" w:pos="851"/>
          <w:tab w:val="clear" w:pos="720"/>
        </w:tabs>
        <w:snapToGrid w:val="0"/>
        <w:spacing w:line="460" w:lineRule="exact"/>
        <w:ind w:left="851" w:hanging="851"/>
        <w:jc w:val="both"/>
        <w:rPr>
          <w:rFonts w:hint="eastAsia" w:ascii="宋体" w:hAnsi="宋体" w:cs="宋体"/>
          <w:color w:val="auto"/>
          <w:highlight w:val="none"/>
        </w:rPr>
      </w:pPr>
      <w:r>
        <w:rPr>
          <w:rFonts w:hint="eastAsia" w:ascii="宋体" w:hAnsi="宋体" w:cs="宋体"/>
          <w:color w:val="auto"/>
          <w:highlight w:val="none"/>
        </w:rPr>
        <w:t>代理服务费支付时间：代理服务费必须在成交报价人领取《成交通知书》时一次性付清，如果成交报价人未能按时交纳代理服务费，代理机构/建设单位保留追究其法律责任的权利。</w:t>
      </w:r>
    </w:p>
    <w:p w14:paraId="48EA82A7">
      <w:pPr>
        <w:numPr>
          <w:ilvl w:val="2"/>
          <w:numId w:val="17"/>
        </w:numPr>
        <w:tabs>
          <w:tab w:val="left" w:pos="851"/>
          <w:tab w:val="clear" w:pos="720"/>
        </w:tabs>
        <w:snapToGrid w:val="0"/>
        <w:spacing w:line="460" w:lineRule="exact"/>
        <w:ind w:left="851" w:hanging="851"/>
        <w:jc w:val="both"/>
        <w:rPr>
          <w:rFonts w:hint="eastAsia" w:ascii="宋体" w:hAnsi="宋体" w:cs="宋体"/>
          <w:color w:val="auto"/>
          <w:highlight w:val="none"/>
        </w:rPr>
      </w:pPr>
      <w:r>
        <w:rPr>
          <w:rFonts w:hint="eastAsia" w:ascii="宋体" w:hAnsi="宋体" w:cs="宋体"/>
          <w:color w:val="auto"/>
          <w:highlight w:val="none"/>
        </w:rPr>
        <w:t>代理服务费不在报价中单列。</w:t>
      </w:r>
    </w:p>
    <w:p w14:paraId="4D5E1CE2">
      <w:pPr>
        <w:numPr>
          <w:ilvl w:val="2"/>
          <w:numId w:val="17"/>
        </w:numPr>
        <w:tabs>
          <w:tab w:val="left" w:pos="851"/>
          <w:tab w:val="clear" w:pos="720"/>
        </w:tabs>
        <w:snapToGrid w:val="0"/>
        <w:spacing w:line="460" w:lineRule="exact"/>
        <w:ind w:left="851" w:hanging="851"/>
        <w:jc w:val="both"/>
        <w:rPr>
          <w:rFonts w:hint="eastAsia" w:ascii="宋体" w:hAnsi="宋体" w:cs="宋体"/>
          <w:color w:val="auto"/>
          <w:highlight w:val="none"/>
        </w:rPr>
      </w:pPr>
      <w:r>
        <w:rPr>
          <w:rFonts w:hint="eastAsia" w:ascii="宋体" w:hAnsi="宋体" w:cs="宋体"/>
          <w:color w:val="auto"/>
          <w:highlight w:val="none"/>
        </w:rPr>
        <w:t>收费账号信息：</w:t>
      </w:r>
    </w:p>
    <w:p w14:paraId="3EC89BF1">
      <w:pPr>
        <w:tabs>
          <w:tab w:val="left" w:pos="851"/>
        </w:tabs>
        <w:snapToGrid w:val="0"/>
        <w:spacing w:line="460" w:lineRule="exact"/>
        <w:ind w:firstLine="843" w:firstLineChars="400"/>
        <w:jc w:val="both"/>
        <w:rPr>
          <w:rFonts w:hint="eastAsia" w:ascii="宋体" w:hAnsi="宋体" w:cs="宋体"/>
          <w:b/>
          <w:bCs/>
          <w:color w:val="auto"/>
          <w:highlight w:val="none"/>
        </w:rPr>
      </w:pPr>
      <w:r>
        <w:rPr>
          <w:rFonts w:hint="eastAsia" w:ascii="宋体" w:hAnsi="宋体" w:cs="宋体"/>
          <w:b/>
          <w:bCs/>
          <w:color w:val="auto"/>
          <w:highlight w:val="none"/>
        </w:rPr>
        <w:t>账户名称：</w:t>
      </w:r>
      <w:r>
        <w:rPr>
          <w:rFonts w:hint="eastAsia" w:ascii="宋体" w:hAnsi="宋体" w:cs="宋体"/>
          <w:b/>
          <w:bCs/>
          <w:color w:val="auto"/>
          <w:highlight w:val="none"/>
          <w:lang w:eastAsia="zh-CN"/>
        </w:rPr>
        <w:t>广东盛德工程咨询有限公司</w:t>
      </w:r>
    </w:p>
    <w:p w14:paraId="1E76110F">
      <w:pPr>
        <w:tabs>
          <w:tab w:val="left" w:pos="851"/>
        </w:tabs>
        <w:snapToGrid w:val="0"/>
        <w:spacing w:line="460" w:lineRule="exact"/>
        <w:ind w:firstLine="843" w:firstLineChars="400"/>
        <w:jc w:val="both"/>
        <w:rPr>
          <w:rFonts w:hint="eastAsia" w:ascii="宋体" w:hAnsi="宋体" w:eastAsia="宋体" w:cs="宋体"/>
          <w:b/>
          <w:bCs/>
          <w:color w:val="auto"/>
          <w:highlight w:val="none"/>
          <w:lang w:eastAsia="zh-CN"/>
        </w:rPr>
      </w:pPr>
      <w:r>
        <w:rPr>
          <w:rFonts w:hint="eastAsia" w:ascii="宋体" w:hAnsi="宋体" w:cs="宋体"/>
          <w:b/>
          <w:bCs/>
          <w:color w:val="auto"/>
          <w:highlight w:val="none"/>
        </w:rPr>
        <w:t>开户</w:t>
      </w:r>
      <w:r>
        <w:rPr>
          <w:rFonts w:hint="eastAsia" w:ascii="宋体" w:hAnsi="宋体" w:eastAsia="宋体" w:cs="宋体"/>
          <w:b/>
          <w:bCs/>
          <w:color w:val="auto"/>
          <w:highlight w:val="none"/>
          <w:lang w:eastAsia="zh-CN"/>
        </w:rPr>
        <w:t>银行：</w:t>
      </w:r>
      <w:r>
        <w:rPr>
          <w:rFonts w:hint="eastAsia" w:ascii="宋体" w:hAnsi="宋体" w:eastAsia="宋体" w:cs="宋体"/>
          <w:b/>
          <w:bCs/>
          <w:color w:val="auto"/>
          <w:highlight w:val="none"/>
          <w:lang w:val="en-US" w:eastAsia="zh-CN"/>
        </w:rPr>
        <w:t>中国工商银行中山市分行</w:t>
      </w:r>
    </w:p>
    <w:p w14:paraId="2614EB6D">
      <w:pPr>
        <w:tabs>
          <w:tab w:val="left" w:pos="851"/>
        </w:tabs>
        <w:snapToGrid w:val="0"/>
        <w:spacing w:line="460" w:lineRule="exact"/>
        <w:ind w:firstLine="843" w:firstLineChars="400"/>
        <w:jc w:val="both"/>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账    号：</w:t>
      </w:r>
      <w:r>
        <w:rPr>
          <w:rFonts w:hint="eastAsia" w:ascii="宋体" w:hAnsi="宋体" w:eastAsia="宋体" w:cs="宋体"/>
          <w:b/>
          <w:bCs/>
          <w:color w:val="auto"/>
          <w:highlight w:val="none"/>
          <w:lang w:val="en-US" w:eastAsia="zh-CN"/>
        </w:rPr>
        <w:t>2011002509200278518</w:t>
      </w:r>
    </w:p>
    <w:p w14:paraId="71EA24B8">
      <w:pPr>
        <w:tabs>
          <w:tab w:val="left" w:pos="848"/>
        </w:tabs>
        <w:spacing w:line="480" w:lineRule="exact"/>
        <w:rPr>
          <w:rFonts w:hint="eastAsia" w:ascii="宋体" w:hAnsi="宋体" w:cs="宋体"/>
          <w:color w:val="auto"/>
          <w:szCs w:val="21"/>
          <w:highlight w:val="none"/>
        </w:rPr>
      </w:pPr>
    </w:p>
    <w:p w14:paraId="78E9DE18">
      <w:pPr>
        <w:pStyle w:val="3"/>
        <w:rPr>
          <w:rFonts w:hint="eastAsia" w:cs="宋体"/>
          <w:color w:val="auto"/>
          <w:highlight w:val="none"/>
        </w:rPr>
      </w:pPr>
      <w:bookmarkStart w:id="7" w:name="_Toc3894"/>
      <w:r>
        <w:rPr>
          <w:rFonts w:hint="eastAsia" w:cs="宋体"/>
          <w:color w:val="auto"/>
          <w:highlight w:val="none"/>
        </w:rPr>
        <w:t>（二）项目文件</w:t>
      </w:r>
      <w:bookmarkEnd w:id="7"/>
    </w:p>
    <w:p w14:paraId="4DE0511C">
      <w:pPr>
        <w:widowControl w:val="0"/>
        <w:numPr>
          <w:ilvl w:val="0"/>
          <w:numId w:val="10"/>
        </w:numPr>
        <w:tabs>
          <w:tab w:val="left" w:pos="848"/>
          <w:tab w:val="clear" w:pos="420"/>
        </w:tabs>
        <w:spacing w:line="480" w:lineRule="exact"/>
        <w:ind w:left="848" w:hanging="848"/>
        <w:jc w:val="both"/>
        <w:rPr>
          <w:rFonts w:hint="eastAsia" w:ascii="宋体" w:hAnsi="宋体" w:cs="宋体"/>
          <w:b/>
          <w:color w:val="auto"/>
          <w:sz w:val="24"/>
          <w:highlight w:val="none"/>
        </w:rPr>
      </w:pPr>
      <w:r>
        <w:rPr>
          <w:rFonts w:hint="eastAsia" w:ascii="宋体" w:hAnsi="宋体" w:cs="宋体"/>
          <w:b/>
          <w:color w:val="auto"/>
          <w:sz w:val="24"/>
          <w:highlight w:val="none"/>
        </w:rPr>
        <w:t>项目文件的内容</w:t>
      </w:r>
    </w:p>
    <w:p w14:paraId="5BC1F675">
      <w:pPr>
        <w:numPr>
          <w:ilvl w:val="0"/>
          <w:numId w:val="18"/>
        </w:numPr>
        <w:tabs>
          <w:tab w:val="left" w:pos="848"/>
        </w:tabs>
        <w:snapToGrid w:val="0"/>
        <w:spacing w:line="460" w:lineRule="exact"/>
        <w:jc w:val="both"/>
        <w:rPr>
          <w:rFonts w:hint="eastAsia" w:ascii="宋体" w:hAnsi="宋体" w:cs="宋体"/>
          <w:color w:val="auto"/>
          <w:szCs w:val="21"/>
          <w:highlight w:val="none"/>
        </w:rPr>
      </w:pPr>
      <w:r>
        <w:rPr>
          <w:rFonts w:hint="eastAsia" w:ascii="宋体" w:hAnsi="宋体" w:cs="宋体"/>
          <w:color w:val="auto"/>
          <w:szCs w:val="21"/>
          <w:highlight w:val="none"/>
        </w:rPr>
        <w:t>本项目的</w:t>
      </w:r>
      <w:r>
        <w:rPr>
          <w:rFonts w:hint="eastAsia" w:ascii="宋体" w:hAnsi="宋体" w:cs="宋体"/>
          <w:color w:val="auto"/>
          <w:highlight w:val="none"/>
        </w:rPr>
        <w:t>项目文件</w:t>
      </w:r>
      <w:r>
        <w:rPr>
          <w:rFonts w:hint="eastAsia" w:ascii="宋体" w:hAnsi="宋体" w:cs="宋体"/>
          <w:color w:val="auto"/>
          <w:szCs w:val="21"/>
          <w:highlight w:val="none"/>
        </w:rPr>
        <w:t>包括下列文件：</w:t>
      </w:r>
    </w:p>
    <w:p w14:paraId="1B64AAB8">
      <w:pPr>
        <w:snapToGrid w:val="0"/>
        <w:spacing w:line="480" w:lineRule="exact"/>
        <w:ind w:left="1259"/>
        <w:jc w:val="both"/>
        <w:rPr>
          <w:rFonts w:hint="eastAsia" w:ascii="宋体" w:hAnsi="宋体" w:cs="宋体"/>
          <w:color w:val="auto"/>
          <w:highlight w:val="none"/>
        </w:rPr>
      </w:pPr>
      <w:r>
        <w:rPr>
          <w:rFonts w:hint="eastAsia" w:ascii="宋体" w:hAnsi="宋体" w:cs="宋体"/>
          <w:color w:val="auto"/>
          <w:highlight w:val="none"/>
        </w:rPr>
        <w:t xml:space="preserve">第一部分   </w:t>
      </w:r>
      <w:r>
        <w:rPr>
          <w:rFonts w:hint="eastAsia" w:ascii="宋体" w:hAnsi="宋体" w:cs="宋体"/>
          <w:color w:val="auto"/>
          <w:szCs w:val="21"/>
          <w:highlight w:val="none"/>
        </w:rPr>
        <w:t>选取施工单位邀请函</w:t>
      </w:r>
    </w:p>
    <w:p w14:paraId="0C5CF1B3">
      <w:pPr>
        <w:snapToGrid w:val="0"/>
        <w:spacing w:line="480" w:lineRule="exact"/>
        <w:ind w:left="1259"/>
        <w:jc w:val="both"/>
        <w:rPr>
          <w:rFonts w:hint="eastAsia" w:ascii="宋体" w:hAnsi="宋体" w:cs="宋体"/>
          <w:color w:val="auto"/>
          <w:highlight w:val="none"/>
        </w:rPr>
      </w:pPr>
      <w:r>
        <w:rPr>
          <w:rFonts w:hint="eastAsia" w:ascii="宋体" w:hAnsi="宋体" w:cs="宋体"/>
          <w:color w:val="auto"/>
          <w:highlight w:val="none"/>
        </w:rPr>
        <w:t>第二部分   用户需求书</w:t>
      </w:r>
    </w:p>
    <w:p w14:paraId="670C87EF">
      <w:pPr>
        <w:snapToGrid w:val="0"/>
        <w:spacing w:line="480" w:lineRule="exact"/>
        <w:ind w:left="1259"/>
        <w:jc w:val="both"/>
        <w:rPr>
          <w:rFonts w:hint="eastAsia" w:ascii="宋体" w:hAnsi="宋体" w:cs="宋体"/>
          <w:color w:val="auto"/>
          <w:highlight w:val="none"/>
        </w:rPr>
      </w:pPr>
      <w:r>
        <w:rPr>
          <w:rFonts w:hint="eastAsia" w:ascii="宋体" w:hAnsi="宋体" w:cs="宋体"/>
          <w:color w:val="auto"/>
          <w:highlight w:val="none"/>
        </w:rPr>
        <w:t>第三部分   报价人须知</w:t>
      </w:r>
    </w:p>
    <w:p w14:paraId="4855061B">
      <w:pPr>
        <w:snapToGrid w:val="0"/>
        <w:spacing w:line="480" w:lineRule="exact"/>
        <w:ind w:left="1259"/>
        <w:jc w:val="both"/>
        <w:rPr>
          <w:rFonts w:hint="eastAsia" w:ascii="宋体" w:hAnsi="宋体" w:cs="宋体"/>
          <w:color w:val="auto"/>
          <w:highlight w:val="none"/>
        </w:rPr>
      </w:pPr>
      <w:r>
        <w:rPr>
          <w:rFonts w:hint="eastAsia" w:ascii="宋体" w:hAnsi="宋体" w:cs="宋体"/>
          <w:color w:val="auto"/>
          <w:highlight w:val="none"/>
        </w:rPr>
        <w:t>第四部分   合同书格式</w:t>
      </w:r>
    </w:p>
    <w:p w14:paraId="2D2C939A">
      <w:pPr>
        <w:snapToGrid w:val="0"/>
        <w:spacing w:line="480" w:lineRule="exact"/>
        <w:ind w:left="1259"/>
        <w:jc w:val="both"/>
        <w:rPr>
          <w:rFonts w:hint="eastAsia" w:ascii="宋体" w:hAnsi="宋体" w:cs="宋体"/>
          <w:color w:val="auto"/>
          <w:highlight w:val="none"/>
        </w:rPr>
      </w:pPr>
      <w:r>
        <w:rPr>
          <w:rFonts w:hint="eastAsia" w:ascii="宋体" w:hAnsi="宋体" w:cs="宋体"/>
          <w:color w:val="auto"/>
          <w:highlight w:val="none"/>
        </w:rPr>
        <w:t>第五部分   报价文件格式</w:t>
      </w:r>
    </w:p>
    <w:p w14:paraId="0B5B0AFC">
      <w:pPr>
        <w:widowControl w:val="0"/>
        <w:numPr>
          <w:ilvl w:val="0"/>
          <w:numId w:val="10"/>
        </w:numPr>
        <w:tabs>
          <w:tab w:val="left" w:pos="848"/>
          <w:tab w:val="clear" w:pos="420"/>
        </w:tabs>
        <w:spacing w:line="480" w:lineRule="exact"/>
        <w:ind w:left="848" w:hanging="848"/>
        <w:jc w:val="both"/>
        <w:rPr>
          <w:rFonts w:hint="eastAsia" w:ascii="宋体" w:hAnsi="宋体" w:cs="宋体"/>
          <w:b/>
          <w:color w:val="auto"/>
          <w:sz w:val="24"/>
          <w:highlight w:val="none"/>
        </w:rPr>
      </w:pPr>
      <w:r>
        <w:rPr>
          <w:rFonts w:hint="eastAsia" w:ascii="宋体" w:hAnsi="宋体" w:cs="宋体"/>
          <w:b/>
          <w:color w:val="auto"/>
          <w:sz w:val="24"/>
          <w:highlight w:val="none"/>
        </w:rPr>
        <w:t>项目文件的澄清和修改</w:t>
      </w:r>
    </w:p>
    <w:p w14:paraId="6DC2284A">
      <w:pPr>
        <w:numPr>
          <w:ilvl w:val="0"/>
          <w:numId w:val="19"/>
        </w:numPr>
        <w:tabs>
          <w:tab w:val="left" w:pos="848"/>
          <w:tab w:val="clear" w:pos="780"/>
        </w:tabs>
        <w:snapToGrid w:val="0"/>
        <w:spacing w:line="480" w:lineRule="exact"/>
        <w:ind w:left="848" w:hanging="848"/>
        <w:jc w:val="both"/>
        <w:rPr>
          <w:rFonts w:hint="eastAsia" w:ascii="宋体" w:hAnsi="宋体" w:cs="宋体"/>
          <w:color w:val="auto"/>
          <w:highlight w:val="none"/>
        </w:rPr>
      </w:pPr>
      <w:r>
        <w:rPr>
          <w:rFonts w:hint="eastAsia" w:ascii="宋体" w:hAnsi="宋体" w:cs="宋体"/>
          <w:color w:val="auto"/>
          <w:highlight w:val="none"/>
        </w:rPr>
        <w:t>任何要求对项目文件进行澄清的报价人，均应以书面形式通知代理机构。代理机构对其收到的对项目文件的澄清要求将以书面形式予以答复，同时将书面答复寄送给已在代理机构登记的报价人（答复中包括相关问题，但不包括问题的来源）。</w:t>
      </w:r>
    </w:p>
    <w:p w14:paraId="5F81B8E6">
      <w:pPr>
        <w:numPr>
          <w:ilvl w:val="0"/>
          <w:numId w:val="19"/>
        </w:numPr>
        <w:tabs>
          <w:tab w:val="left" w:pos="848"/>
          <w:tab w:val="clear" w:pos="780"/>
        </w:tabs>
        <w:snapToGrid w:val="0"/>
        <w:spacing w:line="480" w:lineRule="exact"/>
        <w:ind w:left="848" w:hanging="848"/>
        <w:jc w:val="both"/>
        <w:rPr>
          <w:rFonts w:hint="eastAsia" w:ascii="宋体" w:hAnsi="宋体" w:cs="宋体"/>
          <w:color w:val="auto"/>
          <w:highlight w:val="none"/>
        </w:rPr>
      </w:pPr>
      <w:r>
        <w:rPr>
          <w:rFonts w:hint="eastAsia" w:ascii="宋体" w:hAnsi="宋体" w:cs="宋体"/>
          <w:color w:val="auto"/>
          <w:highlight w:val="none"/>
        </w:rPr>
        <w:t>无论出于何种原因，代理机构可主动地或在解答报价人提出的需澄清问题时向报价人发修改文件对项目文件进行修改。</w:t>
      </w:r>
    </w:p>
    <w:p w14:paraId="70D843AE">
      <w:pPr>
        <w:numPr>
          <w:ilvl w:val="0"/>
          <w:numId w:val="19"/>
        </w:numPr>
        <w:tabs>
          <w:tab w:val="left" w:pos="848"/>
          <w:tab w:val="clear" w:pos="780"/>
        </w:tabs>
        <w:snapToGrid w:val="0"/>
        <w:spacing w:line="480" w:lineRule="exact"/>
        <w:ind w:left="848" w:hanging="848"/>
        <w:jc w:val="both"/>
        <w:rPr>
          <w:rFonts w:hint="eastAsia" w:ascii="宋体" w:hAnsi="宋体" w:cs="宋体"/>
          <w:color w:val="auto"/>
          <w:highlight w:val="none"/>
        </w:rPr>
      </w:pPr>
      <w:r>
        <w:rPr>
          <w:rFonts w:hint="eastAsia" w:ascii="宋体" w:hAnsi="宋体" w:cs="宋体"/>
          <w:color w:val="auto"/>
          <w:highlight w:val="none"/>
        </w:rPr>
        <w:t>项目文件的澄清和修改文件将以书面形式通知已在代理机构登记的报价人，该澄清和修改文件也是项目文件的组成部分，并对报价人具有约束力。</w:t>
      </w:r>
    </w:p>
    <w:p w14:paraId="4F85711D">
      <w:pPr>
        <w:numPr>
          <w:ilvl w:val="0"/>
          <w:numId w:val="19"/>
        </w:numPr>
        <w:tabs>
          <w:tab w:val="left" w:pos="848"/>
          <w:tab w:val="clear" w:pos="780"/>
        </w:tabs>
        <w:snapToGrid w:val="0"/>
        <w:spacing w:line="480" w:lineRule="exact"/>
        <w:ind w:left="848" w:hanging="848"/>
        <w:jc w:val="both"/>
        <w:rPr>
          <w:rFonts w:hint="eastAsia" w:ascii="宋体" w:hAnsi="宋体" w:cs="宋体"/>
          <w:color w:val="auto"/>
          <w:highlight w:val="none"/>
        </w:rPr>
      </w:pPr>
      <w:r>
        <w:rPr>
          <w:rFonts w:hint="eastAsia" w:ascii="宋体" w:hAnsi="宋体" w:cs="宋体"/>
          <w:color w:val="auto"/>
          <w:highlight w:val="none"/>
        </w:rPr>
        <w:t>报价人在收到代理机构发给的任何澄清和修改文件时，都应在收到后立即以书面形式向代理机构确认。</w:t>
      </w:r>
    </w:p>
    <w:p w14:paraId="3B3A4B79">
      <w:pPr>
        <w:numPr>
          <w:ilvl w:val="0"/>
          <w:numId w:val="19"/>
        </w:numPr>
        <w:tabs>
          <w:tab w:val="left" w:pos="848"/>
          <w:tab w:val="clear" w:pos="780"/>
        </w:tabs>
        <w:snapToGrid w:val="0"/>
        <w:spacing w:line="480" w:lineRule="exact"/>
        <w:ind w:left="848" w:hanging="848"/>
        <w:jc w:val="both"/>
        <w:rPr>
          <w:rFonts w:hint="eastAsia" w:ascii="宋体" w:hAnsi="宋体" w:cs="宋体"/>
          <w:color w:val="auto"/>
          <w:highlight w:val="none"/>
        </w:rPr>
      </w:pPr>
      <w:r>
        <w:rPr>
          <w:rFonts w:hint="eastAsia" w:ascii="宋体" w:hAnsi="宋体" w:cs="宋体"/>
          <w:color w:val="auto"/>
          <w:highlight w:val="none"/>
        </w:rPr>
        <w:t>代理机构可视具体情况延长报价截止时间和开封时间，并将此变更通知所有已在代理机构登记的报价人。在推迟了报价截止时间的情况下，代理机构、建设单位和报价人受报价截止时间制约的所有权利和义务均应延长至新的截止时间。</w:t>
      </w:r>
    </w:p>
    <w:p w14:paraId="0AD567EE">
      <w:pPr>
        <w:autoSpaceDE w:val="0"/>
        <w:autoSpaceDN w:val="0"/>
        <w:adjustRightInd w:val="0"/>
        <w:spacing w:line="480" w:lineRule="exact"/>
        <w:rPr>
          <w:rFonts w:hint="eastAsia" w:ascii="宋体" w:hAnsi="宋体" w:cs="宋体"/>
          <w:color w:val="auto"/>
          <w:szCs w:val="21"/>
          <w:highlight w:val="none"/>
        </w:rPr>
      </w:pPr>
    </w:p>
    <w:p w14:paraId="2CFE187D">
      <w:pPr>
        <w:pStyle w:val="3"/>
        <w:rPr>
          <w:rFonts w:hint="eastAsia" w:cs="宋体"/>
          <w:color w:val="auto"/>
          <w:highlight w:val="none"/>
        </w:rPr>
      </w:pPr>
      <w:bookmarkStart w:id="8" w:name="_Toc3543"/>
      <w:r>
        <w:rPr>
          <w:rFonts w:hint="eastAsia" w:cs="宋体"/>
          <w:color w:val="auto"/>
          <w:highlight w:val="none"/>
        </w:rPr>
        <w:t>（三）报价文件的编制</w:t>
      </w:r>
      <w:bookmarkEnd w:id="8"/>
    </w:p>
    <w:p w14:paraId="6A1FB261">
      <w:pPr>
        <w:widowControl w:val="0"/>
        <w:numPr>
          <w:ilvl w:val="0"/>
          <w:numId w:val="10"/>
        </w:numPr>
        <w:tabs>
          <w:tab w:val="left" w:pos="848"/>
          <w:tab w:val="clear" w:pos="420"/>
        </w:tabs>
        <w:spacing w:line="480" w:lineRule="exact"/>
        <w:ind w:left="848" w:hanging="848"/>
        <w:jc w:val="both"/>
        <w:rPr>
          <w:rFonts w:hint="eastAsia" w:ascii="宋体" w:hAnsi="宋体" w:cs="宋体"/>
          <w:b/>
          <w:color w:val="auto"/>
          <w:sz w:val="24"/>
          <w:highlight w:val="none"/>
        </w:rPr>
      </w:pPr>
      <w:r>
        <w:rPr>
          <w:rFonts w:hint="eastAsia" w:ascii="宋体" w:hAnsi="宋体" w:cs="宋体"/>
          <w:b/>
          <w:color w:val="auto"/>
          <w:sz w:val="24"/>
          <w:highlight w:val="none"/>
        </w:rPr>
        <w:t>报价的语言</w:t>
      </w:r>
    </w:p>
    <w:p w14:paraId="596303D4">
      <w:pPr>
        <w:numPr>
          <w:ilvl w:val="1"/>
          <w:numId w:val="20"/>
        </w:numPr>
        <w:tabs>
          <w:tab w:val="left" w:pos="636"/>
          <w:tab w:val="clear" w:pos="68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人提交的报价文件以及报价人与代理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14:paraId="3322BCC7">
      <w:pPr>
        <w:numPr>
          <w:ilvl w:val="1"/>
          <w:numId w:val="20"/>
        </w:numPr>
        <w:tabs>
          <w:tab w:val="left" w:pos="636"/>
          <w:tab w:val="clear" w:pos="68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报价文件的构成</w:t>
      </w:r>
    </w:p>
    <w:p w14:paraId="55ACC28D">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报价文件的构成应符合法律法规及项目文件的要求。</w:t>
      </w:r>
    </w:p>
    <w:p w14:paraId="45DF56A4">
      <w:pPr>
        <w:numPr>
          <w:ilvl w:val="2"/>
          <w:numId w:val="20"/>
        </w:numPr>
        <w:tabs>
          <w:tab w:val="left" w:pos="636"/>
          <w:tab w:val="clear" w:pos="720"/>
        </w:tabs>
        <w:snapToGrid w:val="0"/>
        <w:spacing w:line="460" w:lineRule="exact"/>
        <w:ind w:left="636" w:hanging="530"/>
        <w:jc w:val="both"/>
        <w:rPr>
          <w:rFonts w:hint="eastAsia" w:ascii="宋体" w:hAnsi="宋体" w:cs="宋体"/>
          <w:b/>
          <w:bCs/>
          <w:color w:val="auto"/>
          <w:highlight w:val="none"/>
        </w:rPr>
      </w:pPr>
      <w:r>
        <w:rPr>
          <w:rFonts w:hint="eastAsia" w:ascii="宋体" w:hAnsi="宋体" w:cs="宋体"/>
          <w:color w:val="auto"/>
          <w:highlight w:val="none"/>
        </w:rPr>
        <w:t xml:space="preserve">报价人应按本项目文件规定的内容和格式编制并提交报价文件，报价文件应参照项目文件规定的内容要求、编排顺序和格式要求，报价人有义务按照以上构成要求将报价文件编上唯一的连贯页码并装订成册，不得出现重页或缺页。包含但不限于以下内容： </w:t>
      </w:r>
    </w:p>
    <w:p w14:paraId="06993664">
      <w:pPr>
        <w:numPr>
          <w:ilvl w:val="0"/>
          <w:numId w:val="21"/>
        </w:numPr>
        <w:adjustRightInd w:val="0"/>
        <w:spacing w:line="460" w:lineRule="exact"/>
        <w:rPr>
          <w:rFonts w:hint="eastAsia" w:ascii="宋体" w:hAnsi="宋体" w:cs="宋体"/>
          <w:color w:val="auto"/>
          <w:highlight w:val="none"/>
        </w:rPr>
      </w:pPr>
      <w:r>
        <w:rPr>
          <w:rFonts w:hint="eastAsia" w:ascii="宋体" w:hAnsi="宋体" w:cs="宋体"/>
          <w:color w:val="auto"/>
          <w:highlight w:val="none"/>
        </w:rPr>
        <w:t>报价函</w:t>
      </w:r>
    </w:p>
    <w:p w14:paraId="2D05FADF">
      <w:pPr>
        <w:numPr>
          <w:ilvl w:val="0"/>
          <w:numId w:val="21"/>
        </w:numPr>
        <w:adjustRightInd w:val="0"/>
        <w:spacing w:line="460" w:lineRule="exact"/>
        <w:rPr>
          <w:rFonts w:hint="eastAsia" w:ascii="宋体" w:hAnsi="宋体" w:cs="宋体"/>
          <w:color w:val="auto"/>
          <w:highlight w:val="none"/>
        </w:rPr>
      </w:pPr>
      <w:r>
        <w:rPr>
          <w:rFonts w:hint="eastAsia" w:ascii="宋体" w:hAnsi="宋体" w:cs="宋体"/>
          <w:color w:val="auto"/>
          <w:highlight w:val="none"/>
        </w:rPr>
        <w:t>法定代表人证明书/法定代表人授权书</w:t>
      </w:r>
    </w:p>
    <w:p w14:paraId="1D30006D">
      <w:pPr>
        <w:numPr>
          <w:ilvl w:val="0"/>
          <w:numId w:val="21"/>
        </w:numPr>
        <w:adjustRightInd w:val="0"/>
        <w:spacing w:line="460" w:lineRule="exact"/>
        <w:rPr>
          <w:rFonts w:hint="eastAsia" w:ascii="宋体" w:hAnsi="宋体" w:cs="宋体"/>
          <w:color w:val="auto"/>
          <w:highlight w:val="none"/>
        </w:rPr>
      </w:pPr>
      <w:r>
        <w:rPr>
          <w:rFonts w:hint="eastAsia" w:ascii="宋体" w:hAnsi="宋体" w:cs="宋体"/>
          <w:color w:val="auto"/>
          <w:highlight w:val="none"/>
        </w:rPr>
        <w:t>资格声明函</w:t>
      </w:r>
    </w:p>
    <w:p w14:paraId="2F5F50E5">
      <w:pPr>
        <w:numPr>
          <w:ilvl w:val="0"/>
          <w:numId w:val="21"/>
        </w:numPr>
        <w:adjustRightInd w:val="0"/>
        <w:spacing w:line="460" w:lineRule="exact"/>
        <w:rPr>
          <w:rFonts w:hint="eastAsia"/>
          <w:color w:val="auto"/>
        </w:rPr>
      </w:pPr>
      <w:r>
        <w:rPr>
          <w:rFonts w:hint="eastAsia" w:ascii="宋体" w:hAnsi="宋体" w:cs="宋体"/>
          <w:color w:val="auto"/>
          <w:highlight w:val="none"/>
          <w:lang w:val="en-US" w:eastAsia="zh-CN"/>
        </w:rPr>
        <w:t>承诺函</w:t>
      </w:r>
    </w:p>
    <w:p w14:paraId="6C77C314">
      <w:pPr>
        <w:numPr>
          <w:ilvl w:val="0"/>
          <w:numId w:val="21"/>
        </w:numPr>
        <w:adjustRightInd w:val="0"/>
        <w:spacing w:line="460" w:lineRule="exact"/>
        <w:rPr>
          <w:rFonts w:hint="eastAsia"/>
          <w:color w:val="auto"/>
        </w:rPr>
      </w:pPr>
      <w:r>
        <w:rPr>
          <w:rFonts w:hint="eastAsia" w:ascii="宋体" w:hAnsi="宋体" w:cs="宋体"/>
          <w:color w:val="auto"/>
          <w:highlight w:val="none"/>
          <w:lang w:val="en-US" w:eastAsia="zh-CN"/>
        </w:rPr>
        <w:t>报价承诺函</w:t>
      </w:r>
    </w:p>
    <w:p w14:paraId="06AC94B6">
      <w:pPr>
        <w:numPr>
          <w:ilvl w:val="0"/>
          <w:numId w:val="21"/>
        </w:numPr>
        <w:adjustRightInd w:val="0"/>
        <w:spacing w:line="460" w:lineRule="exact"/>
        <w:rPr>
          <w:rFonts w:hint="eastAsia" w:ascii="宋体" w:hAnsi="宋体" w:cs="宋体"/>
          <w:color w:val="auto"/>
          <w:highlight w:val="none"/>
        </w:rPr>
      </w:pPr>
      <w:r>
        <w:rPr>
          <w:rFonts w:hint="eastAsia" w:ascii="宋体" w:hAnsi="宋体" w:cs="宋体"/>
          <w:color w:val="auto"/>
          <w:highlight w:val="none"/>
        </w:rPr>
        <w:t>报价一览表</w:t>
      </w:r>
    </w:p>
    <w:p w14:paraId="2559C5A5">
      <w:pPr>
        <w:numPr>
          <w:ilvl w:val="0"/>
          <w:numId w:val="21"/>
        </w:numPr>
        <w:adjustRightInd w:val="0"/>
        <w:spacing w:line="460" w:lineRule="exact"/>
        <w:rPr>
          <w:rFonts w:hint="eastAsia" w:ascii="宋体" w:hAnsi="宋体" w:cs="宋体"/>
          <w:color w:val="auto"/>
          <w:highlight w:val="none"/>
        </w:rPr>
      </w:pPr>
      <w:r>
        <w:rPr>
          <w:rFonts w:hint="eastAsia" w:ascii="宋体" w:hAnsi="宋体" w:cs="宋体"/>
          <w:color w:val="auto"/>
          <w:highlight w:val="none"/>
        </w:rPr>
        <w:t>分项报价表</w:t>
      </w:r>
    </w:p>
    <w:p w14:paraId="11E6AB02">
      <w:pPr>
        <w:numPr>
          <w:ilvl w:val="0"/>
          <w:numId w:val="21"/>
        </w:numPr>
        <w:adjustRightInd w:val="0"/>
        <w:spacing w:line="460" w:lineRule="exact"/>
        <w:rPr>
          <w:rFonts w:hint="eastAsia" w:ascii="宋体" w:hAnsi="宋体" w:cs="宋体"/>
          <w:color w:val="auto"/>
          <w:highlight w:val="none"/>
        </w:rPr>
      </w:pPr>
      <w:r>
        <w:rPr>
          <w:rFonts w:hint="eastAsia" w:ascii="宋体" w:hAnsi="宋体" w:cs="宋体"/>
          <w:color w:val="auto"/>
          <w:highlight w:val="none"/>
        </w:rPr>
        <w:t>报价响应与项目文件差异一览表</w:t>
      </w:r>
    </w:p>
    <w:p w14:paraId="7607F98D">
      <w:pPr>
        <w:numPr>
          <w:ilvl w:val="0"/>
          <w:numId w:val="21"/>
        </w:numPr>
        <w:adjustRightInd w:val="0"/>
        <w:spacing w:line="460" w:lineRule="exact"/>
        <w:rPr>
          <w:rFonts w:hint="eastAsia" w:ascii="宋体" w:hAnsi="宋体" w:cs="宋体"/>
          <w:color w:val="auto"/>
          <w:highlight w:val="none"/>
        </w:rPr>
      </w:pPr>
      <w:r>
        <w:rPr>
          <w:rFonts w:hint="eastAsia" w:ascii="宋体" w:hAnsi="宋体" w:cs="宋体"/>
          <w:color w:val="auto"/>
          <w:highlight w:val="none"/>
        </w:rPr>
        <w:t>重要指标响应表</w:t>
      </w:r>
    </w:p>
    <w:p w14:paraId="6186E401">
      <w:pPr>
        <w:numPr>
          <w:ilvl w:val="0"/>
          <w:numId w:val="21"/>
        </w:numPr>
        <w:adjustRightInd w:val="0"/>
        <w:spacing w:line="460" w:lineRule="exact"/>
        <w:rPr>
          <w:rFonts w:hint="eastAsia" w:ascii="宋体" w:hAnsi="宋体" w:cs="宋体"/>
          <w:color w:val="auto"/>
          <w:highlight w:val="none"/>
        </w:rPr>
      </w:pPr>
      <w:r>
        <w:rPr>
          <w:rFonts w:hint="eastAsia" w:ascii="宋体" w:hAnsi="宋体" w:cs="宋体"/>
          <w:color w:val="auto"/>
          <w:highlight w:val="none"/>
        </w:rPr>
        <w:t>报价人基本情况</w:t>
      </w:r>
    </w:p>
    <w:p w14:paraId="41EF4458">
      <w:pPr>
        <w:numPr>
          <w:ilvl w:val="0"/>
          <w:numId w:val="21"/>
        </w:numPr>
        <w:adjustRightInd w:val="0"/>
        <w:spacing w:line="460" w:lineRule="exact"/>
        <w:rPr>
          <w:rFonts w:hint="eastAsia" w:ascii="宋体" w:hAnsi="宋体" w:cs="宋体"/>
          <w:color w:val="auto"/>
          <w:highlight w:val="none"/>
        </w:rPr>
      </w:pPr>
      <w:r>
        <w:rPr>
          <w:rFonts w:hint="eastAsia" w:ascii="宋体" w:hAnsi="宋体" w:cs="宋体"/>
          <w:color w:val="auto"/>
          <w:highlight w:val="none"/>
        </w:rPr>
        <w:t>拟投入本项目主要人员配置</w:t>
      </w:r>
    </w:p>
    <w:p w14:paraId="2F699034">
      <w:pPr>
        <w:numPr>
          <w:ilvl w:val="0"/>
          <w:numId w:val="21"/>
        </w:numPr>
        <w:adjustRightInd w:val="0"/>
        <w:spacing w:line="460" w:lineRule="exact"/>
        <w:rPr>
          <w:rFonts w:hint="eastAsia" w:ascii="宋体" w:hAnsi="宋体" w:cs="宋体"/>
          <w:color w:val="auto"/>
          <w:highlight w:val="none"/>
        </w:rPr>
      </w:pPr>
      <w:r>
        <w:rPr>
          <w:rFonts w:hint="eastAsia" w:ascii="宋体" w:hAnsi="宋体" w:cs="宋体"/>
          <w:color w:val="auto"/>
          <w:highlight w:val="none"/>
        </w:rPr>
        <w:t>项目负责人/技术负责人简历表</w:t>
      </w:r>
    </w:p>
    <w:p w14:paraId="0E7BC099">
      <w:pPr>
        <w:numPr>
          <w:ilvl w:val="0"/>
          <w:numId w:val="21"/>
        </w:numPr>
        <w:adjustRightInd w:val="0"/>
        <w:spacing w:line="460" w:lineRule="exact"/>
        <w:rPr>
          <w:rFonts w:hint="eastAsia" w:ascii="宋体" w:hAnsi="宋体" w:cs="宋体"/>
          <w:color w:val="auto"/>
          <w:highlight w:val="none"/>
        </w:rPr>
      </w:pPr>
      <w:r>
        <w:rPr>
          <w:rFonts w:hint="eastAsia" w:ascii="宋体" w:hAnsi="宋体" w:cs="宋体"/>
          <w:color w:val="auto"/>
          <w:highlight w:val="none"/>
        </w:rPr>
        <w:t>报价保证金/报价保证金退还说明格式</w:t>
      </w:r>
    </w:p>
    <w:p w14:paraId="6D2C3E43">
      <w:pPr>
        <w:numPr>
          <w:ilvl w:val="0"/>
          <w:numId w:val="21"/>
        </w:numPr>
        <w:adjustRightInd w:val="0"/>
        <w:spacing w:line="460" w:lineRule="exact"/>
        <w:rPr>
          <w:rFonts w:hint="eastAsia" w:ascii="宋体" w:hAnsi="宋体" w:cs="宋体"/>
          <w:color w:val="auto"/>
          <w:highlight w:val="none"/>
        </w:rPr>
      </w:pPr>
      <w:r>
        <w:rPr>
          <w:rFonts w:hint="eastAsia" w:ascii="宋体" w:hAnsi="宋体" w:cs="宋体"/>
          <w:color w:val="auto"/>
          <w:highlight w:val="none"/>
        </w:rPr>
        <w:t>代理服务费承诺书</w:t>
      </w:r>
    </w:p>
    <w:p w14:paraId="0F72749C">
      <w:pPr>
        <w:numPr>
          <w:ilvl w:val="0"/>
          <w:numId w:val="21"/>
        </w:numPr>
        <w:adjustRightInd w:val="0"/>
        <w:spacing w:line="460" w:lineRule="exact"/>
        <w:rPr>
          <w:rFonts w:hint="eastAsia" w:ascii="宋体" w:hAnsi="宋体" w:cs="宋体"/>
          <w:color w:val="auto"/>
          <w:highlight w:val="none"/>
        </w:rPr>
      </w:pPr>
      <w:r>
        <w:rPr>
          <w:rFonts w:hint="eastAsia" w:ascii="宋体" w:hAnsi="宋体" w:cs="宋体"/>
          <w:color w:val="auto"/>
          <w:highlight w:val="none"/>
        </w:rPr>
        <w:t>其他资格证明材料（如有）</w:t>
      </w:r>
    </w:p>
    <w:p w14:paraId="3B13D96A">
      <w:pPr>
        <w:pStyle w:val="4"/>
        <w:tabs>
          <w:tab w:val="left" w:pos="1166"/>
        </w:tabs>
        <w:adjustRightInd w:val="0"/>
        <w:spacing w:line="460" w:lineRule="exact"/>
        <w:ind w:left="275" w:leftChars="131"/>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b/>
          <w:bCs/>
          <w:color w:val="auto"/>
          <w:highlight w:val="none"/>
        </w:rPr>
        <w:t>以上内容格式参见附表。</w:t>
      </w:r>
    </w:p>
    <w:p w14:paraId="1E076116">
      <w:pPr>
        <w:numPr>
          <w:ilvl w:val="1"/>
          <w:numId w:val="20"/>
        </w:numPr>
        <w:tabs>
          <w:tab w:val="left" w:pos="636"/>
          <w:tab w:val="clear" w:pos="68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报价文件编制</w:t>
      </w:r>
    </w:p>
    <w:p w14:paraId="55B8527A">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人对项目文件中多个包（组）进行报价的，其报价文件的编制应按每个包（组）的要求分别装订和封装。报价人应当对报价文件进行装订，对未经装订的报价文件可能发生的文件散落或缺损，由此产生的后果由报价人承担。</w:t>
      </w:r>
    </w:p>
    <w:p w14:paraId="27DD79F9">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报价人应完整、真实、准确的填写项目文件中规定的所有内容。</w:t>
      </w:r>
    </w:p>
    <w:p w14:paraId="6D87BD12">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报价人必须对报价文件所提供的全部资料的真实性承担法律责任，并无条件接受代理机构及监督管理部门等对其中任何资料进行核实的要求。报价人必须对报价文件所提供的全部资料的真实性承担法律责任。</w:t>
      </w:r>
    </w:p>
    <w:p w14:paraId="03385322">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如果因为报价人报价文件填报的内容不详，或没有提供项目文件中所要求的全部资料及数据，由此造成的后果，其责任由报价人承担。</w:t>
      </w:r>
    </w:p>
    <w:p w14:paraId="21DCED0B">
      <w:pPr>
        <w:numPr>
          <w:ilvl w:val="1"/>
          <w:numId w:val="20"/>
        </w:numPr>
        <w:tabs>
          <w:tab w:val="left" w:pos="636"/>
          <w:tab w:val="clear" w:pos="68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w:t>
      </w:r>
    </w:p>
    <w:p w14:paraId="235137C9">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报价人所提供的货物和服务均应以人民币报价，若同时以人民币及外币报价的，以人民币报价为准。</w:t>
      </w:r>
    </w:p>
    <w:p w14:paraId="7FD04FE7">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报价人应按照“第二部分  用户需求书”规定的内容、责任范围以及合同条款进行报价。并按《报价一览表》和《分项报价表》确定的格式报出分项价格和总价。报价总价中不得包含项目文件要求以外的内容，否则，在评审时不予核减。报价总价中也不得缺漏项目文件所要求的内容，否则，其报价将可能被视为无效报价或确定为报价无效。</w:t>
      </w:r>
    </w:p>
    <w:p w14:paraId="65C4BEA9">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《分项报价表》填写时应响应下列要求：</w:t>
      </w:r>
    </w:p>
    <w:p w14:paraId="3DAC89F9">
      <w:pPr>
        <w:pStyle w:val="23"/>
        <w:numPr>
          <w:ilvl w:val="4"/>
          <w:numId w:val="22"/>
        </w:numPr>
        <w:tabs>
          <w:tab w:val="left" w:pos="1276"/>
        </w:tabs>
        <w:adjustRightInd w:val="0"/>
        <w:snapToGrid w:val="0"/>
        <w:spacing w:line="460" w:lineRule="exact"/>
        <w:ind w:left="1276" w:hanging="567"/>
        <w:rPr>
          <w:rFonts w:hint="eastAsia" w:hAnsi="宋体" w:cs="宋体"/>
          <w:color w:val="auto"/>
          <w:szCs w:val="24"/>
          <w:highlight w:val="none"/>
        </w:rPr>
      </w:pPr>
      <w:r>
        <w:rPr>
          <w:rFonts w:hint="eastAsia" w:hAnsi="宋体" w:cs="宋体"/>
          <w:color w:val="auto"/>
          <w:szCs w:val="24"/>
          <w:highlight w:val="none"/>
        </w:rPr>
        <w:t>所有根据合同或其它原因应由报价人支付的税款和其它应交纳的费用都要包括在报价人提交的报价中；</w:t>
      </w:r>
    </w:p>
    <w:p w14:paraId="4D0464DE">
      <w:pPr>
        <w:pStyle w:val="23"/>
        <w:numPr>
          <w:ilvl w:val="4"/>
          <w:numId w:val="22"/>
        </w:numPr>
        <w:tabs>
          <w:tab w:val="left" w:pos="1276"/>
        </w:tabs>
        <w:adjustRightInd w:val="0"/>
        <w:snapToGrid w:val="0"/>
        <w:spacing w:line="460" w:lineRule="exact"/>
        <w:ind w:left="1276" w:hanging="567"/>
        <w:rPr>
          <w:rFonts w:hint="eastAsia" w:hAnsi="宋体" w:cs="宋体"/>
          <w:color w:val="auto"/>
          <w:szCs w:val="24"/>
          <w:highlight w:val="none"/>
        </w:rPr>
      </w:pPr>
      <w:r>
        <w:rPr>
          <w:rFonts w:hint="eastAsia" w:hAnsi="宋体" w:cs="宋体"/>
          <w:color w:val="auto"/>
          <w:kern w:val="0"/>
          <w:szCs w:val="24"/>
          <w:highlight w:val="none"/>
        </w:rPr>
        <w:t>应包含货物运至最终目的地的运输、保险和伴随货物服务的其他所有费用。</w:t>
      </w:r>
    </w:p>
    <w:p w14:paraId="020E3B7A">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每一种规格的货物只允许有一个报价，否则将被视为无效报价。</w:t>
      </w:r>
    </w:p>
    <w:p w14:paraId="145FBA7F">
      <w:pPr>
        <w:numPr>
          <w:ilvl w:val="1"/>
          <w:numId w:val="20"/>
        </w:numPr>
        <w:tabs>
          <w:tab w:val="left" w:pos="636"/>
          <w:tab w:val="clear" w:pos="68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备选方案</w:t>
      </w:r>
    </w:p>
    <w:p w14:paraId="19C69D2D">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除项目文件另有规定，本项目只允许报价人有一个报价方案，否则将被视为无效报价。</w:t>
      </w:r>
    </w:p>
    <w:p w14:paraId="3E08697D">
      <w:pPr>
        <w:numPr>
          <w:ilvl w:val="1"/>
          <w:numId w:val="20"/>
        </w:numPr>
        <w:tabs>
          <w:tab w:val="left" w:pos="636"/>
          <w:tab w:val="clear" w:pos="68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联合体报价（本项目不适用）</w:t>
      </w:r>
    </w:p>
    <w:p w14:paraId="3812F6CC">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如果本项目允许报价人为联合体，联合体各方均必须具有独立承担民事责任的能力。组成联合体报价的按相关法律、法规、规章等有关规定执行。</w:t>
      </w:r>
    </w:p>
    <w:p w14:paraId="6779F6D1">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本项目不接受联合体参加报价，</w:t>
      </w:r>
      <w:r>
        <w:rPr>
          <w:rFonts w:hint="eastAsia" w:ascii="宋体" w:hAnsi="宋体" w:cs="宋体"/>
          <w:color w:val="auto"/>
          <w:szCs w:val="21"/>
          <w:highlight w:val="none"/>
        </w:rPr>
        <w:t>选取施工单位邀请函</w:t>
      </w:r>
      <w:r>
        <w:rPr>
          <w:rFonts w:hint="eastAsia" w:ascii="宋体" w:hAnsi="宋体" w:cs="宋体"/>
          <w:color w:val="auto"/>
          <w:highlight w:val="none"/>
        </w:rPr>
        <w:t>另有约定除外。</w:t>
      </w:r>
    </w:p>
    <w:p w14:paraId="7728E4AF">
      <w:pPr>
        <w:numPr>
          <w:ilvl w:val="1"/>
          <w:numId w:val="20"/>
        </w:numPr>
        <w:tabs>
          <w:tab w:val="left" w:pos="636"/>
          <w:tab w:val="clear" w:pos="68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报价人相关证明文件</w:t>
      </w:r>
    </w:p>
    <w:p w14:paraId="3D756C8D">
      <w:pPr>
        <w:numPr>
          <w:ilvl w:val="2"/>
          <w:numId w:val="20"/>
        </w:numPr>
        <w:tabs>
          <w:tab w:val="left" w:pos="636"/>
          <w:tab w:val="left" w:pos="851"/>
          <w:tab w:val="left" w:pos="1981"/>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报价人应提交证明其有资格参加报价和成交后有能力履行合同的文件，以及证明其拟供的合同项下的货物和服务的合格性符合项目文件规定的文件，并作为其报价文件的一部分。</w:t>
      </w:r>
    </w:p>
    <w:p w14:paraId="66A3658C">
      <w:pPr>
        <w:numPr>
          <w:ilvl w:val="2"/>
          <w:numId w:val="20"/>
        </w:numPr>
        <w:tabs>
          <w:tab w:val="left" w:pos="636"/>
          <w:tab w:val="left" w:pos="851"/>
          <w:tab w:val="left" w:pos="1981"/>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报价人提交的成交后履行合同的资格证明文件应满足项目文件中对资格证明文件的要求。</w:t>
      </w:r>
    </w:p>
    <w:p w14:paraId="616DF37F">
      <w:pPr>
        <w:numPr>
          <w:ilvl w:val="2"/>
          <w:numId w:val="20"/>
        </w:numPr>
        <w:tabs>
          <w:tab w:val="left" w:pos="636"/>
          <w:tab w:val="left" w:pos="851"/>
          <w:tab w:val="left" w:pos="1981"/>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证明货物和服务与项目文件的要求相一致的文件，可以是文字资料、图纸，包括货物的主要指标、性能和验收的详细说明。</w:t>
      </w:r>
    </w:p>
    <w:p w14:paraId="0C21D750">
      <w:pPr>
        <w:numPr>
          <w:ilvl w:val="2"/>
          <w:numId w:val="20"/>
        </w:numPr>
        <w:tabs>
          <w:tab w:val="left" w:pos="636"/>
          <w:tab w:val="left" w:pos="851"/>
          <w:tab w:val="left" w:pos="1981"/>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证明文件必须真实有效。</w:t>
      </w:r>
    </w:p>
    <w:p w14:paraId="5284AF2D">
      <w:pPr>
        <w:numPr>
          <w:ilvl w:val="1"/>
          <w:numId w:val="20"/>
        </w:numPr>
        <w:tabs>
          <w:tab w:val="left" w:pos="636"/>
          <w:tab w:val="clear" w:pos="68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证明报价标的的合格性和符合项目文件规定的文件：</w:t>
      </w:r>
    </w:p>
    <w:p w14:paraId="26D023EA">
      <w:pPr>
        <w:numPr>
          <w:ilvl w:val="2"/>
          <w:numId w:val="20"/>
        </w:numPr>
        <w:tabs>
          <w:tab w:val="left" w:pos="636"/>
          <w:tab w:val="left" w:pos="851"/>
          <w:tab w:val="left" w:pos="1981"/>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证明货物及相关服务与项目文件的要求相一致的文件，可以是文字资料、图纸、数据和实物，包括如下各项：</w:t>
      </w:r>
    </w:p>
    <w:p w14:paraId="0E835A9C">
      <w:pPr>
        <w:pStyle w:val="23"/>
        <w:numPr>
          <w:ilvl w:val="3"/>
          <w:numId w:val="21"/>
        </w:numPr>
        <w:adjustRightInd w:val="0"/>
        <w:snapToGrid w:val="0"/>
        <w:spacing w:line="460" w:lineRule="exact"/>
        <w:ind w:left="1134" w:leftChars="270" w:hanging="567" w:hangingChars="270"/>
        <w:rPr>
          <w:rFonts w:hint="eastAsia" w:hAnsi="宋体" w:cs="宋体"/>
          <w:color w:val="auto"/>
          <w:szCs w:val="24"/>
          <w:highlight w:val="none"/>
        </w:rPr>
      </w:pPr>
      <w:r>
        <w:rPr>
          <w:rFonts w:hint="eastAsia" w:hAnsi="宋体" w:cs="宋体"/>
          <w:color w:val="auto"/>
          <w:szCs w:val="24"/>
          <w:highlight w:val="none"/>
        </w:rPr>
        <w:t>货物的型号、规格；</w:t>
      </w:r>
    </w:p>
    <w:p w14:paraId="2F0201F0">
      <w:pPr>
        <w:pStyle w:val="23"/>
        <w:numPr>
          <w:ilvl w:val="3"/>
          <w:numId w:val="21"/>
        </w:numPr>
        <w:adjustRightInd w:val="0"/>
        <w:snapToGrid w:val="0"/>
        <w:spacing w:line="460" w:lineRule="exact"/>
        <w:ind w:left="1134" w:leftChars="270" w:hanging="567" w:hangingChars="270"/>
        <w:rPr>
          <w:rFonts w:hint="eastAsia" w:hAnsi="宋体" w:cs="宋体"/>
          <w:color w:val="auto"/>
          <w:szCs w:val="24"/>
          <w:highlight w:val="none"/>
        </w:rPr>
      </w:pPr>
      <w:r>
        <w:rPr>
          <w:rFonts w:hint="eastAsia" w:hAnsi="宋体" w:cs="宋体"/>
          <w:color w:val="auto"/>
          <w:szCs w:val="24"/>
          <w:highlight w:val="none"/>
        </w:rPr>
        <w:t>货物主要技术指标和性能的详细说明，如果项目文件有要求，报价人须提供有关部门出具的检验报告；</w:t>
      </w:r>
    </w:p>
    <w:p w14:paraId="6D0FC54A">
      <w:pPr>
        <w:pStyle w:val="23"/>
        <w:numPr>
          <w:ilvl w:val="3"/>
          <w:numId w:val="21"/>
        </w:numPr>
        <w:adjustRightInd w:val="0"/>
        <w:snapToGrid w:val="0"/>
        <w:spacing w:line="460" w:lineRule="exact"/>
        <w:ind w:left="1134" w:leftChars="270" w:hanging="567" w:hangingChars="270"/>
        <w:rPr>
          <w:rFonts w:hint="eastAsia" w:hAnsi="宋体" w:cs="宋体"/>
          <w:color w:val="auto"/>
          <w:szCs w:val="24"/>
          <w:highlight w:val="none"/>
        </w:rPr>
      </w:pPr>
      <w:r>
        <w:rPr>
          <w:rFonts w:hint="eastAsia" w:hAnsi="宋体" w:cs="宋体"/>
          <w:color w:val="auto"/>
          <w:szCs w:val="24"/>
          <w:highlight w:val="none"/>
        </w:rPr>
        <w:t>详细的合同项下提供货物及服务的执行时间表及其实施措施，明确标注出影响合同执行的关键时间及因素；</w:t>
      </w:r>
    </w:p>
    <w:p w14:paraId="41185BC1">
      <w:pPr>
        <w:pStyle w:val="23"/>
        <w:numPr>
          <w:ilvl w:val="3"/>
          <w:numId w:val="21"/>
        </w:numPr>
        <w:adjustRightInd w:val="0"/>
        <w:snapToGrid w:val="0"/>
        <w:spacing w:line="460" w:lineRule="exact"/>
        <w:ind w:left="1134" w:leftChars="270" w:hanging="567" w:hangingChars="270"/>
        <w:rPr>
          <w:rFonts w:hint="eastAsia" w:hAnsi="宋体" w:cs="宋体"/>
          <w:color w:val="auto"/>
          <w:szCs w:val="24"/>
          <w:highlight w:val="none"/>
        </w:rPr>
      </w:pPr>
      <w:r>
        <w:rPr>
          <w:rFonts w:hint="eastAsia" w:hAnsi="宋体" w:cs="宋体"/>
          <w:color w:val="auto"/>
          <w:szCs w:val="24"/>
          <w:highlight w:val="none"/>
        </w:rPr>
        <w:t>建设单位在项目文件规定的期间内正常、连续地使用货物所必需的备品、专用工具的清单，包括其货源及现行价格。</w:t>
      </w:r>
    </w:p>
    <w:p w14:paraId="17AB7B83">
      <w:pPr>
        <w:pStyle w:val="23"/>
        <w:numPr>
          <w:ilvl w:val="3"/>
          <w:numId w:val="21"/>
        </w:numPr>
        <w:adjustRightInd w:val="0"/>
        <w:snapToGrid w:val="0"/>
        <w:spacing w:line="460" w:lineRule="exact"/>
        <w:ind w:left="1134" w:leftChars="270" w:hanging="567" w:hangingChars="270"/>
        <w:rPr>
          <w:rFonts w:hint="eastAsia" w:hAnsi="宋体" w:cs="宋体"/>
          <w:color w:val="auto"/>
          <w:szCs w:val="24"/>
          <w:highlight w:val="none"/>
        </w:rPr>
      </w:pPr>
      <w:r>
        <w:rPr>
          <w:rFonts w:hint="eastAsia" w:hAnsi="宋体" w:cs="宋体"/>
          <w:color w:val="auto"/>
          <w:szCs w:val="24"/>
          <w:highlight w:val="none"/>
        </w:rPr>
        <w:t>对照项目文件要求的技术规格，报价人逐条说明所提供的货物及相关服务已对项目文件中的技术规格作出了实质性的响应；或申明与技术规格条文的偏差和例外。特别对于有具体参数要求的指标，报价人必须提供所投货物的具体参数值。</w:t>
      </w:r>
    </w:p>
    <w:p w14:paraId="480304CC">
      <w:pPr>
        <w:pStyle w:val="23"/>
        <w:numPr>
          <w:ilvl w:val="3"/>
          <w:numId w:val="21"/>
        </w:numPr>
        <w:adjustRightInd w:val="0"/>
        <w:snapToGrid w:val="0"/>
        <w:spacing w:line="460" w:lineRule="exact"/>
        <w:ind w:left="1134" w:leftChars="270" w:hanging="567" w:hangingChars="270"/>
        <w:rPr>
          <w:rFonts w:hint="eastAsia" w:hAnsi="宋体" w:cs="宋体"/>
          <w:color w:val="auto"/>
          <w:szCs w:val="24"/>
          <w:highlight w:val="none"/>
        </w:rPr>
      </w:pPr>
      <w:r>
        <w:rPr>
          <w:rFonts w:hint="eastAsia" w:hAnsi="宋体" w:cs="宋体"/>
          <w:color w:val="auto"/>
          <w:szCs w:val="24"/>
          <w:highlight w:val="none"/>
        </w:rPr>
        <w:t>报价人的报价内容与项目文件的技术、商务要求有偏离时，无论这种偏离是否有利于建设单位，报价人都应按项目文件中的报价文件格式如实填写《报价响应与项目文件差异一览表》或《用户需求响应差异一览表》。</w:t>
      </w:r>
    </w:p>
    <w:p w14:paraId="78E29C05">
      <w:pPr>
        <w:numPr>
          <w:ilvl w:val="2"/>
          <w:numId w:val="20"/>
        </w:numPr>
        <w:tabs>
          <w:tab w:val="left" w:pos="636"/>
          <w:tab w:val="left" w:pos="851"/>
          <w:tab w:val="left" w:pos="1981"/>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项目文件在技术规格中指出的工艺、材料和设备标准以及参照的牌号或分类号仅起说明作用，并没有任何限制性。报价人在报价中可以选用替代标准、牌号或分类号，但这些替代要实质上相当（或优）于技术规格的要求。</w:t>
      </w:r>
    </w:p>
    <w:p w14:paraId="6A65F829">
      <w:pPr>
        <w:numPr>
          <w:ilvl w:val="1"/>
          <w:numId w:val="20"/>
        </w:numPr>
        <w:tabs>
          <w:tab w:val="left" w:pos="636"/>
          <w:tab w:val="clear" w:pos="68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报价保证金</w:t>
      </w:r>
    </w:p>
    <w:p w14:paraId="4792AECC">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szCs w:val="21"/>
          <w:highlight w:val="none"/>
        </w:rPr>
        <w:t>报价人应按项目文件规定的金额和期限交纳报价保证金，报价保证金作为报价文件的组成部分。</w:t>
      </w:r>
      <w:r>
        <w:rPr>
          <w:rFonts w:hint="eastAsia" w:ascii="宋体" w:hAnsi="宋体" w:cs="宋体"/>
          <w:color w:val="auto"/>
          <w:highlight w:val="none"/>
        </w:rPr>
        <w:t>未按规定提交报价保证金的，将被视为无效报价。</w:t>
      </w:r>
    </w:p>
    <w:p w14:paraId="37C2CDB1">
      <w:pPr>
        <w:numPr>
          <w:ilvl w:val="2"/>
          <w:numId w:val="20"/>
        </w:numPr>
        <w:tabs>
          <w:tab w:val="left" w:pos="636"/>
          <w:tab w:val="clear" w:pos="720"/>
        </w:tabs>
        <w:snapToGrid w:val="0"/>
        <w:spacing w:line="460" w:lineRule="exact"/>
        <w:ind w:left="636" w:hanging="530"/>
        <w:jc w:val="both"/>
        <w:rPr>
          <w:rFonts w:hint="eastAsia" w:ascii="宋体" w:hAnsi="宋体" w:cs="宋体"/>
          <w:b/>
          <w:color w:val="auto"/>
          <w:highlight w:val="none"/>
          <w:u w:val="single"/>
        </w:rPr>
      </w:pPr>
      <w:r>
        <w:rPr>
          <w:rFonts w:hint="eastAsia" w:ascii="宋体" w:hAnsi="宋体" w:cs="宋体"/>
          <w:color w:val="auto"/>
          <w:highlight w:val="none"/>
        </w:rPr>
        <w:t>报价人必须提交的报价保证金的金额为：</w:t>
      </w:r>
      <w:r>
        <w:rPr>
          <w:rFonts w:hint="eastAsia" w:ascii="宋体" w:hAnsi="宋体" w:cs="宋体"/>
          <w:b/>
          <w:color w:val="auto"/>
          <w:highlight w:val="none"/>
          <w:u w:val="single"/>
        </w:rPr>
        <w:t>¥</w:t>
      </w:r>
      <w:r>
        <w:rPr>
          <w:rFonts w:hint="eastAsia" w:ascii="宋体" w:hAnsi="宋体" w:cs="宋体"/>
          <w:b/>
          <w:color w:val="auto"/>
          <w:highlight w:val="none"/>
          <w:u w:val="single"/>
          <w:lang w:val="en-US" w:eastAsia="zh-CN"/>
        </w:rPr>
        <w:t>4200</w:t>
      </w:r>
      <w:r>
        <w:rPr>
          <w:rFonts w:hint="eastAsia" w:ascii="宋体" w:hAnsi="宋体" w:cs="宋体"/>
          <w:b/>
          <w:color w:val="auto"/>
          <w:highlight w:val="none"/>
          <w:u w:val="single"/>
        </w:rPr>
        <w:t>.00元（大写：</w:t>
      </w:r>
      <w:r>
        <w:rPr>
          <w:rFonts w:hint="eastAsia" w:ascii="宋体" w:hAnsi="宋体" w:cs="宋体"/>
          <w:b/>
          <w:color w:val="auto"/>
          <w:highlight w:val="none"/>
          <w:u w:val="single"/>
          <w:lang w:val="en-US" w:eastAsia="zh-CN"/>
        </w:rPr>
        <w:t>肆仟贰元整</w:t>
      </w:r>
      <w:r>
        <w:rPr>
          <w:rFonts w:hint="eastAsia" w:ascii="宋体" w:hAnsi="宋体" w:cs="宋体"/>
          <w:b/>
          <w:color w:val="auto"/>
          <w:highlight w:val="none"/>
          <w:u w:val="single"/>
        </w:rPr>
        <w:t>）</w:t>
      </w:r>
    </w:p>
    <w:p w14:paraId="6B5F58F5">
      <w:pPr>
        <w:numPr>
          <w:ilvl w:val="2"/>
          <w:numId w:val="20"/>
        </w:numPr>
        <w:tabs>
          <w:tab w:val="left" w:pos="636"/>
          <w:tab w:val="clear" w:pos="720"/>
        </w:tabs>
        <w:snapToGrid w:val="0"/>
        <w:spacing w:line="460" w:lineRule="exact"/>
        <w:ind w:left="636" w:hanging="530"/>
        <w:jc w:val="both"/>
        <w:rPr>
          <w:rFonts w:hint="eastAsia" w:ascii="宋体" w:hAnsi="宋体" w:cs="宋体"/>
          <w:b/>
          <w:bCs/>
          <w:color w:val="auto"/>
          <w:highlight w:val="none"/>
        </w:rPr>
      </w:pPr>
      <w:r>
        <w:rPr>
          <w:rFonts w:hint="eastAsia" w:ascii="宋体" w:hAnsi="宋体"/>
          <w:b/>
          <w:bCs/>
          <w:color w:val="auto"/>
          <w:highlight w:val="none"/>
        </w:rPr>
        <w:t>报价保证金交纳形式：银行转账</w:t>
      </w:r>
      <w:r>
        <w:rPr>
          <w:rFonts w:hint="eastAsia" w:ascii="宋体" w:hAnsi="宋体"/>
          <w:b/>
          <w:bCs/>
          <w:color w:val="auto"/>
          <w:highlight w:val="none"/>
          <w:lang w:val="en-US" w:eastAsia="zh-CN"/>
        </w:rPr>
        <w:t>或保函</w:t>
      </w:r>
      <w:r>
        <w:rPr>
          <w:rFonts w:hint="eastAsia" w:ascii="宋体" w:hAnsi="宋体"/>
          <w:b/>
          <w:bCs/>
          <w:color w:val="auto"/>
          <w:highlight w:val="none"/>
        </w:rPr>
        <w:t>。</w:t>
      </w:r>
    </w:p>
    <w:p w14:paraId="3DC93972">
      <w:pPr>
        <w:tabs>
          <w:tab w:val="left" w:pos="636"/>
        </w:tabs>
        <w:snapToGrid w:val="0"/>
        <w:spacing w:line="460" w:lineRule="exact"/>
        <w:ind w:firstLine="632" w:firstLineChars="300"/>
        <w:jc w:val="both"/>
        <w:rPr>
          <w:rFonts w:hint="default" w:ascii="宋体" w:hAnsi="宋体" w:cs="宋体"/>
          <w:b/>
          <w:bCs/>
          <w:color w:val="auto"/>
          <w:highlight w:val="none"/>
          <w:lang w:val="en-US"/>
        </w:rPr>
      </w:pPr>
      <w:r>
        <w:rPr>
          <w:rFonts w:hint="eastAsia" w:ascii="宋体" w:hAnsi="宋体" w:cs="宋体"/>
          <w:b/>
          <w:bCs/>
          <w:color w:val="auto"/>
          <w:highlight w:val="none"/>
          <w:lang w:val="en-US" w:eastAsia="zh-CN"/>
        </w:rPr>
        <w:t>①保函形式交纳：报价单位可自行选择银行或担保机构为本项目购买保函（注：购买保函后请联系代理机构）。</w:t>
      </w:r>
    </w:p>
    <w:p w14:paraId="5B151C23">
      <w:pPr>
        <w:tabs>
          <w:tab w:val="left" w:pos="636"/>
        </w:tabs>
        <w:snapToGrid w:val="0"/>
        <w:spacing w:line="460" w:lineRule="exact"/>
        <w:ind w:firstLine="632" w:firstLineChars="300"/>
        <w:jc w:val="both"/>
        <w:rPr>
          <w:rFonts w:hint="eastAsia" w:ascii="宋体" w:hAnsi="宋体" w:cs="宋体"/>
          <w:b/>
          <w:bCs/>
          <w:color w:val="auto"/>
          <w:highlight w:val="none"/>
        </w:rPr>
      </w:pPr>
      <w:r>
        <w:rPr>
          <w:rFonts w:hint="eastAsia" w:ascii="宋体" w:hAnsi="宋体" w:cs="宋体"/>
          <w:b/>
          <w:bCs/>
          <w:color w:val="auto"/>
          <w:highlight w:val="none"/>
        </w:rPr>
        <w:t>②银行转账形式交纳：应同时满足下列规定</w:t>
      </w:r>
    </w:p>
    <w:p w14:paraId="20A99E80">
      <w:pPr>
        <w:numPr>
          <w:ilvl w:val="0"/>
          <w:numId w:val="23"/>
        </w:numPr>
        <w:tabs>
          <w:tab w:val="left" w:pos="636"/>
        </w:tabs>
        <w:snapToGrid w:val="0"/>
        <w:spacing w:line="460" w:lineRule="exact"/>
        <w:ind w:firstLine="632" w:firstLineChars="300"/>
        <w:jc w:val="both"/>
        <w:rPr>
          <w:rFonts w:hint="eastAsia" w:ascii="宋体" w:hAnsi="宋体"/>
          <w:b/>
          <w:bCs/>
          <w:color w:val="auto"/>
          <w:highlight w:val="none"/>
        </w:rPr>
      </w:pPr>
      <w:r>
        <w:rPr>
          <w:rFonts w:hint="eastAsia" w:ascii="宋体" w:hAnsi="宋体"/>
          <w:b/>
          <w:bCs/>
          <w:color w:val="auto"/>
          <w:highlight w:val="none"/>
        </w:rPr>
        <w:t>收款人：</w:t>
      </w:r>
      <w:r>
        <w:rPr>
          <w:rFonts w:hint="eastAsia" w:ascii="宋体" w:hAnsi="宋体"/>
          <w:b/>
          <w:bCs/>
          <w:color w:val="auto"/>
          <w:highlight w:val="none"/>
          <w:lang w:eastAsia="zh-CN"/>
        </w:rPr>
        <w:t>广东盛德工程咨询有限公司</w:t>
      </w:r>
    </w:p>
    <w:p w14:paraId="37B62274">
      <w:pPr>
        <w:tabs>
          <w:tab w:val="left" w:pos="636"/>
        </w:tabs>
        <w:snapToGrid w:val="0"/>
        <w:spacing w:line="460" w:lineRule="exact"/>
        <w:ind w:firstLine="632" w:firstLineChars="300"/>
        <w:jc w:val="both"/>
        <w:rPr>
          <w:rFonts w:hint="eastAsia" w:ascii="宋体" w:hAnsi="宋体" w:eastAsia="宋体" w:cs="宋体"/>
          <w:b/>
          <w:bCs/>
          <w:color w:val="auto"/>
          <w:sz w:val="21"/>
          <w:szCs w:val="21"/>
          <w:highlight w:val="none"/>
        </w:rPr>
      </w:pPr>
      <w:r>
        <w:rPr>
          <w:rFonts w:hint="eastAsia" w:ascii="宋体" w:hAnsi="宋体"/>
          <w:b/>
          <w:bCs/>
          <w:color w:val="auto"/>
          <w:highlight w:val="none"/>
        </w:rPr>
        <w:t>开户行：</w:t>
      </w:r>
      <w:r>
        <w:rPr>
          <w:rFonts w:hint="eastAsia" w:ascii="宋体" w:hAnsi="宋体" w:eastAsia="宋体" w:cs="宋体"/>
          <w:b/>
          <w:bCs/>
          <w:color w:val="auto"/>
          <w:sz w:val="21"/>
          <w:szCs w:val="21"/>
          <w:lang w:val="en-US" w:eastAsia="zh-CN"/>
        </w:rPr>
        <w:t>中国工商银行中山市分行</w:t>
      </w:r>
    </w:p>
    <w:p w14:paraId="4C8732A8">
      <w:pPr>
        <w:tabs>
          <w:tab w:val="left" w:pos="636"/>
        </w:tabs>
        <w:snapToGrid w:val="0"/>
        <w:spacing w:line="460" w:lineRule="exact"/>
        <w:ind w:firstLine="632" w:firstLineChars="3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账  号：</w:t>
      </w:r>
      <w:r>
        <w:rPr>
          <w:rFonts w:hint="eastAsia" w:ascii="宋体" w:hAnsi="宋体" w:eastAsia="宋体" w:cs="宋体"/>
          <w:b/>
          <w:bCs/>
          <w:color w:val="auto"/>
          <w:sz w:val="21"/>
          <w:szCs w:val="21"/>
          <w:lang w:val="en-US" w:eastAsia="zh-CN"/>
        </w:rPr>
        <w:t>2011002509200278518</w:t>
      </w:r>
    </w:p>
    <w:p w14:paraId="151F0725">
      <w:pPr>
        <w:tabs>
          <w:tab w:val="left" w:pos="636"/>
        </w:tabs>
        <w:snapToGrid w:val="0"/>
        <w:spacing w:line="460" w:lineRule="exact"/>
        <w:ind w:firstLine="632" w:firstLineChars="300"/>
        <w:jc w:val="both"/>
        <w:rPr>
          <w:rFonts w:hint="eastAsia" w:ascii="宋体" w:hAnsi="宋体"/>
          <w:b/>
          <w:bCs/>
          <w:color w:val="auto"/>
          <w:highlight w:val="none"/>
        </w:rPr>
      </w:pPr>
      <w:r>
        <w:rPr>
          <w:rFonts w:hint="eastAsia" w:ascii="宋体" w:hAnsi="宋体"/>
          <w:b/>
          <w:bCs/>
          <w:color w:val="auto"/>
          <w:highlight w:val="none"/>
        </w:rPr>
        <w:t>b）注明报价的项目编号。</w:t>
      </w:r>
    </w:p>
    <w:p w14:paraId="70AC5549">
      <w:pPr>
        <w:tabs>
          <w:tab w:val="left" w:pos="636"/>
        </w:tabs>
        <w:snapToGrid w:val="0"/>
        <w:spacing w:line="460" w:lineRule="exact"/>
        <w:ind w:left="106" w:firstLine="422" w:firstLineChars="200"/>
        <w:jc w:val="both"/>
        <w:rPr>
          <w:rFonts w:hint="eastAsia" w:ascii="宋体" w:hAnsi="宋体" w:cs="宋体"/>
          <w:b/>
          <w:color w:val="auto"/>
          <w:highlight w:val="none"/>
          <w:u w:val="single"/>
        </w:rPr>
      </w:pPr>
      <w:r>
        <w:rPr>
          <w:rFonts w:hint="eastAsia" w:ascii="宋体" w:hAnsi="宋体" w:cs="宋体"/>
          <w:b/>
          <w:bCs/>
          <w:color w:val="auto"/>
          <w:highlight w:val="none"/>
        </w:rPr>
        <w:t>c) 采用银行转账的报价保证金必须在</w:t>
      </w:r>
      <w:r>
        <w:rPr>
          <w:rFonts w:hint="eastAsia" w:ascii="宋体" w:hAnsi="宋体"/>
          <w:b/>
          <w:bCs/>
          <w:color w:val="auto"/>
          <w:highlight w:val="none"/>
        </w:rPr>
        <w:t>报价文件提交截止时间</w:t>
      </w:r>
      <w:r>
        <w:rPr>
          <w:rFonts w:hint="eastAsia" w:ascii="宋体" w:hAnsi="宋体" w:cs="宋体"/>
          <w:b/>
          <w:bCs/>
          <w:color w:val="auto"/>
          <w:highlight w:val="none"/>
        </w:rPr>
        <w:t>之前到达代理机构账户上，并把银行划款单复印件或转账凭证放入报价文件中。</w:t>
      </w:r>
      <w:r>
        <w:rPr>
          <w:rFonts w:hint="eastAsia" w:ascii="宋体" w:hAnsi="宋体"/>
          <w:b/>
          <w:bCs/>
          <w:color w:val="auto"/>
          <w:highlight w:val="none"/>
          <w:u w:val="single"/>
        </w:rPr>
        <w:t xml:space="preserve">  </w:t>
      </w:r>
      <w:r>
        <w:rPr>
          <w:rFonts w:hint="eastAsia" w:ascii="宋体" w:hAnsi="宋体"/>
          <w:b/>
          <w:bCs/>
          <w:color w:val="auto"/>
          <w:highlight w:val="none"/>
        </w:rPr>
        <w:t xml:space="preserve"> </w:t>
      </w:r>
      <w:r>
        <w:rPr>
          <w:rFonts w:hint="eastAsia" w:ascii="宋体" w:hAnsi="宋体"/>
          <w:b/>
          <w:bCs/>
          <w:color w:val="auto"/>
          <w:highlight w:val="none"/>
          <w:u w:val="single"/>
        </w:rPr>
        <w:t xml:space="preserve">    </w:t>
      </w:r>
    </w:p>
    <w:p w14:paraId="5C564B02">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报价保证金必须在</w:t>
      </w:r>
      <w:r>
        <w:rPr>
          <w:rFonts w:hint="eastAsia" w:ascii="宋体" w:hAnsi="宋体"/>
          <w:b/>
          <w:bCs/>
          <w:color w:val="auto"/>
          <w:highlight w:val="none"/>
          <w:lang w:val="en-US" w:eastAsia="zh-CN"/>
        </w:rPr>
        <w:t>规定</w:t>
      </w:r>
      <w:r>
        <w:rPr>
          <w:rFonts w:hint="eastAsia" w:ascii="宋体" w:hAnsi="宋体"/>
          <w:b/>
          <w:bCs/>
          <w:color w:val="auto"/>
          <w:highlight w:val="none"/>
        </w:rPr>
        <w:t>截止时间</w:t>
      </w:r>
      <w:r>
        <w:rPr>
          <w:rFonts w:hint="eastAsia" w:ascii="宋体" w:hAnsi="宋体" w:cs="宋体"/>
          <w:b/>
          <w:bCs/>
          <w:color w:val="auto"/>
          <w:highlight w:val="none"/>
        </w:rPr>
        <w:t>之前</w:t>
      </w:r>
      <w:r>
        <w:rPr>
          <w:rFonts w:hint="eastAsia" w:ascii="宋体" w:hAnsi="宋体" w:cs="宋体"/>
          <w:color w:val="auto"/>
          <w:highlight w:val="none"/>
        </w:rPr>
        <w:t>提交。</w:t>
      </w:r>
    </w:p>
    <w:p w14:paraId="0F41F2E7">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b/>
          <w:bCs/>
          <w:color w:val="auto"/>
          <w:szCs w:val="21"/>
          <w:highlight w:val="none"/>
        </w:rPr>
        <w:t>凡未按规定交纳报价保证金的报价，为无效报价。</w:t>
      </w:r>
    </w:p>
    <w:p w14:paraId="702A43DA">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如无质疑或异议，未成交的报价人的报价保证金，将在成交通知书发出后5个工作日内退还；如有质疑或异议，将在质疑和异议处理完毕后退还。</w:t>
      </w:r>
      <w:r>
        <w:rPr>
          <w:rFonts w:hint="eastAsia" w:ascii="宋体" w:hAnsi="宋体" w:cs="宋体"/>
          <w:b/>
          <w:bCs/>
          <w:color w:val="auto"/>
          <w:highlight w:val="none"/>
        </w:rPr>
        <w:t>（适用于采用转账形式交纳的报价保证金）</w:t>
      </w:r>
    </w:p>
    <w:p w14:paraId="23B4F2F2">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成交报价人的报价保证金,在成交报价人与建设单位签订合同后5个工作日内退还。</w:t>
      </w:r>
      <w:r>
        <w:rPr>
          <w:rFonts w:hint="eastAsia" w:ascii="宋体" w:hAnsi="宋体" w:cs="宋体"/>
          <w:b/>
          <w:bCs/>
          <w:color w:val="auto"/>
          <w:highlight w:val="none"/>
        </w:rPr>
        <w:t>（适用于采用转账形式交纳的报价保证金）</w:t>
      </w:r>
    </w:p>
    <w:p w14:paraId="06CD696E">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lang w:val="en-US" w:eastAsia="zh-CN"/>
        </w:rPr>
        <w:t>以银行转账方式交纳的保证金退还时利息</w:t>
      </w:r>
      <w:r>
        <w:rPr>
          <w:rFonts w:hint="eastAsia" w:ascii="宋体" w:hAnsi="宋体"/>
          <w:color w:val="auto"/>
          <w:szCs w:val="21"/>
          <w:highlight w:val="none"/>
          <w:lang w:val="en-US" w:eastAsia="zh-CN"/>
        </w:rPr>
        <w:t>按中国人民银行公布的同期活期存款利率计算。</w:t>
      </w:r>
    </w:p>
    <w:p w14:paraId="0E58A0CE">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有下列情形之一的，报价保证金将被依法没收：</w:t>
      </w:r>
    </w:p>
    <w:p w14:paraId="4D428533">
      <w:pPr>
        <w:tabs>
          <w:tab w:val="left" w:pos="735"/>
        </w:tabs>
        <w:adjustRightInd w:val="0"/>
        <w:snapToGrid w:val="0"/>
        <w:spacing w:line="460" w:lineRule="exact"/>
        <w:ind w:firstLine="420"/>
        <w:rPr>
          <w:rFonts w:hint="eastAsia" w:ascii="宋体" w:hAnsi="宋体" w:cs="宋体"/>
          <w:color w:val="auto"/>
          <w:highlight w:val="none"/>
        </w:rPr>
      </w:pPr>
      <w:r>
        <w:rPr>
          <w:rFonts w:hint="eastAsia" w:ascii="宋体" w:hAnsi="宋体" w:cs="宋体"/>
          <w:color w:val="auto"/>
          <w:highlight w:val="none"/>
        </w:rPr>
        <w:t>1) 成交后无正当理由放弃成交或不与建设单位签订合同的；</w:t>
      </w:r>
    </w:p>
    <w:p w14:paraId="26583A8F">
      <w:pPr>
        <w:pStyle w:val="23"/>
        <w:adjustRightInd w:val="0"/>
        <w:snapToGrid w:val="0"/>
        <w:spacing w:line="460" w:lineRule="exact"/>
        <w:ind w:left="735" w:leftChars="200" w:hanging="315" w:hangingChars="150"/>
        <w:rPr>
          <w:rFonts w:hint="eastAsia" w:hAnsi="宋体" w:cs="宋体"/>
          <w:color w:val="auto"/>
          <w:szCs w:val="24"/>
          <w:highlight w:val="none"/>
        </w:rPr>
      </w:pPr>
      <w:r>
        <w:rPr>
          <w:rFonts w:hint="eastAsia" w:hAnsi="宋体" w:cs="宋体"/>
          <w:color w:val="auto"/>
          <w:szCs w:val="24"/>
          <w:highlight w:val="none"/>
        </w:rPr>
        <w:t>2) 将成交项目转让给他人，或者在报价文件中未说明，且未经建设单位同意，违反项目文件规定，将成交项目分包给他人的。</w:t>
      </w:r>
    </w:p>
    <w:p w14:paraId="5D01C7FE">
      <w:pPr>
        <w:pStyle w:val="23"/>
        <w:adjustRightInd w:val="0"/>
        <w:snapToGrid w:val="0"/>
        <w:spacing w:line="460" w:lineRule="exact"/>
        <w:ind w:left="735" w:leftChars="200" w:hanging="315" w:hangingChars="150"/>
        <w:rPr>
          <w:rFonts w:hint="eastAsia" w:hAnsi="宋体" w:cs="宋体"/>
          <w:color w:val="auto"/>
          <w:szCs w:val="24"/>
          <w:highlight w:val="none"/>
        </w:rPr>
      </w:pPr>
      <w:r>
        <w:rPr>
          <w:rFonts w:hint="eastAsia" w:hAnsi="宋体" w:cs="宋体"/>
          <w:color w:val="auto"/>
          <w:szCs w:val="24"/>
          <w:highlight w:val="none"/>
        </w:rPr>
        <w:t>3) 成交报价人在规定期限内未能按《报价人须知》规定签订合同，或未能按《报价人须知》规定接受对错误的修正。</w:t>
      </w:r>
    </w:p>
    <w:p w14:paraId="54B529E7">
      <w:pPr>
        <w:pStyle w:val="23"/>
        <w:adjustRightInd w:val="0"/>
        <w:snapToGrid w:val="0"/>
        <w:spacing w:line="460" w:lineRule="exact"/>
        <w:ind w:left="735" w:leftChars="200" w:hanging="315" w:hangingChars="150"/>
        <w:rPr>
          <w:rFonts w:hint="eastAsia" w:hAnsi="宋体" w:cs="宋体"/>
          <w:color w:val="auto"/>
          <w:szCs w:val="24"/>
          <w:highlight w:val="none"/>
        </w:rPr>
      </w:pPr>
      <w:r>
        <w:rPr>
          <w:rFonts w:hint="eastAsia" w:hAnsi="宋体" w:cs="宋体"/>
          <w:color w:val="auto"/>
          <w:szCs w:val="24"/>
          <w:highlight w:val="none"/>
        </w:rPr>
        <w:t>4) 法律法规规定的情形。</w:t>
      </w:r>
    </w:p>
    <w:p w14:paraId="4FEC8C2D">
      <w:pPr>
        <w:pStyle w:val="23"/>
        <w:adjustRightInd w:val="0"/>
        <w:snapToGrid w:val="0"/>
        <w:spacing w:line="460" w:lineRule="exact"/>
        <w:ind w:left="420" w:leftChars="200"/>
        <w:rPr>
          <w:rFonts w:hint="eastAsia" w:hAnsi="宋体" w:cs="宋体"/>
          <w:color w:val="auto"/>
          <w:szCs w:val="24"/>
          <w:highlight w:val="none"/>
        </w:rPr>
      </w:pPr>
      <w:r>
        <w:rPr>
          <w:rFonts w:hint="eastAsia" w:hAnsi="宋体" w:cs="宋体"/>
          <w:color w:val="auto"/>
          <w:highlight w:val="none"/>
        </w:rPr>
        <w:t>（7）如果成交报价人拒绝支付规定的代理服务费，代理机构/建设单位有权在报价人所交的报价保证金中扣除全部费用，同时保留追究其法律责任的权利。</w:t>
      </w:r>
    </w:p>
    <w:p w14:paraId="3C1BA4B8">
      <w:pPr>
        <w:numPr>
          <w:ilvl w:val="1"/>
          <w:numId w:val="20"/>
        </w:numPr>
        <w:tabs>
          <w:tab w:val="left" w:pos="636"/>
          <w:tab w:val="clear" w:pos="68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报价的截止期、报价有效期</w:t>
      </w:r>
    </w:p>
    <w:p w14:paraId="0D44E85D">
      <w:pPr>
        <w:numPr>
          <w:ilvl w:val="2"/>
          <w:numId w:val="20"/>
        </w:numPr>
        <w:tabs>
          <w:tab w:val="left" w:pos="636"/>
          <w:tab w:val="clear" w:pos="720"/>
        </w:tabs>
        <w:snapToGrid w:val="0"/>
        <w:spacing w:line="460" w:lineRule="exact"/>
        <w:ind w:left="636" w:hanging="530"/>
        <w:jc w:val="both"/>
        <w:rPr>
          <w:rFonts w:hint="eastAsia" w:ascii="宋体" w:hAnsi="宋体" w:cs="宋体"/>
          <w:b/>
          <w:bCs/>
          <w:color w:val="auto"/>
          <w:highlight w:val="none"/>
        </w:rPr>
      </w:pPr>
      <w:r>
        <w:rPr>
          <w:rFonts w:hint="eastAsia" w:ascii="宋体" w:hAnsi="宋体" w:cs="宋体"/>
          <w:b/>
          <w:bCs/>
          <w:color w:val="auto"/>
          <w:highlight w:val="none"/>
        </w:rPr>
        <w:t>报价的截止时间</w:t>
      </w:r>
      <w:r>
        <w:rPr>
          <w:rFonts w:hint="eastAsia" w:ascii="宋体" w:hAnsi="宋体" w:cs="宋体"/>
          <w:b/>
          <w:bCs/>
          <w:color w:val="auto"/>
          <w:highlight w:val="none"/>
          <w:lang w:val="en-US" w:eastAsia="zh-CN"/>
        </w:rPr>
        <w:t>按</w:t>
      </w:r>
      <w:r>
        <w:rPr>
          <w:rFonts w:hint="eastAsia" w:ascii="宋体" w:hAnsi="宋体" w:cs="宋体"/>
          <w:b/>
          <w:bCs/>
          <w:color w:val="auto"/>
          <w:highlight w:val="none"/>
        </w:rPr>
        <w:t>《选取施工单位邀请函》规定的报价截止时间，在截止时间后</w:t>
      </w:r>
      <w:r>
        <w:rPr>
          <w:rFonts w:hint="eastAsia" w:ascii="宋体" w:hAnsi="宋体" w:cs="宋体"/>
          <w:b/>
          <w:bCs/>
          <w:color w:val="auto"/>
          <w:highlight w:val="none"/>
          <w:lang w:val="en-US" w:eastAsia="zh-CN"/>
        </w:rPr>
        <w:t>提交的报价文件</w:t>
      </w:r>
      <w:r>
        <w:rPr>
          <w:rFonts w:hint="eastAsia" w:ascii="宋体" w:hAnsi="宋体" w:cs="宋体"/>
          <w:b/>
          <w:bCs/>
          <w:color w:val="auto"/>
          <w:highlight w:val="none"/>
        </w:rPr>
        <w:t>，为无效报价文件。请</w:t>
      </w:r>
      <w:r>
        <w:rPr>
          <w:rFonts w:hint="eastAsia" w:ascii="宋体" w:hAnsi="宋体" w:cs="宋体"/>
          <w:b/>
          <w:bCs/>
          <w:color w:val="auto"/>
          <w:highlight w:val="none"/>
          <w:lang w:val="en-US" w:eastAsia="zh-CN"/>
        </w:rPr>
        <w:t>合理</w:t>
      </w:r>
      <w:r>
        <w:rPr>
          <w:rFonts w:hint="eastAsia" w:ascii="宋体" w:hAnsi="宋体" w:cs="宋体"/>
          <w:b/>
          <w:bCs/>
          <w:color w:val="auto"/>
          <w:highlight w:val="none"/>
        </w:rPr>
        <w:t>安排时间提交报价文件。</w:t>
      </w:r>
    </w:p>
    <w:p w14:paraId="3ADC583D">
      <w:pPr>
        <w:numPr>
          <w:ilvl w:val="2"/>
          <w:numId w:val="20"/>
        </w:numPr>
        <w:tabs>
          <w:tab w:val="left" w:pos="636"/>
          <w:tab w:val="clear" w:pos="720"/>
        </w:tabs>
        <w:snapToGrid w:val="0"/>
        <w:spacing w:line="460" w:lineRule="exact"/>
        <w:ind w:left="636" w:hanging="530"/>
        <w:jc w:val="both"/>
        <w:rPr>
          <w:rFonts w:hint="eastAsia" w:ascii="宋体" w:hAnsi="宋体" w:cs="宋体"/>
          <w:b/>
          <w:bCs/>
          <w:color w:val="auto"/>
          <w:highlight w:val="none"/>
        </w:rPr>
      </w:pPr>
      <w:r>
        <w:rPr>
          <w:rFonts w:hint="eastAsia" w:ascii="宋体" w:hAnsi="宋体" w:cs="宋体"/>
          <w:b/>
          <w:bCs/>
          <w:color w:val="auto"/>
          <w:highlight w:val="none"/>
        </w:rPr>
        <w:t>报价文件应在报价截止日起90天内保持有效。</w:t>
      </w:r>
      <w:r>
        <w:rPr>
          <w:rFonts w:hint="eastAsia" w:ascii="宋体" w:hAnsi="宋体" w:cs="宋体"/>
          <w:b/>
          <w:bCs/>
          <w:color w:val="auto"/>
          <w:szCs w:val="21"/>
          <w:highlight w:val="none"/>
        </w:rPr>
        <w:t>报价有效期比规定时间短的将被作为非实质性响应项目文件而予以拒绝。</w:t>
      </w:r>
    </w:p>
    <w:p w14:paraId="29D60E02">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在特殊情况下，代理机构可于报价有效期满之前要求报价人同意延长有效期，要求与答复均应以书面形式。报价人可以拒绝上述要求而其报价保证金不被没收。</w:t>
      </w:r>
      <w:r>
        <w:rPr>
          <w:rFonts w:hint="eastAsia" w:ascii="宋体" w:hAnsi="宋体" w:cs="宋体"/>
          <w:color w:val="auto"/>
          <w:szCs w:val="21"/>
          <w:highlight w:val="none"/>
        </w:rPr>
        <w:t>对于同意该要求的报价人，既不要求也不允许其修改报价文件。但将要求其相应延长报价保证金的有效期，有关退还和没收报价保证金的规定在报价有效期的延长期内继续有效。</w:t>
      </w:r>
      <w:r>
        <w:rPr>
          <w:rFonts w:hint="eastAsia" w:ascii="宋体" w:hAnsi="宋体" w:cs="宋体"/>
          <w:color w:val="auto"/>
          <w:highlight w:val="none"/>
        </w:rPr>
        <w:t>同意延期的报价人在原报价有效期内应享之权利及应负之责任也相应延续。</w:t>
      </w:r>
    </w:p>
    <w:p w14:paraId="335102C2">
      <w:pPr>
        <w:numPr>
          <w:ilvl w:val="1"/>
          <w:numId w:val="20"/>
        </w:numPr>
        <w:tabs>
          <w:tab w:val="left" w:pos="636"/>
          <w:tab w:val="clear" w:pos="68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报价文件的数量和签署</w:t>
      </w:r>
    </w:p>
    <w:p w14:paraId="29259406">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报价人应编制纸质报价文件</w:t>
      </w:r>
      <w:r>
        <w:rPr>
          <w:rFonts w:hint="eastAsia" w:ascii="宋体" w:hAnsi="宋体" w:cs="宋体"/>
          <w:b/>
          <w:bCs/>
          <w:color w:val="auto"/>
          <w:highlight w:val="none"/>
        </w:rPr>
        <w:t>正本一份，副本</w:t>
      </w:r>
      <w:r>
        <w:rPr>
          <w:rFonts w:hint="eastAsia" w:ascii="宋体" w:hAnsi="宋体" w:cs="宋体"/>
          <w:b/>
          <w:bCs/>
          <w:color w:val="auto"/>
          <w:highlight w:val="none"/>
          <w:lang w:val="en-US" w:eastAsia="zh-CN"/>
        </w:rPr>
        <w:t>两</w:t>
      </w:r>
      <w:r>
        <w:rPr>
          <w:rFonts w:hint="eastAsia" w:ascii="宋体" w:hAnsi="宋体" w:cs="宋体"/>
          <w:b/>
          <w:bCs/>
          <w:color w:val="auto"/>
          <w:highlight w:val="none"/>
        </w:rPr>
        <w:t>份，</w:t>
      </w:r>
      <w:r>
        <w:rPr>
          <w:rFonts w:hint="eastAsia" w:ascii="宋体" w:hAnsi="宋体" w:cs="宋体"/>
          <w:color w:val="auto"/>
          <w:highlight w:val="none"/>
        </w:rPr>
        <w:t>在每一份报价文件上要明确注明“正本”或“副本”字样；一旦正本和副本内容有差异，以正本为准。</w:t>
      </w:r>
      <w:r>
        <w:rPr>
          <w:rFonts w:hint="eastAsia" w:ascii="宋体" w:hAnsi="宋体" w:cs="宋体"/>
          <w:b/>
          <w:bCs/>
          <w:color w:val="auto"/>
          <w:highlight w:val="none"/>
        </w:rPr>
        <w:t>报价文件的正本及所有副本的封面均须由报价人加盖报价人公章。</w:t>
      </w:r>
    </w:p>
    <w:p w14:paraId="50D39F87">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报价文件副本，所有资料都可以用报价文件的正本复印而成。</w:t>
      </w:r>
    </w:p>
    <w:p w14:paraId="5D9515DC">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报价文件正本均须用不褪色墨水书写或打印，由法定代表人或经过正式授权并对报价人有约束力的代表在</w:t>
      </w:r>
      <w:r>
        <w:rPr>
          <w:rFonts w:hint="eastAsia" w:ascii="宋体" w:hAnsi="宋体" w:cs="宋体"/>
          <w:b/>
          <w:color w:val="auto"/>
          <w:highlight w:val="none"/>
        </w:rPr>
        <w:t>正本上要求的地方签字，并加盖骑缝章</w:t>
      </w:r>
      <w:r>
        <w:rPr>
          <w:rFonts w:hint="eastAsia" w:ascii="宋体" w:hAnsi="宋体" w:cs="宋体"/>
          <w:color w:val="auto"/>
          <w:highlight w:val="none"/>
        </w:rPr>
        <w:t>。授权代表须出具书面授权证明，其《法定代表人授权书》应附在报价文件中。</w:t>
      </w:r>
    </w:p>
    <w:p w14:paraId="267D6283">
      <w:pPr>
        <w:numPr>
          <w:ilvl w:val="2"/>
          <w:numId w:val="20"/>
        </w:numPr>
        <w:tabs>
          <w:tab w:val="left" w:pos="636"/>
          <w:tab w:val="clear" w:pos="720"/>
        </w:tabs>
        <w:snapToGrid w:val="0"/>
        <w:spacing w:line="460" w:lineRule="exact"/>
        <w:ind w:left="636" w:hanging="530"/>
        <w:jc w:val="both"/>
        <w:rPr>
          <w:rFonts w:hint="eastAsia" w:ascii="宋体" w:hAnsi="宋体" w:cs="宋体"/>
          <w:b/>
          <w:bCs/>
          <w:color w:val="auto"/>
          <w:highlight w:val="none"/>
        </w:rPr>
      </w:pPr>
      <w:r>
        <w:rPr>
          <w:rFonts w:hint="eastAsia" w:ascii="宋体" w:hAnsi="宋体" w:cs="宋体"/>
          <w:b/>
          <w:bCs/>
          <w:color w:val="auto"/>
          <w:highlight w:val="none"/>
        </w:rPr>
        <w:t>报价文件中的任何重要的插字、涂改和增删，必须由法定代表人或经其正式授权的代表在旁边签名章或签字才有效。</w:t>
      </w:r>
    </w:p>
    <w:p w14:paraId="5DA4DA06">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b/>
          <w:bCs/>
          <w:color w:val="auto"/>
          <w:highlight w:val="none"/>
        </w:rPr>
        <w:t>在项目文件中已明示需盖章及签名之处，报价文件正本均须加盖报价人公章，并经报价人法定代表人或其授权代表签名或盖章。</w:t>
      </w:r>
    </w:p>
    <w:p w14:paraId="06516B22">
      <w:pPr>
        <w:numPr>
          <w:ilvl w:val="2"/>
          <w:numId w:val="20"/>
        </w:numPr>
        <w:tabs>
          <w:tab w:val="left" w:pos="636"/>
          <w:tab w:val="clear" w:pos="72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若为联合体的，除“联合体协议书”及“法定代表人授权委托书”外，报价文件</w:t>
      </w:r>
      <w:r>
        <w:rPr>
          <w:rFonts w:hint="eastAsia" w:ascii="宋体" w:hAnsi="宋体" w:cs="宋体"/>
          <w:color w:val="auto"/>
          <w:highlight w:val="none"/>
          <w:lang w:eastAsia="zh-CN"/>
        </w:rPr>
        <w:t>的其他</w:t>
      </w:r>
      <w:r>
        <w:rPr>
          <w:rFonts w:hint="eastAsia" w:ascii="宋体" w:hAnsi="宋体" w:cs="宋体"/>
          <w:color w:val="auto"/>
          <w:highlight w:val="none"/>
        </w:rPr>
        <w:t>内容可由联合体主办方进行签署即可。</w:t>
      </w:r>
    </w:p>
    <w:p w14:paraId="79EE8833">
      <w:pPr>
        <w:tabs>
          <w:tab w:val="left" w:pos="636"/>
        </w:tabs>
        <w:snapToGrid w:val="0"/>
        <w:spacing w:line="460" w:lineRule="exact"/>
        <w:rPr>
          <w:rFonts w:hint="eastAsia" w:ascii="宋体" w:hAnsi="宋体" w:cs="宋体"/>
          <w:color w:val="auto"/>
          <w:highlight w:val="none"/>
        </w:rPr>
      </w:pPr>
      <w:r>
        <w:rPr>
          <w:rFonts w:hint="eastAsia" w:ascii="宋体" w:hAnsi="宋体" w:cs="宋体"/>
          <w:color w:val="auto"/>
          <w:highlight w:val="none"/>
        </w:rPr>
        <w:t>电报、电话、传真形式的报价文件概不接受。</w:t>
      </w:r>
    </w:p>
    <w:p w14:paraId="32E183B2">
      <w:pPr>
        <w:pStyle w:val="3"/>
        <w:rPr>
          <w:rFonts w:hint="eastAsia" w:cs="宋体"/>
          <w:color w:val="auto"/>
          <w:highlight w:val="none"/>
        </w:rPr>
      </w:pPr>
      <w:bookmarkStart w:id="9" w:name="_Toc40877518"/>
      <w:bookmarkStart w:id="10" w:name="_Toc513650383"/>
      <w:bookmarkStart w:id="11" w:name="_Toc9590"/>
      <w:bookmarkStart w:id="12" w:name="_Toc475630145"/>
      <w:r>
        <w:rPr>
          <w:rFonts w:hint="eastAsia" w:cs="宋体"/>
          <w:color w:val="auto"/>
          <w:highlight w:val="none"/>
        </w:rPr>
        <w:t>（四）报价文件的递交</w:t>
      </w:r>
      <w:bookmarkEnd w:id="9"/>
      <w:bookmarkEnd w:id="10"/>
      <w:bookmarkEnd w:id="11"/>
      <w:bookmarkEnd w:id="12"/>
    </w:p>
    <w:p w14:paraId="60DB40C2">
      <w:pPr>
        <w:widowControl w:val="0"/>
        <w:numPr>
          <w:ilvl w:val="0"/>
          <w:numId w:val="10"/>
        </w:numPr>
        <w:tabs>
          <w:tab w:val="left" w:pos="848"/>
          <w:tab w:val="clear" w:pos="420"/>
        </w:tabs>
        <w:spacing w:line="480" w:lineRule="exact"/>
        <w:ind w:left="848" w:hanging="848"/>
        <w:jc w:val="both"/>
        <w:rPr>
          <w:rFonts w:hint="eastAsia" w:ascii="宋体" w:hAnsi="宋体" w:cs="宋体"/>
          <w:b/>
          <w:color w:val="auto"/>
          <w:sz w:val="24"/>
          <w:highlight w:val="none"/>
        </w:rPr>
      </w:pPr>
      <w:r>
        <w:rPr>
          <w:rFonts w:hint="eastAsia" w:ascii="宋体" w:hAnsi="宋体" w:cs="宋体"/>
          <w:b/>
          <w:color w:val="auto"/>
          <w:sz w:val="24"/>
          <w:highlight w:val="none"/>
        </w:rPr>
        <w:t>报价文件的密封和标记</w:t>
      </w:r>
    </w:p>
    <w:p w14:paraId="2DB332E7">
      <w:pPr>
        <w:numPr>
          <w:ilvl w:val="2"/>
          <w:numId w:val="24"/>
        </w:numPr>
        <w:tabs>
          <w:tab w:val="clear" w:pos="720"/>
        </w:tabs>
        <w:snapToGrid w:val="0"/>
        <w:spacing w:line="460" w:lineRule="exact"/>
        <w:ind w:left="636" w:hanging="636"/>
        <w:jc w:val="both"/>
        <w:rPr>
          <w:rFonts w:hint="eastAsia" w:ascii="宋体" w:hAnsi="宋体" w:cs="宋体"/>
          <w:color w:val="auto"/>
          <w:highlight w:val="none"/>
        </w:rPr>
      </w:pPr>
      <w:r>
        <w:rPr>
          <w:rFonts w:hint="eastAsia" w:ascii="宋体" w:hAnsi="宋体" w:cs="宋体"/>
          <w:b/>
          <w:bCs/>
          <w:color w:val="auto"/>
          <w:highlight w:val="none"/>
          <w:lang w:eastAsia="zh-CN"/>
        </w:rPr>
        <w:t>报价文件的</w:t>
      </w:r>
      <w:r>
        <w:rPr>
          <w:rFonts w:hint="eastAsia" w:ascii="宋体" w:hAnsi="宋体" w:cs="宋体"/>
          <w:b/>
          <w:bCs/>
          <w:color w:val="auto"/>
          <w:highlight w:val="none"/>
        </w:rPr>
        <w:t>正本</w:t>
      </w:r>
      <w:r>
        <w:rPr>
          <w:rFonts w:hint="eastAsia" w:ascii="宋体" w:hAnsi="宋体" w:cs="宋体"/>
          <w:b/>
          <w:bCs/>
          <w:color w:val="auto"/>
          <w:highlight w:val="none"/>
          <w:lang w:eastAsia="zh-CN"/>
        </w:rPr>
        <w:t>、</w:t>
      </w:r>
      <w:r>
        <w:rPr>
          <w:rFonts w:hint="eastAsia" w:ascii="宋体" w:hAnsi="宋体" w:cs="宋体"/>
          <w:b/>
          <w:bCs/>
          <w:color w:val="auto"/>
          <w:highlight w:val="none"/>
        </w:rPr>
        <w:t>副本一起封装，封套标明</w:t>
      </w:r>
      <w:r>
        <w:rPr>
          <w:rFonts w:hint="eastAsia" w:ascii="宋体" w:hAnsi="宋体" w:cs="宋体"/>
          <w:b/>
          <w:bCs/>
          <w:color w:val="auto"/>
          <w:highlight w:val="none"/>
          <w:lang w:val="en-US" w:eastAsia="zh-CN"/>
        </w:rPr>
        <w:t>11.3条款要求的标记、</w:t>
      </w:r>
      <w:r>
        <w:rPr>
          <w:rFonts w:hint="eastAsia" w:ascii="宋体" w:hAnsi="宋体" w:cs="宋体"/>
          <w:b/>
          <w:bCs/>
          <w:color w:val="auto"/>
          <w:highlight w:val="none"/>
        </w:rPr>
        <w:t>报价人名称</w:t>
      </w:r>
      <w:r>
        <w:rPr>
          <w:rFonts w:hint="eastAsia" w:ascii="宋体" w:hAnsi="宋体" w:cs="宋体"/>
          <w:b/>
          <w:bCs/>
          <w:color w:val="auto"/>
          <w:highlight w:val="none"/>
          <w:lang w:eastAsia="zh-CN"/>
        </w:rPr>
        <w:t>及</w:t>
      </w:r>
      <w:r>
        <w:rPr>
          <w:rFonts w:hint="eastAsia" w:ascii="宋体" w:hAnsi="宋体" w:cs="宋体"/>
          <w:b/>
          <w:bCs/>
          <w:color w:val="auto"/>
          <w:highlight w:val="none"/>
        </w:rPr>
        <w:t>“报价</w:t>
      </w:r>
      <w:r>
        <w:rPr>
          <w:rFonts w:hint="eastAsia" w:ascii="宋体" w:hAnsi="宋体" w:cs="宋体"/>
          <w:b/>
          <w:bCs/>
          <w:color w:val="auto"/>
          <w:highlight w:val="none"/>
          <w:lang w:eastAsia="zh-CN"/>
        </w:rPr>
        <w:t>文件</w:t>
      </w:r>
      <w:r>
        <w:rPr>
          <w:rFonts w:hint="eastAsia" w:ascii="宋体" w:hAnsi="宋体" w:cs="宋体"/>
          <w:b/>
          <w:bCs/>
          <w:color w:val="auto"/>
          <w:highlight w:val="none"/>
        </w:rPr>
        <w:t>”字样</w:t>
      </w:r>
      <w:r>
        <w:rPr>
          <w:rFonts w:hint="eastAsia" w:ascii="宋体" w:hAnsi="宋体" w:cs="宋体"/>
          <w:b/>
          <w:bCs/>
          <w:color w:val="auto"/>
          <w:highlight w:val="none"/>
          <w:lang w:eastAsia="zh-CN"/>
        </w:rPr>
        <w:t>，</w:t>
      </w:r>
      <w:r>
        <w:rPr>
          <w:rFonts w:hint="eastAsia" w:ascii="宋体" w:hAnsi="宋体" w:cs="宋体"/>
          <w:b/>
          <w:bCs/>
          <w:color w:val="auto"/>
          <w:highlight w:val="none"/>
        </w:rPr>
        <w:t>在封口处加盖公章。</w:t>
      </w:r>
    </w:p>
    <w:p w14:paraId="4F549359">
      <w:pPr>
        <w:numPr>
          <w:ilvl w:val="2"/>
          <w:numId w:val="24"/>
        </w:numPr>
        <w:tabs>
          <w:tab w:val="clear" w:pos="720"/>
        </w:tabs>
        <w:snapToGrid w:val="0"/>
        <w:spacing w:line="460" w:lineRule="exact"/>
        <w:ind w:left="636" w:hanging="636"/>
        <w:jc w:val="both"/>
        <w:rPr>
          <w:rFonts w:hint="eastAsia" w:ascii="宋体" w:hAnsi="宋体" w:cs="宋体"/>
          <w:b/>
          <w:bCs/>
          <w:color w:val="auto"/>
          <w:highlight w:val="none"/>
        </w:rPr>
      </w:pPr>
      <w:r>
        <w:rPr>
          <w:rFonts w:hint="eastAsia" w:ascii="宋体" w:hAnsi="宋体" w:cs="宋体"/>
          <w:b/>
          <w:bCs/>
          <w:color w:val="auto"/>
          <w:highlight w:val="none"/>
        </w:rPr>
        <w:t>报价一览表（原件）、法定代表人证明书/法定代表人授权书一起封装，封套标明项目编号、报价人名称及“报价一览表”字样，封口处加盖公章。</w:t>
      </w:r>
    </w:p>
    <w:p w14:paraId="3A0BC794">
      <w:pPr>
        <w:numPr>
          <w:ilvl w:val="2"/>
          <w:numId w:val="24"/>
        </w:numPr>
        <w:tabs>
          <w:tab w:val="clear" w:pos="720"/>
        </w:tabs>
        <w:snapToGrid w:val="0"/>
        <w:spacing w:line="460" w:lineRule="exact"/>
        <w:ind w:left="636" w:hanging="636"/>
        <w:jc w:val="both"/>
        <w:rPr>
          <w:rFonts w:hint="eastAsia" w:ascii="宋体" w:hAnsi="宋体" w:cs="宋体"/>
          <w:b/>
          <w:bCs/>
          <w:color w:val="auto"/>
          <w:highlight w:val="none"/>
        </w:rPr>
      </w:pPr>
      <w:r>
        <w:rPr>
          <w:rFonts w:hint="eastAsia" w:ascii="宋体" w:hAnsi="宋体" w:cs="宋体"/>
          <w:b/>
          <w:bCs/>
          <w:color w:val="auto"/>
          <w:highlight w:val="none"/>
        </w:rPr>
        <w:t>封套均应按以下要求标记：</w:t>
      </w:r>
    </w:p>
    <w:p w14:paraId="56219CC6">
      <w:pPr>
        <w:snapToGrid w:val="0"/>
        <w:spacing w:line="460" w:lineRule="exact"/>
        <w:ind w:firstLine="634" w:firstLineChars="302"/>
        <w:rPr>
          <w:rFonts w:hint="eastAsia" w:ascii="宋体" w:hAnsi="宋体" w:eastAsia="宋体" w:cs="宋体"/>
          <w:color w:val="auto"/>
          <w:highlight w:val="none"/>
          <w:lang w:eastAsia="zh-CN"/>
        </w:rPr>
      </w:pPr>
      <w:r>
        <w:rPr>
          <w:rFonts w:hint="eastAsia" w:ascii="宋体" w:hAnsi="宋体" w:cs="宋体"/>
          <w:color w:val="auto"/>
          <w:highlight w:val="none"/>
        </w:rPr>
        <w:t>“递交：</w:t>
      </w:r>
      <w:r>
        <w:rPr>
          <w:rFonts w:hint="eastAsia" w:ascii="宋体" w:hAnsi="宋体" w:cs="宋体"/>
          <w:color w:val="auto"/>
          <w:highlight w:val="none"/>
          <w:lang w:eastAsia="zh-CN"/>
        </w:rPr>
        <w:t>广东盛德工程咨询有限公司</w:t>
      </w:r>
    </w:p>
    <w:p w14:paraId="45E36114">
      <w:pPr>
        <w:spacing w:line="460" w:lineRule="exact"/>
        <w:ind w:left="881" w:leftChars="404" w:hanging="33" w:hangingChars="16"/>
        <w:rPr>
          <w:rFonts w:hint="eastAsia" w:ascii="宋体" w:hAnsi="宋体" w:cs="宋体"/>
          <w:color w:val="auto"/>
          <w:highlight w:val="none"/>
          <w:u w:val="single"/>
        </w:rPr>
      </w:pPr>
      <w:r>
        <w:rPr>
          <w:rFonts w:hint="eastAsia" w:ascii="宋体" w:hAnsi="宋体" w:cs="宋体"/>
          <w:color w:val="auto"/>
          <w:highlight w:val="none"/>
        </w:rPr>
        <w:t>项目名称：</w:t>
      </w:r>
      <w:r>
        <w:rPr>
          <w:rFonts w:hint="eastAsia" w:ascii="宋体" w:hAnsi="宋体" w:cs="宋体"/>
          <w:color w:val="auto"/>
          <w:highlight w:val="none"/>
          <w:u w:val="single"/>
        </w:rPr>
        <w:t>（项目名称）</w:t>
      </w:r>
      <w:r>
        <w:rPr>
          <w:rFonts w:hint="eastAsia" w:ascii="宋体" w:hAnsi="宋体" w:cs="宋体"/>
          <w:color w:val="auto"/>
          <w:highlight w:val="none"/>
        </w:rPr>
        <w:t xml:space="preserve">         项目编号：</w:t>
      </w:r>
      <w:r>
        <w:rPr>
          <w:rFonts w:hint="eastAsia" w:ascii="宋体" w:hAnsi="宋体" w:cs="宋体"/>
          <w:color w:val="auto"/>
          <w:highlight w:val="none"/>
          <w:u w:val="single"/>
        </w:rPr>
        <w:t xml:space="preserve">（项目编号）  </w:t>
      </w:r>
      <w:r>
        <w:rPr>
          <w:rFonts w:hint="eastAsia" w:ascii="宋体" w:hAnsi="宋体" w:cs="宋体"/>
          <w:color w:val="auto"/>
          <w:highlight w:val="none"/>
        </w:rPr>
        <w:t xml:space="preserve"> </w:t>
      </w:r>
    </w:p>
    <w:p w14:paraId="43612E8A">
      <w:pPr>
        <w:spacing w:line="460" w:lineRule="exact"/>
        <w:ind w:left="881" w:leftChars="404" w:hanging="33" w:hangingChars="16"/>
        <w:rPr>
          <w:rFonts w:hint="eastAsia" w:ascii="宋体" w:hAnsi="宋体" w:cs="宋体"/>
          <w:color w:val="auto"/>
          <w:highlight w:val="none"/>
          <w:u w:val="single"/>
        </w:rPr>
      </w:pPr>
      <w:r>
        <w:rPr>
          <w:rFonts w:hint="eastAsia" w:ascii="宋体" w:hAnsi="宋体" w:cs="宋体"/>
          <w:color w:val="auto"/>
          <w:highlight w:val="none"/>
        </w:rPr>
        <w:t>在</w:t>
      </w:r>
      <w:r>
        <w:rPr>
          <w:rFonts w:hint="eastAsia" w:ascii="宋体" w:hAnsi="宋体" w:cs="宋体"/>
          <w:color w:val="auto"/>
          <w:highlight w:val="none"/>
          <w:u w:val="single"/>
        </w:rPr>
        <w:t>（报价截止时间）</w:t>
      </w:r>
      <w:r>
        <w:rPr>
          <w:rFonts w:hint="eastAsia" w:ascii="宋体" w:hAnsi="宋体" w:cs="宋体"/>
          <w:color w:val="auto"/>
          <w:highlight w:val="none"/>
        </w:rPr>
        <w:t>前不得启封”的字样。</w:t>
      </w:r>
    </w:p>
    <w:p w14:paraId="150115F7">
      <w:pPr>
        <w:numPr>
          <w:ilvl w:val="2"/>
          <w:numId w:val="24"/>
        </w:numPr>
        <w:tabs>
          <w:tab w:val="clear" w:pos="720"/>
        </w:tabs>
        <w:snapToGrid w:val="0"/>
        <w:spacing w:line="460" w:lineRule="exact"/>
        <w:ind w:left="636" w:hanging="636"/>
        <w:jc w:val="both"/>
        <w:rPr>
          <w:rFonts w:hint="eastAsia" w:ascii="宋体" w:hAnsi="宋体" w:cs="宋体"/>
          <w:bCs/>
          <w:color w:val="auto"/>
          <w:highlight w:val="none"/>
        </w:rPr>
      </w:pPr>
      <w:r>
        <w:rPr>
          <w:rFonts w:hint="eastAsia" w:ascii="宋体" w:hAnsi="宋体" w:cs="宋体"/>
          <w:color w:val="auto"/>
          <w:highlight w:val="none"/>
        </w:rPr>
        <w:t>如果封套未按本须知的要求密封和加写标记</w:t>
      </w:r>
      <w:r>
        <w:rPr>
          <w:rFonts w:hint="eastAsia" w:ascii="宋体" w:hAnsi="宋体" w:cs="宋体"/>
          <w:bCs/>
          <w:color w:val="auto"/>
          <w:highlight w:val="none"/>
        </w:rPr>
        <w:t>的，代理机构对误投或过早启封概不负责。</w:t>
      </w:r>
    </w:p>
    <w:p w14:paraId="52E96297">
      <w:pPr>
        <w:numPr>
          <w:ilvl w:val="2"/>
          <w:numId w:val="24"/>
        </w:numPr>
        <w:tabs>
          <w:tab w:val="clear" w:pos="720"/>
        </w:tabs>
        <w:snapToGrid w:val="0"/>
        <w:spacing w:line="460" w:lineRule="exact"/>
        <w:ind w:left="636" w:hanging="636"/>
        <w:jc w:val="both"/>
        <w:rPr>
          <w:rFonts w:hint="eastAsia" w:ascii="宋体" w:hAnsi="宋体" w:cs="宋体"/>
          <w:bCs/>
          <w:color w:val="auto"/>
          <w:highlight w:val="none"/>
        </w:rPr>
      </w:pPr>
      <w:r>
        <w:rPr>
          <w:rFonts w:hint="eastAsia" w:ascii="宋体" w:hAnsi="宋体" w:cs="宋体"/>
          <w:b/>
          <w:color w:val="auto"/>
          <w:highlight w:val="none"/>
        </w:rPr>
        <w:t>报价文件未密封的或</w:t>
      </w:r>
      <w:r>
        <w:rPr>
          <w:rFonts w:hint="eastAsia" w:ascii="宋体" w:hAnsi="宋体" w:cs="宋体"/>
          <w:b/>
          <w:bCs/>
          <w:color w:val="auto"/>
          <w:highlight w:val="none"/>
        </w:rPr>
        <w:t>封口处</w:t>
      </w:r>
      <w:r>
        <w:rPr>
          <w:rFonts w:hint="eastAsia" w:ascii="宋体" w:hAnsi="宋体" w:cs="宋体"/>
          <w:b/>
          <w:color w:val="auto"/>
          <w:highlight w:val="none"/>
        </w:rPr>
        <w:t>未</w:t>
      </w:r>
      <w:r>
        <w:rPr>
          <w:rFonts w:hint="eastAsia" w:ascii="宋体" w:hAnsi="宋体" w:cs="宋体"/>
          <w:b/>
          <w:bCs/>
          <w:color w:val="auto"/>
          <w:highlight w:val="none"/>
        </w:rPr>
        <w:t>加盖公章</w:t>
      </w:r>
      <w:r>
        <w:rPr>
          <w:rFonts w:hint="eastAsia" w:ascii="宋体" w:hAnsi="宋体" w:cs="宋体"/>
          <w:b/>
          <w:color w:val="auto"/>
          <w:highlight w:val="none"/>
        </w:rPr>
        <w:t>或在递交截止时间后递交的，代理机构将有权拒绝接收。</w:t>
      </w:r>
    </w:p>
    <w:p w14:paraId="6D652188">
      <w:pPr>
        <w:widowControl w:val="0"/>
        <w:numPr>
          <w:ilvl w:val="0"/>
          <w:numId w:val="10"/>
        </w:numPr>
        <w:tabs>
          <w:tab w:val="left" w:pos="567"/>
          <w:tab w:val="clear" w:pos="420"/>
        </w:tabs>
        <w:spacing w:line="480" w:lineRule="exact"/>
        <w:ind w:left="848" w:hanging="848"/>
        <w:jc w:val="both"/>
        <w:rPr>
          <w:rFonts w:hint="eastAsia" w:ascii="宋体" w:hAnsi="宋体" w:cs="宋体"/>
          <w:b/>
          <w:color w:val="auto"/>
          <w:sz w:val="24"/>
          <w:highlight w:val="none"/>
        </w:rPr>
      </w:pPr>
      <w:r>
        <w:rPr>
          <w:rFonts w:hint="eastAsia" w:ascii="宋体" w:hAnsi="宋体" w:cs="宋体"/>
          <w:b/>
          <w:color w:val="auto"/>
          <w:sz w:val="24"/>
          <w:highlight w:val="none"/>
        </w:rPr>
        <w:t>报价文件的修改与撤回</w:t>
      </w:r>
    </w:p>
    <w:p w14:paraId="57BF86AE">
      <w:pPr>
        <w:numPr>
          <w:ilvl w:val="2"/>
          <w:numId w:val="25"/>
        </w:numPr>
        <w:tabs>
          <w:tab w:val="clear" w:pos="720"/>
        </w:tabs>
        <w:snapToGrid w:val="0"/>
        <w:spacing w:line="460" w:lineRule="exact"/>
        <w:ind w:left="709" w:hanging="709"/>
        <w:jc w:val="both"/>
        <w:rPr>
          <w:rFonts w:hint="eastAsia" w:ascii="宋体" w:hAnsi="宋体" w:cs="宋体"/>
          <w:color w:val="auto"/>
          <w:highlight w:val="none"/>
        </w:rPr>
      </w:pPr>
      <w:r>
        <w:rPr>
          <w:rFonts w:hint="eastAsia" w:ascii="宋体" w:hAnsi="宋体" w:cs="宋体"/>
          <w:color w:val="auto"/>
          <w:highlight w:val="none"/>
        </w:rPr>
        <w:t>报价人在报价截止时间前，可以对所递交的报价文件进行补充、修改或者撤回，并书面通知代理机构。补充、修改的内容应当按项目文件要求签署、盖章，并作为报价文件的组成部分。在报价截止时点之后，报价人不得对其报价文件做任何修改和补充。</w:t>
      </w:r>
    </w:p>
    <w:p w14:paraId="5F1AA64D">
      <w:pPr>
        <w:numPr>
          <w:ilvl w:val="2"/>
          <w:numId w:val="25"/>
        </w:numPr>
        <w:tabs>
          <w:tab w:val="clear" w:pos="720"/>
        </w:tabs>
        <w:snapToGrid w:val="0"/>
        <w:spacing w:line="460" w:lineRule="exact"/>
        <w:ind w:left="709" w:hanging="709"/>
        <w:jc w:val="both"/>
        <w:rPr>
          <w:rFonts w:hint="eastAsia" w:ascii="宋体" w:hAnsi="宋体" w:cs="宋体"/>
          <w:color w:val="auto"/>
          <w:highlight w:val="none"/>
        </w:rPr>
      </w:pPr>
      <w:r>
        <w:rPr>
          <w:rFonts w:hint="eastAsia" w:ascii="宋体" w:hAnsi="宋体" w:cs="宋体"/>
          <w:color w:val="auto"/>
          <w:highlight w:val="none"/>
        </w:rPr>
        <w:t>报价人在递交报价文件后，可以撤回其报价，但报价人必须在规定的报价截止时点前以书面形式告知代理机构。从报价截止期至报价人承诺的报价有效期内，报价人不得撤回其报价，否则其报价保证金将被没收。</w:t>
      </w:r>
    </w:p>
    <w:p w14:paraId="3DF0EF21">
      <w:pPr>
        <w:numPr>
          <w:ilvl w:val="2"/>
          <w:numId w:val="25"/>
        </w:numPr>
        <w:tabs>
          <w:tab w:val="clear" w:pos="720"/>
        </w:tabs>
        <w:snapToGrid w:val="0"/>
        <w:spacing w:line="460" w:lineRule="exact"/>
        <w:ind w:left="709" w:hanging="709"/>
        <w:jc w:val="both"/>
        <w:rPr>
          <w:rFonts w:hint="eastAsia" w:ascii="宋体" w:hAnsi="宋体" w:cs="宋体"/>
          <w:color w:val="auto"/>
          <w:highlight w:val="none"/>
        </w:rPr>
      </w:pPr>
      <w:r>
        <w:rPr>
          <w:rFonts w:hint="eastAsia" w:ascii="宋体" w:hAnsi="宋体" w:cs="宋体"/>
          <w:color w:val="auto"/>
          <w:highlight w:val="none"/>
        </w:rPr>
        <w:t>报价人所提交的报价文件在评审结束后，无论成交与否都不退还。</w:t>
      </w:r>
    </w:p>
    <w:p w14:paraId="521F7874">
      <w:pPr>
        <w:pStyle w:val="4"/>
        <w:ind w:left="0" w:leftChars="0" w:firstLine="0" w:firstLineChars="0"/>
        <w:rPr>
          <w:rFonts w:hint="eastAsia" w:ascii="宋体" w:hAnsi="宋体" w:cs="宋体"/>
          <w:color w:val="auto"/>
          <w:highlight w:val="none"/>
        </w:rPr>
      </w:pPr>
    </w:p>
    <w:p w14:paraId="199F9281">
      <w:pPr>
        <w:pStyle w:val="3"/>
        <w:rPr>
          <w:rFonts w:hint="eastAsia" w:cs="宋体"/>
          <w:color w:val="auto"/>
          <w:highlight w:val="none"/>
        </w:rPr>
      </w:pPr>
      <w:bookmarkStart w:id="13" w:name="_Toc1222"/>
      <w:r>
        <w:rPr>
          <w:rFonts w:hint="eastAsia" w:cs="宋体"/>
          <w:color w:val="auto"/>
          <w:highlight w:val="none"/>
        </w:rPr>
        <w:t>（五）评审</w:t>
      </w:r>
      <w:bookmarkEnd w:id="13"/>
    </w:p>
    <w:p w14:paraId="092CECA4">
      <w:pPr>
        <w:widowControl w:val="0"/>
        <w:numPr>
          <w:ilvl w:val="0"/>
          <w:numId w:val="10"/>
        </w:numPr>
        <w:tabs>
          <w:tab w:val="left" w:pos="848"/>
          <w:tab w:val="clear" w:pos="420"/>
        </w:tabs>
        <w:spacing w:line="480" w:lineRule="exact"/>
        <w:ind w:left="848" w:hanging="848"/>
        <w:jc w:val="both"/>
        <w:rPr>
          <w:rFonts w:hint="eastAsia" w:ascii="宋体" w:hAnsi="宋体" w:cs="宋体"/>
          <w:b/>
          <w:color w:val="auto"/>
          <w:sz w:val="24"/>
          <w:szCs w:val="24"/>
          <w:highlight w:val="none"/>
        </w:rPr>
      </w:pPr>
      <w:r>
        <w:rPr>
          <w:rFonts w:hint="eastAsia" w:ascii="宋体" w:hAnsi="宋体" w:cs="宋体"/>
          <w:b/>
          <w:color w:val="auto"/>
          <w:sz w:val="24"/>
          <w:highlight w:val="none"/>
        </w:rPr>
        <w:t>评审小组和评审方法</w:t>
      </w:r>
    </w:p>
    <w:p w14:paraId="3039550F">
      <w:pPr>
        <w:numPr>
          <w:ilvl w:val="0"/>
          <w:numId w:val="26"/>
        </w:numPr>
        <w:tabs>
          <w:tab w:val="left" w:pos="848"/>
          <w:tab w:val="clear" w:pos="780"/>
        </w:tabs>
        <w:spacing w:line="480" w:lineRule="exact"/>
        <w:ind w:left="848" w:hanging="848"/>
        <w:rPr>
          <w:rFonts w:hint="eastAsia" w:ascii="宋体" w:hAnsi="宋体" w:cs="宋体"/>
          <w:b/>
          <w:color w:val="auto"/>
          <w:szCs w:val="21"/>
          <w:highlight w:val="none"/>
        </w:rPr>
      </w:pPr>
      <w:r>
        <w:rPr>
          <w:rFonts w:hint="eastAsia" w:ascii="宋体" w:hAnsi="宋体" w:cs="宋体"/>
          <w:color w:val="auto"/>
          <w:szCs w:val="21"/>
          <w:highlight w:val="none"/>
        </w:rPr>
        <w:t>本次评审参照有关规定组建评审小组。</w:t>
      </w:r>
    </w:p>
    <w:p w14:paraId="117C5BF2">
      <w:pPr>
        <w:numPr>
          <w:ilvl w:val="0"/>
          <w:numId w:val="26"/>
        </w:numPr>
        <w:tabs>
          <w:tab w:val="left" w:pos="848"/>
          <w:tab w:val="clear" w:pos="780"/>
        </w:tabs>
        <w:spacing w:line="480" w:lineRule="exact"/>
        <w:ind w:left="848" w:hanging="848"/>
        <w:rPr>
          <w:rFonts w:hint="eastAsia" w:ascii="宋体" w:hAnsi="宋体" w:cs="宋体"/>
          <w:color w:val="auto"/>
          <w:szCs w:val="21"/>
          <w:highlight w:val="none"/>
        </w:rPr>
      </w:pPr>
      <w:r>
        <w:rPr>
          <w:rFonts w:hint="eastAsia" w:ascii="宋体" w:hAnsi="宋体" w:cs="宋体"/>
          <w:color w:val="auto"/>
          <w:szCs w:val="21"/>
          <w:highlight w:val="none"/>
        </w:rPr>
        <w:t>评审基本原则：评审工作遵循“公开、公平、公正”的原则进行。</w:t>
      </w:r>
    </w:p>
    <w:p w14:paraId="458BE9AB">
      <w:pPr>
        <w:numPr>
          <w:ilvl w:val="0"/>
          <w:numId w:val="26"/>
        </w:numPr>
        <w:tabs>
          <w:tab w:val="left" w:pos="848"/>
          <w:tab w:val="clear" w:pos="780"/>
        </w:tabs>
        <w:spacing w:line="480" w:lineRule="exact"/>
        <w:ind w:left="848" w:hanging="848"/>
        <w:rPr>
          <w:rFonts w:hint="eastAsia" w:ascii="宋体" w:hAnsi="宋体" w:cs="宋体"/>
          <w:color w:val="auto"/>
          <w:szCs w:val="21"/>
          <w:highlight w:val="none"/>
        </w:rPr>
      </w:pPr>
      <w:r>
        <w:rPr>
          <w:rFonts w:hint="eastAsia" w:ascii="宋体" w:hAnsi="宋体" w:cs="宋体"/>
          <w:color w:val="auto"/>
          <w:szCs w:val="21"/>
          <w:highlight w:val="none"/>
        </w:rPr>
        <w:t>评审步骤及评审规定：</w:t>
      </w:r>
      <w:r>
        <w:rPr>
          <w:rFonts w:hint="eastAsia" w:ascii="宋体" w:hAnsi="宋体" w:cs="宋体"/>
          <w:color w:val="auto"/>
          <w:szCs w:val="24"/>
          <w:highlight w:val="none"/>
        </w:rPr>
        <w:t>第一阶段：先进行报价人初步审查。符合资格的报价人可以参与本项目报价。第二阶段：监督报价“公开、公平、公正”，</w:t>
      </w:r>
      <w:r>
        <w:rPr>
          <w:rFonts w:hint="eastAsia" w:ascii="宋体" w:hAnsi="宋体" w:cs="宋体"/>
          <w:color w:val="auto"/>
          <w:highlight w:val="none"/>
        </w:rPr>
        <w:t>对通过初审的报价人按照评审办法进行详细评审，</w:t>
      </w:r>
      <w:r>
        <w:rPr>
          <w:rFonts w:hint="eastAsia" w:ascii="宋体" w:hAnsi="宋体" w:cs="宋体"/>
          <w:color w:val="auto"/>
          <w:szCs w:val="24"/>
          <w:highlight w:val="none"/>
        </w:rPr>
        <w:t>出具评审报告书</w:t>
      </w:r>
      <w:r>
        <w:rPr>
          <w:rFonts w:hint="eastAsia" w:ascii="宋体" w:hAnsi="宋体" w:cs="宋体"/>
          <w:color w:val="auto"/>
          <w:szCs w:val="21"/>
          <w:highlight w:val="none"/>
        </w:rPr>
        <w:t>。</w:t>
      </w:r>
    </w:p>
    <w:p w14:paraId="56271707">
      <w:pPr>
        <w:widowControl w:val="0"/>
        <w:numPr>
          <w:ilvl w:val="0"/>
          <w:numId w:val="10"/>
        </w:numPr>
        <w:tabs>
          <w:tab w:val="left" w:pos="848"/>
          <w:tab w:val="clear" w:pos="420"/>
        </w:tabs>
        <w:spacing w:line="480" w:lineRule="exact"/>
        <w:ind w:left="848" w:hanging="848"/>
        <w:jc w:val="both"/>
        <w:rPr>
          <w:rFonts w:hint="eastAsia" w:ascii="宋体" w:hAnsi="宋体" w:cs="宋体"/>
          <w:b/>
          <w:color w:val="auto"/>
          <w:sz w:val="24"/>
          <w:highlight w:val="none"/>
        </w:rPr>
      </w:pPr>
      <w:r>
        <w:rPr>
          <w:rFonts w:hint="eastAsia" w:ascii="宋体" w:hAnsi="宋体" w:cs="宋体"/>
          <w:b/>
          <w:color w:val="auto"/>
          <w:sz w:val="24"/>
          <w:highlight w:val="none"/>
        </w:rPr>
        <w:t>唱价与评审</w:t>
      </w:r>
    </w:p>
    <w:p w14:paraId="7AA3C547">
      <w:pPr>
        <w:numPr>
          <w:ilvl w:val="1"/>
          <w:numId w:val="27"/>
        </w:numPr>
        <w:tabs>
          <w:tab w:val="clear" w:pos="680"/>
        </w:tabs>
        <w:snapToGrid w:val="0"/>
        <w:spacing w:line="460" w:lineRule="exact"/>
        <w:ind w:left="851" w:hanging="851"/>
        <w:jc w:val="both"/>
        <w:rPr>
          <w:rFonts w:hint="eastAsia" w:ascii="宋体" w:hAnsi="宋体" w:cs="宋体"/>
          <w:color w:val="auto"/>
          <w:highlight w:val="none"/>
        </w:rPr>
      </w:pPr>
      <w:r>
        <w:rPr>
          <w:rFonts w:hint="eastAsia" w:ascii="宋体" w:hAnsi="宋体" w:cs="宋体"/>
          <w:color w:val="auto"/>
          <w:highlight w:val="none"/>
        </w:rPr>
        <w:t>唱价</w:t>
      </w:r>
    </w:p>
    <w:p w14:paraId="56556434">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代理机构在《</w:t>
      </w:r>
      <w:r>
        <w:rPr>
          <w:rFonts w:hint="eastAsia" w:ascii="宋体" w:hAnsi="宋体" w:cs="宋体"/>
          <w:color w:val="auto"/>
          <w:szCs w:val="21"/>
          <w:highlight w:val="none"/>
        </w:rPr>
        <w:t>选取施工单位邀请函</w:t>
      </w:r>
      <w:r>
        <w:rPr>
          <w:rFonts w:hint="eastAsia" w:ascii="宋体" w:hAnsi="宋体" w:cs="宋体"/>
          <w:color w:val="auto"/>
          <w:highlight w:val="none"/>
        </w:rPr>
        <w:t>》中规定的日期、时间和地点组织唱价。唱价时原则上应当有建设单位代表和报价人代表参加，并可以邀请有关单位代表或社会监督员参加。参加报价的报价人代表应签到以证明其出席。</w:t>
      </w:r>
      <w:r>
        <w:rPr>
          <w:rFonts w:hint="eastAsia" w:ascii="宋体" w:hAnsi="宋体" w:cs="宋体"/>
          <w:b/>
          <w:color w:val="auto"/>
          <w:highlight w:val="none"/>
          <w:u w:val="single"/>
        </w:rPr>
        <w:t>若法定代表人或其授权代表未出席</w:t>
      </w:r>
      <w:r>
        <w:rPr>
          <w:rFonts w:hint="eastAsia" w:ascii="宋体" w:hAnsi="宋体" w:cs="宋体"/>
          <w:b/>
          <w:color w:val="auto"/>
          <w:highlight w:val="none"/>
          <w:u w:val="single"/>
          <w:lang w:val="en-US" w:eastAsia="zh-CN"/>
        </w:rPr>
        <w:t>选取</w:t>
      </w:r>
      <w:r>
        <w:rPr>
          <w:rFonts w:hint="eastAsia" w:ascii="宋体" w:hAnsi="宋体" w:cs="宋体"/>
          <w:b/>
          <w:color w:val="auto"/>
          <w:highlight w:val="none"/>
          <w:u w:val="single"/>
        </w:rPr>
        <w:t>会的，视为其自动放弃参加</w:t>
      </w:r>
      <w:r>
        <w:rPr>
          <w:rFonts w:hint="eastAsia" w:ascii="宋体" w:hAnsi="宋体" w:cs="宋体"/>
          <w:b/>
          <w:color w:val="auto"/>
          <w:highlight w:val="none"/>
          <w:u w:val="single"/>
          <w:lang w:val="en-US" w:eastAsia="zh-CN"/>
        </w:rPr>
        <w:t>选取会</w:t>
      </w:r>
      <w:r>
        <w:rPr>
          <w:rFonts w:hint="eastAsia" w:ascii="宋体" w:hAnsi="宋体" w:cs="宋体"/>
          <w:b/>
          <w:color w:val="auto"/>
          <w:highlight w:val="none"/>
          <w:u w:val="single"/>
        </w:rPr>
        <w:t>的权利，认可所有</w:t>
      </w:r>
      <w:r>
        <w:rPr>
          <w:rFonts w:hint="eastAsia" w:ascii="宋体" w:hAnsi="宋体" w:cs="宋体"/>
          <w:b/>
          <w:color w:val="auto"/>
          <w:highlight w:val="none"/>
          <w:u w:val="single"/>
          <w:lang w:val="en-US" w:eastAsia="zh-CN"/>
        </w:rPr>
        <w:t>唱价</w:t>
      </w:r>
      <w:r>
        <w:rPr>
          <w:rFonts w:hint="eastAsia" w:ascii="宋体" w:hAnsi="宋体" w:cs="宋体"/>
          <w:b/>
          <w:color w:val="auto"/>
          <w:highlight w:val="none"/>
          <w:u w:val="single"/>
        </w:rPr>
        <w:t>结果。</w:t>
      </w:r>
    </w:p>
    <w:p w14:paraId="1CE06EF7">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唱价时，由</w:t>
      </w:r>
      <w:r>
        <w:rPr>
          <w:rFonts w:hint="eastAsia" w:ascii="宋体" w:hAnsi="宋体" w:cs="宋体"/>
          <w:color w:val="auto"/>
          <w:highlight w:val="none"/>
          <w:lang w:val="en-US" w:eastAsia="zh-CN"/>
        </w:rPr>
        <w:t>建设单位</w:t>
      </w:r>
      <w:r>
        <w:rPr>
          <w:rFonts w:hint="eastAsia" w:ascii="宋体" w:hAnsi="宋体" w:cs="宋体"/>
          <w:color w:val="auto"/>
          <w:highlight w:val="none"/>
        </w:rPr>
        <w:t>或报价人或其推选的代表检查报价文件的密封和递交情况，经确认无误后由代理机构工作人员当众拆封其报价内容。</w:t>
      </w:r>
    </w:p>
    <w:p w14:paraId="420AE680">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唱价时，代理机构将当众宣读报价人名称、修改和撤回报价的通知（如有）、报价以及代理机构认为其他必要的内容。除了按照规定原封退回迟到的报价之外，唱价时将不得拒绝在报价文件递交截止时间前收到的报价文件。</w:t>
      </w:r>
    </w:p>
    <w:p w14:paraId="7FDE21F0">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代理机构将记录唱价过程的有关内容，并由各报价人授权代表签字确认，存档备查。</w:t>
      </w:r>
    </w:p>
    <w:p w14:paraId="2D745982">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报价人对唱价有异议的，应当在唱价现场提出，</w:t>
      </w:r>
      <w:r>
        <w:rPr>
          <w:rFonts w:hint="eastAsia" w:ascii="宋体" w:hAnsi="宋体" w:cs="宋体"/>
          <w:color w:val="auto"/>
          <w:highlight w:val="none"/>
          <w:lang w:eastAsia="zh-CN"/>
        </w:rPr>
        <w:t>建设单位</w:t>
      </w:r>
      <w:r>
        <w:rPr>
          <w:rFonts w:hint="eastAsia" w:ascii="宋体" w:hAnsi="宋体" w:cs="宋体"/>
          <w:color w:val="auto"/>
          <w:highlight w:val="none"/>
        </w:rPr>
        <w:t>应当当场作出答复，并制作记录。异议的范围包括：报价文件的提交、截止时间、唱价程序、报价文件密封检查和开封、唱价内容、标底价格的合理性（如有）、唱价记录、唱价次序等。</w:t>
      </w:r>
    </w:p>
    <w:p w14:paraId="465C0BFB">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代理机构当场开启</w:t>
      </w:r>
      <w:r>
        <w:rPr>
          <w:rFonts w:hint="eastAsia" w:ascii="宋体" w:hAnsi="宋体" w:cs="宋体"/>
          <w:color w:val="auto"/>
          <w:szCs w:val="21"/>
          <w:highlight w:val="none"/>
        </w:rPr>
        <w:t>通过符合上述</w:t>
      </w:r>
      <w:r>
        <w:rPr>
          <w:rFonts w:hint="eastAsia" w:ascii="宋体" w:hAnsi="宋体" w:cs="宋体"/>
          <w:color w:val="auto"/>
          <w:highlight w:val="none"/>
        </w:rPr>
        <w:t>要求</w:t>
      </w:r>
      <w:r>
        <w:rPr>
          <w:rFonts w:hint="eastAsia" w:ascii="宋体" w:hAnsi="宋体" w:cs="宋体"/>
          <w:color w:val="auto"/>
          <w:szCs w:val="21"/>
          <w:highlight w:val="none"/>
        </w:rPr>
        <w:t>的</w:t>
      </w:r>
      <w:r>
        <w:rPr>
          <w:rFonts w:hint="eastAsia" w:ascii="宋体" w:hAnsi="宋体" w:cs="宋体"/>
          <w:color w:val="auto"/>
          <w:highlight w:val="none"/>
        </w:rPr>
        <w:t>报价文件，并递交评审小组进行评审。</w:t>
      </w:r>
    </w:p>
    <w:p w14:paraId="5F6FB137">
      <w:pPr>
        <w:numPr>
          <w:ilvl w:val="1"/>
          <w:numId w:val="27"/>
        </w:numPr>
        <w:tabs>
          <w:tab w:val="left" w:pos="636"/>
          <w:tab w:val="clear" w:pos="680"/>
        </w:tabs>
        <w:snapToGrid w:val="0"/>
        <w:spacing w:line="460" w:lineRule="atLeast"/>
        <w:ind w:left="636" w:hanging="530"/>
        <w:jc w:val="both"/>
        <w:rPr>
          <w:rFonts w:hint="eastAsia" w:ascii="宋体" w:hAnsi="宋体" w:cs="宋体"/>
          <w:color w:val="auto"/>
          <w:highlight w:val="none"/>
        </w:rPr>
      </w:pPr>
      <w:r>
        <w:rPr>
          <w:rFonts w:hint="eastAsia" w:ascii="宋体" w:hAnsi="宋体" w:cs="宋体"/>
          <w:color w:val="auto"/>
          <w:highlight w:val="none"/>
        </w:rPr>
        <w:t>评审小组的组成和评审方法</w:t>
      </w:r>
    </w:p>
    <w:p w14:paraId="1C663F7D">
      <w:pPr>
        <w:numPr>
          <w:ilvl w:val="2"/>
          <w:numId w:val="27"/>
        </w:numPr>
        <w:tabs>
          <w:tab w:val="left" w:pos="636"/>
        </w:tabs>
        <w:snapToGrid w:val="0"/>
        <w:spacing w:line="460" w:lineRule="atLeast"/>
        <w:ind w:left="636" w:hanging="530"/>
        <w:jc w:val="both"/>
        <w:rPr>
          <w:rFonts w:hint="eastAsia" w:ascii="宋体" w:hAnsi="宋体" w:cs="宋体"/>
          <w:color w:val="auto"/>
          <w:highlight w:val="none"/>
        </w:rPr>
      </w:pPr>
      <w:r>
        <w:rPr>
          <w:rFonts w:hint="eastAsia" w:ascii="宋体" w:hAnsi="宋体" w:cs="宋体"/>
          <w:color w:val="auto"/>
          <w:highlight w:val="none"/>
        </w:rPr>
        <w:t>评审由代理机构依照相关规定组建的评审小组负责。评审小组成员由技术、经济等方面的行业专家组成，专家人数为3人及专业构成参考有关规定确定执行。</w:t>
      </w:r>
    </w:p>
    <w:p w14:paraId="1AF108D4">
      <w:pPr>
        <w:numPr>
          <w:ilvl w:val="2"/>
          <w:numId w:val="27"/>
        </w:numPr>
        <w:tabs>
          <w:tab w:val="left" w:pos="636"/>
        </w:tabs>
        <w:snapToGrid w:val="0"/>
        <w:spacing w:line="460" w:lineRule="atLeast"/>
        <w:ind w:left="636" w:hanging="530"/>
        <w:jc w:val="both"/>
        <w:rPr>
          <w:rFonts w:hint="eastAsia" w:ascii="宋体" w:hAnsi="宋体" w:cs="宋体"/>
          <w:color w:val="auto"/>
          <w:highlight w:val="none"/>
        </w:rPr>
      </w:pPr>
      <w:r>
        <w:rPr>
          <w:rFonts w:hint="eastAsia" w:ascii="宋体" w:hAnsi="宋体" w:cs="宋体"/>
          <w:color w:val="auto"/>
          <w:highlight w:val="none"/>
        </w:rPr>
        <w:t>评审小组成员有下列情形之一的，应当回避：</w:t>
      </w:r>
    </w:p>
    <w:p w14:paraId="792EB5AF">
      <w:pPr>
        <w:numPr>
          <w:ilvl w:val="1"/>
          <w:numId w:val="28"/>
        </w:numPr>
        <w:spacing w:line="460" w:lineRule="atLeast"/>
        <w:ind w:left="993"/>
        <w:rPr>
          <w:rFonts w:hint="eastAsia" w:ascii="宋体" w:hAnsi="宋体" w:cs="宋体"/>
          <w:color w:val="auto"/>
          <w:szCs w:val="21"/>
          <w:highlight w:val="none"/>
        </w:rPr>
      </w:pPr>
      <w:r>
        <w:rPr>
          <w:rFonts w:hint="eastAsia" w:ascii="宋体" w:hAnsi="宋体" w:cs="宋体"/>
          <w:color w:val="auto"/>
          <w:szCs w:val="21"/>
          <w:highlight w:val="none"/>
        </w:rPr>
        <w:t>报价人或报价人的主要负责人的近亲属；</w:t>
      </w:r>
    </w:p>
    <w:p w14:paraId="4A271F59">
      <w:pPr>
        <w:numPr>
          <w:ilvl w:val="1"/>
          <w:numId w:val="28"/>
        </w:numPr>
        <w:spacing w:line="460" w:lineRule="atLeast"/>
        <w:ind w:left="993"/>
        <w:rPr>
          <w:rFonts w:hint="eastAsia" w:ascii="宋体" w:hAnsi="宋体" w:cs="宋体"/>
          <w:color w:val="auto"/>
          <w:szCs w:val="21"/>
          <w:highlight w:val="none"/>
        </w:rPr>
      </w:pPr>
      <w:r>
        <w:rPr>
          <w:rFonts w:hint="eastAsia" w:ascii="宋体" w:hAnsi="宋体" w:cs="宋体"/>
          <w:color w:val="auto"/>
          <w:szCs w:val="21"/>
          <w:highlight w:val="none"/>
        </w:rPr>
        <w:t>项目主管部门或者行政监督部门的人员：</w:t>
      </w:r>
    </w:p>
    <w:p w14:paraId="526764CC">
      <w:pPr>
        <w:numPr>
          <w:ilvl w:val="1"/>
          <w:numId w:val="28"/>
        </w:numPr>
        <w:spacing w:line="460" w:lineRule="atLeast"/>
        <w:ind w:left="993"/>
        <w:rPr>
          <w:rFonts w:hint="eastAsia" w:ascii="宋体" w:hAnsi="宋体" w:cs="宋体"/>
          <w:color w:val="auto"/>
          <w:szCs w:val="21"/>
          <w:highlight w:val="none"/>
        </w:rPr>
      </w:pPr>
      <w:r>
        <w:rPr>
          <w:rFonts w:hint="eastAsia" w:ascii="宋体" w:hAnsi="宋体" w:cs="宋体"/>
          <w:color w:val="auto"/>
          <w:szCs w:val="21"/>
          <w:highlight w:val="none"/>
        </w:rPr>
        <w:t>与报价人有商务利益关系，可能影响对选取公正评审的；</w:t>
      </w:r>
    </w:p>
    <w:p w14:paraId="7D47EFAD">
      <w:pPr>
        <w:numPr>
          <w:ilvl w:val="1"/>
          <w:numId w:val="28"/>
        </w:numPr>
        <w:spacing w:line="460" w:lineRule="atLeast"/>
        <w:ind w:left="993"/>
        <w:rPr>
          <w:rFonts w:hint="eastAsia" w:ascii="宋体" w:hAnsi="宋体" w:cs="宋体"/>
          <w:color w:val="auto"/>
          <w:szCs w:val="21"/>
          <w:highlight w:val="none"/>
        </w:rPr>
      </w:pPr>
      <w:r>
        <w:rPr>
          <w:rFonts w:hint="eastAsia" w:ascii="宋体" w:hAnsi="宋体" w:cs="宋体"/>
          <w:color w:val="auto"/>
          <w:szCs w:val="21"/>
          <w:highlight w:val="none"/>
        </w:rPr>
        <w:t>曾因在评审以及其他与评审有关活动中从事违法行为而受过行政处罚或刑事处罚的。</w:t>
      </w:r>
    </w:p>
    <w:p w14:paraId="264ACD4D">
      <w:pPr>
        <w:numPr>
          <w:ilvl w:val="2"/>
          <w:numId w:val="27"/>
        </w:numPr>
        <w:tabs>
          <w:tab w:val="left" w:pos="636"/>
        </w:tabs>
        <w:snapToGrid w:val="0"/>
        <w:spacing w:line="460" w:lineRule="atLeast"/>
        <w:ind w:left="636" w:hanging="530"/>
        <w:jc w:val="both"/>
        <w:rPr>
          <w:rFonts w:hint="eastAsia" w:ascii="宋体" w:hAnsi="宋体" w:cs="宋体"/>
          <w:color w:val="auto"/>
          <w:highlight w:val="none"/>
        </w:rPr>
      </w:pPr>
      <w:r>
        <w:rPr>
          <w:rFonts w:hint="eastAsia" w:ascii="宋体" w:hAnsi="宋体" w:cs="宋体"/>
          <w:color w:val="auto"/>
          <w:highlight w:val="none"/>
        </w:rPr>
        <w:t>评审小组将按照项目文件确定的评审方法进行评审。</w:t>
      </w:r>
    </w:p>
    <w:p w14:paraId="246FBF12">
      <w:pPr>
        <w:numPr>
          <w:ilvl w:val="2"/>
          <w:numId w:val="27"/>
        </w:numPr>
        <w:tabs>
          <w:tab w:val="left" w:pos="636"/>
        </w:tabs>
        <w:snapToGrid w:val="0"/>
        <w:spacing w:line="460" w:lineRule="atLeast"/>
        <w:ind w:left="636" w:hanging="530"/>
        <w:jc w:val="both"/>
        <w:rPr>
          <w:rFonts w:hint="eastAsia" w:ascii="宋体" w:hAnsi="宋体" w:cs="宋体"/>
          <w:color w:val="auto"/>
          <w:highlight w:val="none"/>
        </w:rPr>
      </w:pPr>
      <w:r>
        <w:rPr>
          <w:rFonts w:hint="eastAsia" w:ascii="宋体" w:hAnsi="宋体" w:cs="宋体"/>
          <w:color w:val="auto"/>
          <w:highlight w:val="none"/>
        </w:rPr>
        <w:t>本次评审具体评审方法、步骤及标准见第三部分（报价人须知）内容。</w:t>
      </w:r>
    </w:p>
    <w:p w14:paraId="02AC9034">
      <w:pPr>
        <w:numPr>
          <w:ilvl w:val="1"/>
          <w:numId w:val="27"/>
        </w:numPr>
        <w:tabs>
          <w:tab w:val="left" w:pos="636"/>
          <w:tab w:val="clear" w:pos="680"/>
        </w:tabs>
        <w:snapToGrid w:val="0"/>
        <w:spacing w:line="460" w:lineRule="atLeast"/>
        <w:ind w:left="636" w:hanging="530"/>
        <w:jc w:val="both"/>
        <w:rPr>
          <w:rFonts w:hint="eastAsia" w:ascii="宋体" w:hAnsi="宋体" w:cs="宋体"/>
          <w:b/>
          <w:bCs/>
          <w:color w:val="auto"/>
          <w:highlight w:val="none"/>
        </w:rPr>
      </w:pPr>
      <w:r>
        <w:rPr>
          <w:rFonts w:hint="eastAsia" w:ascii="宋体" w:hAnsi="宋体" w:cs="宋体"/>
          <w:color w:val="auto"/>
          <w:highlight w:val="none"/>
        </w:rPr>
        <w:t>报价文件的初审</w:t>
      </w:r>
    </w:p>
    <w:p w14:paraId="715AC882">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评审小组将依法审查报价文件是否完整、总体编排是否有序、文件签署是否合格、报价人是否提交了报价保证金、是否按项目文件的规定密封和标记、报价人是否满足资格要求、是否满足项目文件的实质性要求等。只有实质性响应的报价文件才能进行后续的比较与评价，否则将作无效报价处理。</w:t>
      </w:r>
    </w:p>
    <w:p w14:paraId="4F7B6571">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评审小组对大小写金额不一致、单价汇总与总价不一致的，按以下方法更正为评审价：报价文件的大写金额和小写金额不一致的，以大写金额为准；总价金额与按单价汇总金额不一致的，以单价金额计算结果为准；单价金额小数点有明显错位的，应以总价为准，并修改单价。如果报价人不接受对其错误的更正，其报价将被视为无效；</w:t>
      </w:r>
    </w:p>
    <w:p w14:paraId="799B62CA">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在详细评审之前，评审小组要审查每份报价文件是否实质上响应了项目文件的要求。实质上响应的报价文件应该是与项目文件要求的关键条款、条件和规格相符没有实质偏离的报价文件。评审小组决定报价文件的响应程度只依据报价文件本身的真实无误的内容，而不依据外部的证据。但报价文件有不真实、不正确内容的除外；</w:t>
      </w:r>
    </w:p>
    <w:p w14:paraId="395D94D9">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实质上没有响应项目文件要求的报价将被视为无效报价。报价人不得通过修正或撤销不合要求的偏离从而使其报价文件成为实质上响应的报价。</w:t>
      </w:r>
    </w:p>
    <w:p w14:paraId="53403B26">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在初审过程中，报价人有下列情形之一的，其报价将被视为无效：</w:t>
      </w:r>
    </w:p>
    <w:p w14:paraId="099091F7">
      <w:pPr>
        <w:numPr>
          <w:ilvl w:val="0"/>
          <w:numId w:val="29"/>
        </w:numPr>
        <w:tabs>
          <w:tab w:val="left" w:pos="993"/>
          <w:tab w:val="left" w:pos="1134"/>
          <w:tab w:val="clear" w:pos="420"/>
        </w:tabs>
        <w:spacing w:line="460" w:lineRule="exact"/>
        <w:ind w:left="993" w:hanging="426"/>
        <w:rPr>
          <w:rFonts w:hint="eastAsia" w:ascii="宋体" w:hAnsi="宋体" w:cs="宋体"/>
          <w:color w:val="auto"/>
          <w:highlight w:val="none"/>
        </w:rPr>
      </w:pPr>
      <w:r>
        <w:rPr>
          <w:rFonts w:hint="eastAsia" w:ascii="宋体" w:hAnsi="宋体" w:cs="宋体"/>
          <w:color w:val="auto"/>
          <w:highlight w:val="none"/>
          <w:lang w:val="en-US" w:eastAsia="zh-CN"/>
        </w:rPr>
        <w:t>报价文件不能正常打开导致评审委员会无法对文件进行评审的；</w:t>
      </w:r>
    </w:p>
    <w:p w14:paraId="7D0D4759">
      <w:pPr>
        <w:numPr>
          <w:ilvl w:val="0"/>
          <w:numId w:val="29"/>
        </w:numPr>
        <w:tabs>
          <w:tab w:val="left" w:pos="993"/>
          <w:tab w:val="left" w:pos="1134"/>
          <w:tab w:val="clear" w:pos="420"/>
        </w:tabs>
        <w:spacing w:line="460" w:lineRule="exact"/>
        <w:ind w:left="993" w:hanging="426"/>
        <w:rPr>
          <w:rFonts w:hint="eastAsia" w:ascii="宋体" w:hAnsi="宋体" w:cs="宋体"/>
          <w:color w:val="auto"/>
          <w:highlight w:val="none"/>
        </w:rPr>
      </w:pPr>
      <w:r>
        <w:rPr>
          <w:rFonts w:hint="eastAsia" w:ascii="宋体" w:hAnsi="宋体" w:cs="宋体"/>
          <w:color w:val="auto"/>
          <w:highlight w:val="none"/>
        </w:rPr>
        <w:t>报价人未按项目文件的规定提交报价保证金或金额不足的；</w:t>
      </w:r>
    </w:p>
    <w:p w14:paraId="74E220AA">
      <w:pPr>
        <w:numPr>
          <w:ilvl w:val="0"/>
          <w:numId w:val="29"/>
        </w:numPr>
        <w:tabs>
          <w:tab w:val="left" w:pos="993"/>
          <w:tab w:val="left" w:pos="1134"/>
          <w:tab w:val="clear" w:pos="420"/>
        </w:tabs>
        <w:spacing w:line="460" w:lineRule="exact"/>
        <w:ind w:left="993" w:hanging="426"/>
        <w:rPr>
          <w:rFonts w:hint="eastAsia" w:ascii="宋体" w:hAnsi="宋体" w:cs="宋体"/>
          <w:color w:val="auto"/>
          <w:highlight w:val="none"/>
        </w:rPr>
      </w:pPr>
      <w:r>
        <w:rPr>
          <w:rFonts w:hint="eastAsia" w:ascii="宋体" w:hAnsi="宋体" w:cs="宋体"/>
          <w:color w:val="auto"/>
          <w:highlight w:val="none"/>
        </w:rPr>
        <w:t>报价有效期不足的；</w:t>
      </w:r>
    </w:p>
    <w:p w14:paraId="7EB8AC98">
      <w:pPr>
        <w:numPr>
          <w:ilvl w:val="0"/>
          <w:numId w:val="29"/>
        </w:numPr>
        <w:tabs>
          <w:tab w:val="left" w:pos="993"/>
          <w:tab w:val="left" w:pos="1134"/>
          <w:tab w:val="clear" w:pos="420"/>
        </w:tabs>
        <w:spacing w:line="460" w:lineRule="exact"/>
        <w:ind w:left="993" w:hanging="426"/>
        <w:rPr>
          <w:rFonts w:hint="eastAsia" w:ascii="宋体" w:hAnsi="宋体" w:cs="宋体"/>
          <w:color w:val="auto"/>
          <w:highlight w:val="none"/>
        </w:rPr>
      </w:pPr>
      <w:r>
        <w:rPr>
          <w:rFonts w:hint="eastAsia" w:ascii="宋体" w:hAnsi="宋体" w:cs="宋体"/>
          <w:color w:val="auto"/>
          <w:highlight w:val="none"/>
        </w:rPr>
        <w:t>报价人不符合报价人资格的基本条件；</w:t>
      </w:r>
    </w:p>
    <w:p w14:paraId="3F271E53">
      <w:pPr>
        <w:numPr>
          <w:ilvl w:val="0"/>
          <w:numId w:val="29"/>
        </w:numPr>
        <w:tabs>
          <w:tab w:val="left" w:pos="993"/>
          <w:tab w:val="left" w:pos="1134"/>
          <w:tab w:val="clear" w:pos="420"/>
        </w:tabs>
        <w:spacing w:line="460" w:lineRule="exact"/>
        <w:ind w:left="993" w:hanging="426"/>
        <w:rPr>
          <w:rFonts w:hint="eastAsia" w:ascii="宋体" w:hAnsi="宋体" w:cs="宋体"/>
          <w:color w:val="auto"/>
          <w:highlight w:val="none"/>
        </w:rPr>
      </w:pPr>
      <w:r>
        <w:rPr>
          <w:rFonts w:hint="eastAsia" w:ascii="宋体" w:hAnsi="宋体" w:cs="宋体"/>
          <w:color w:val="auto"/>
          <w:highlight w:val="none"/>
        </w:rPr>
        <w:t>报价文件主要资料不齐全或未按项目文件要求签署、盖章的；</w:t>
      </w:r>
    </w:p>
    <w:p w14:paraId="17940216">
      <w:pPr>
        <w:numPr>
          <w:ilvl w:val="0"/>
          <w:numId w:val="29"/>
        </w:numPr>
        <w:tabs>
          <w:tab w:val="left" w:pos="993"/>
          <w:tab w:val="left" w:pos="1134"/>
          <w:tab w:val="clear" w:pos="420"/>
        </w:tabs>
        <w:spacing w:line="460" w:lineRule="exact"/>
        <w:ind w:left="993" w:hanging="426"/>
        <w:rPr>
          <w:rFonts w:hint="eastAsia" w:ascii="宋体" w:hAnsi="宋体" w:cs="宋体"/>
          <w:color w:val="auto"/>
          <w:highlight w:val="none"/>
        </w:rPr>
      </w:pPr>
      <w:r>
        <w:rPr>
          <w:rFonts w:hint="eastAsia" w:ascii="宋体" w:hAnsi="宋体" w:cs="宋体"/>
          <w:color w:val="auto"/>
          <w:highlight w:val="none"/>
        </w:rPr>
        <w:t>报价资料虚报或者谎报的；</w:t>
      </w:r>
    </w:p>
    <w:p w14:paraId="281D69D7">
      <w:pPr>
        <w:numPr>
          <w:ilvl w:val="0"/>
          <w:numId w:val="29"/>
        </w:numPr>
        <w:tabs>
          <w:tab w:val="left" w:pos="993"/>
          <w:tab w:val="left" w:pos="1134"/>
          <w:tab w:val="clear" w:pos="420"/>
        </w:tabs>
        <w:spacing w:line="460" w:lineRule="exact"/>
        <w:ind w:left="993" w:hanging="426"/>
        <w:rPr>
          <w:rFonts w:hint="eastAsia" w:ascii="宋体" w:hAnsi="宋体" w:cs="宋体"/>
          <w:color w:val="auto"/>
          <w:highlight w:val="none"/>
        </w:rPr>
      </w:pPr>
      <w:r>
        <w:rPr>
          <w:rFonts w:hint="eastAsia" w:ascii="宋体" w:hAnsi="宋体" w:cs="宋体"/>
          <w:color w:val="auto"/>
          <w:highlight w:val="none"/>
        </w:rPr>
        <w:t>报价不是固定价或报价方案不是唯一的；</w:t>
      </w:r>
    </w:p>
    <w:p w14:paraId="36D1ABCB">
      <w:pPr>
        <w:numPr>
          <w:ilvl w:val="0"/>
          <w:numId w:val="29"/>
        </w:numPr>
        <w:tabs>
          <w:tab w:val="left" w:pos="993"/>
          <w:tab w:val="left" w:pos="1134"/>
          <w:tab w:val="clear" w:pos="420"/>
        </w:tabs>
        <w:spacing w:line="460" w:lineRule="exact"/>
        <w:ind w:left="993" w:hanging="426"/>
        <w:rPr>
          <w:rFonts w:hint="eastAsia" w:ascii="宋体" w:hAnsi="宋体" w:cs="宋体"/>
          <w:color w:val="auto"/>
          <w:highlight w:val="none"/>
        </w:rPr>
      </w:pPr>
      <w:r>
        <w:rPr>
          <w:rFonts w:hint="eastAsia" w:ascii="宋体" w:hAnsi="宋体" w:cs="宋体"/>
          <w:color w:val="auto"/>
          <w:highlight w:val="none"/>
        </w:rPr>
        <w:t>单价与总价不相符，又不接受评审小组修正的总价或报价明显低于其他报价而报价人不能合理说明的；</w:t>
      </w:r>
    </w:p>
    <w:p w14:paraId="15DF8E64">
      <w:pPr>
        <w:numPr>
          <w:ilvl w:val="0"/>
          <w:numId w:val="29"/>
        </w:numPr>
        <w:tabs>
          <w:tab w:val="left" w:pos="993"/>
          <w:tab w:val="left" w:pos="1134"/>
          <w:tab w:val="clear" w:pos="420"/>
        </w:tabs>
        <w:spacing w:line="460" w:lineRule="exact"/>
        <w:ind w:left="993" w:hanging="426"/>
        <w:rPr>
          <w:rFonts w:hint="eastAsia" w:ascii="宋体" w:hAnsi="宋体" w:cs="宋体"/>
          <w:color w:val="auto"/>
          <w:highlight w:val="none"/>
        </w:rPr>
      </w:pPr>
      <w:r>
        <w:rPr>
          <w:rFonts w:hint="eastAsia" w:ascii="宋体" w:hAnsi="宋体" w:cs="宋体"/>
          <w:color w:val="auto"/>
          <w:highlight w:val="none"/>
        </w:rPr>
        <w:t>报价超出项目最高限价或低于</w:t>
      </w:r>
      <w:r>
        <w:rPr>
          <w:rFonts w:hint="eastAsia" w:ascii="宋体" w:hAnsi="宋体" w:cs="宋体"/>
          <w:color w:val="auto"/>
          <w:szCs w:val="22"/>
          <w:highlight w:val="none"/>
        </w:rPr>
        <w:t>绿色施工安全防护措施费</w:t>
      </w:r>
      <w:r>
        <w:rPr>
          <w:rFonts w:hint="eastAsia" w:ascii="宋体" w:hAnsi="宋体" w:cs="宋体"/>
          <w:color w:val="auto"/>
          <w:highlight w:val="none"/>
        </w:rPr>
        <w:t>；</w:t>
      </w:r>
    </w:p>
    <w:p w14:paraId="62C0F817">
      <w:pPr>
        <w:numPr>
          <w:ilvl w:val="0"/>
          <w:numId w:val="29"/>
        </w:numPr>
        <w:tabs>
          <w:tab w:val="left" w:pos="993"/>
          <w:tab w:val="left" w:pos="1134"/>
          <w:tab w:val="clear" w:pos="420"/>
        </w:tabs>
        <w:spacing w:line="460" w:lineRule="exact"/>
        <w:ind w:left="993" w:hanging="426"/>
        <w:rPr>
          <w:rFonts w:hint="eastAsia" w:ascii="宋体" w:hAnsi="宋体" w:cs="宋体"/>
          <w:color w:val="auto"/>
          <w:highlight w:val="none"/>
        </w:rPr>
      </w:pPr>
      <w:r>
        <w:rPr>
          <w:rFonts w:hint="eastAsia" w:ascii="宋体" w:hAnsi="宋体" w:cs="宋体"/>
          <w:color w:val="auto"/>
          <w:highlight w:val="none"/>
        </w:rPr>
        <w:t>报价有漏项或重大不合理；</w:t>
      </w:r>
    </w:p>
    <w:p w14:paraId="7863EC24">
      <w:pPr>
        <w:numPr>
          <w:ilvl w:val="0"/>
          <w:numId w:val="29"/>
        </w:numPr>
        <w:tabs>
          <w:tab w:val="left" w:pos="993"/>
          <w:tab w:val="left" w:pos="1134"/>
          <w:tab w:val="clear" w:pos="420"/>
        </w:tabs>
        <w:spacing w:line="460" w:lineRule="exact"/>
        <w:ind w:left="993" w:hanging="426"/>
        <w:rPr>
          <w:rFonts w:hint="eastAsia" w:ascii="宋体" w:hAnsi="宋体" w:cs="宋体"/>
          <w:color w:val="auto"/>
          <w:highlight w:val="none"/>
        </w:rPr>
      </w:pPr>
      <w:r>
        <w:rPr>
          <w:rFonts w:hint="eastAsia" w:ascii="宋体" w:hAnsi="宋体" w:cs="宋体"/>
          <w:b w:val="0"/>
          <w:bCs/>
          <w:color w:val="auto"/>
          <w:szCs w:val="21"/>
          <w:highlight w:val="none"/>
          <w:lang w:val="en-US" w:eastAsia="zh-CN"/>
        </w:rPr>
        <w:t>“</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条款和重要指标出现负偏离；</w:t>
      </w:r>
    </w:p>
    <w:p w14:paraId="0182866E">
      <w:pPr>
        <w:numPr>
          <w:ilvl w:val="0"/>
          <w:numId w:val="29"/>
        </w:numPr>
        <w:tabs>
          <w:tab w:val="left" w:pos="993"/>
          <w:tab w:val="left" w:pos="1134"/>
          <w:tab w:val="clear" w:pos="420"/>
        </w:tabs>
        <w:spacing w:line="460" w:lineRule="exact"/>
        <w:ind w:left="993" w:hanging="426"/>
        <w:rPr>
          <w:rFonts w:hint="eastAsia" w:ascii="宋体" w:hAnsi="宋体" w:cs="宋体"/>
          <w:color w:val="auto"/>
          <w:highlight w:val="none"/>
        </w:rPr>
      </w:pPr>
      <w:r>
        <w:rPr>
          <w:rFonts w:hint="eastAsia" w:ascii="宋体" w:hAnsi="宋体" w:cs="宋体"/>
          <w:color w:val="auto"/>
          <w:highlight w:val="none"/>
        </w:rPr>
        <w:t>商务有重大偏离或保留的；</w:t>
      </w:r>
    </w:p>
    <w:p w14:paraId="34FCA0EC">
      <w:pPr>
        <w:numPr>
          <w:ilvl w:val="0"/>
          <w:numId w:val="29"/>
        </w:numPr>
        <w:tabs>
          <w:tab w:val="left" w:pos="993"/>
          <w:tab w:val="left" w:pos="1134"/>
          <w:tab w:val="clear" w:pos="420"/>
        </w:tabs>
        <w:spacing w:line="460" w:lineRule="exact"/>
        <w:ind w:left="993" w:hanging="426"/>
        <w:rPr>
          <w:rFonts w:hint="eastAsia" w:ascii="宋体" w:hAnsi="宋体" w:cs="宋体"/>
          <w:color w:val="auto"/>
          <w:highlight w:val="none"/>
        </w:rPr>
      </w:pPr>
      <w:r>
        <w:rPr>
          <w:rFonts w:hint="eastAsia" w:ascii="宋体" w:hAnsi="宋体" w:cs="宋体"/>
          <w:color w:val="auto"/>
          <w:highlight w:val="none"/>
        </w:rPr>
        <w:t>评审小组认为其它构成报价未实质性响应项目文件要求的；</w:t>
      </w:r>
    </w:p>
    <w:p w14:paraId="613AAD3D">
      <w:pPr>
        <w:numPr>
          <w:ilvl w:val="1"/>
          <w:numId w:val="27"/>
        </w:numPr>
        <w:tabs>
          <w:tab w:val="left" w:pos="636"/>
          <w:tab w:val="clear" w:pos="68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评审小组在评审过程中，依本办法进行评审，对报价是否合理不能达成统一意见时进行表决，超过半数以上认为报价不合理的，视为报价人的报价不合理。</w:t>
      </w:r>
    </w:p>
    <w:p w14:paraId="0AE54B8F">
      <w:pPr>
        <w:numPr>
          <w:ilvl w:val="1"/>
          <w:numId w:val="27"/>
        </w:numPr>
        <w:tabs>
          <w:tab w:val="left" w:pos="636"/>
          <w:tab w:val="clear" w:pos="68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报价被认定为不合理的报价人，应被否决，不再进入下一阶段的评审。</w:t>
      </w:r>
    </w:p>
    <w:p w14:paraId="2EDA7F56">
      <w:pPr>
        <w:numPr>
          <w:ilvl w:val="1"/>
          <w:numId w:val="27"/>
        </w:numPr>
        <w:tabs>
          <w:tab w:val="left" w:pos="636"/>
          <w:tab w:val="clear" w:pos="68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报价文件的澄清</w:t>
      </w:r>
    </w:p>
    <w:p w14:paraId="2766D68F">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评审期间，对报价文件中含义不明确、同类问题表述不一致或者有明显文字和计算错误的内容，评审小组可以书面形式（应当由评审小组专家签字）要求报价人作出必要的澄清、说明或者纠正，但不得允许报价人对报价等实质性内容做任何更改。报价人的澄清、说明或者补正应当采用书面形式，由报价人的法定代表人或授权代表签字，并不得超出报价文件的范围或者改变报价文件的实质性内容。有关澄清的答复均应由报价人的法定代表人或授权代表签字的书面形式作出。</w:t>
      </w:r>
    </w:p>
    <w:p w14:paraId="44D32878">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报价人的澄清文件是其报价文件的组成部分。</w:t>
      </w:r>
    </w:p>
    <w:p w14:paraId="6EE72D76">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评审小组只对确定为实质上响应项目文件要求的报价文件进行评价和比较。</w:t>
      </w:r>
    </w:p>
    <w:p w14:paraId="2E087B78">
      <w:pPr>
        <w:numPr>
          <w:ilvl w:val="1"/>
          <w:numId w:val="27"/>
        </w:numPr>
        <w:tabs>
          <w:tab w:val="left" w:pos="636"/>
          <w:tab w:val="clear" w:pos="68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详细评审</w:t>
      </w:r>
    </w:p>
    <w:p w14:paraId="5EF9FD95">
      <w:pPr>
        <w:tabs>
          <w:tab w:val="left" w:pos="636"/>
        </w:tabs>
        <w:snapToGrid w:val="0"/>
        <w:spacing w:line="460" w:lineRule="exact"/>
        <w:ind w:left="636"/>
        <w:jc w:val="both"/>
        <w:rPr>
          <w:rFonts w:hint="eastAsia" w:ascii="宋体" w:hAnsi="宋体" w:cs="宋体"/>
          <w:color w:val="auto"/>
          <w:highlight w:val="none"/>
        </w:rPr>
      </w:pPr>
      <w:r>
        <w:rPr>
          <w:rFonts w:hint="eastAsia" w:ascii="宋体" w:hAnsi="宋体" w:cs="宋体"/>
          <w:color w:val="auto"/>
          <w:highlight w:val="none"/>
        </w:rPr>
        <w:t>对通过</w:t>
      </w:r>
      <w:r>
        <w:rPr>
          <w:rFonts w:hint="eastAsia" w:ascii="宋体" w:hAnsi="宋体" w:cs="宋体"/>
          <w:color w:val="auto"/>
          <w:szCs w:val="21"/>
          <w:highlight w:val="none"/>
          <w:lang w:val="fr-CH"/>
        </w:rPr>
        <w:t>初步审查的报价人的报价</w:t>
      </w:r>
      <w:r>
        <w:rPr>
          <w:rFonts w:hint="eastAsia" w:ascii="宋体" w:hAnsi="宋体" w:cs="宋体"/>
          <w:color w:val="auto"/>
          <w:highlight w:val="none"/>
        </w:rPr>
        <w:t>采用一次平均值法（以有效报价</w:t>
      </w:r>
      <w:r>
        <w:rPr>
          <w:rFonts w:hint="eastAsia" w:ascii="宋体" w:hAnsi="宋体" w:cs="宋体"/>
          <w:color w:val="auto"/>
          <w:szCs w:val="21"/>
          <w:highlight w:val="none"/>
          <w:lang w:val="fr-CH"/>
        </w:rPr>
        <w:t>平均值做为基准价，低于基准价且最接近基准价的报价为第一名</w:t>
      </w:r>
      <w:r>
        <w:rPr>
          <w:rFonts w:hint="eastAsia" w:ascii="宋体" w:hAnsi="宋体" w:cs="宋体"/>
          <w:color w:val="auto"/>
          <w:highlight w:val="none"/>
        </w:rPr>
        <w:t>）。</w:t>
      </w:r>
    </w:p>
    <w:p w14:paraId="1E7D3F06">
      <w:pPr>
        <w:numPr>
          <w:ilvl w:val="2"/>
          <w:numId w:val="27"/>
        </w:numPr>
        <w:tabs>
          <w:tab w:val="left" w:pos="636"/>
        </w:tabs>
        <w:snapToGrid w:val="0"/>
        <w:spacing w:line="460" w:lineRule="exact"/>
        <w:ind w:left="636" w:hanging="530"/>
        <w:jc w:val="both"/>
        <w:rPr>
          <w:rFonts w:hint="eastAsia" w:ascii="宋体" w:hAnsi="宋体" w:cs="宋体"/>
          <w:b/>
          <w:bCs/>
          <w:color w:val="auto"/>
          <w:highlight w:val="none"/>
        </w:rPr>
      </w:pPr>
      <w:r>
        <w:rPr>
          <w:rFonts w:hint="eastAsia" w:ascii="宋体" w:hAnsi="宋体" w:cs="宋体"/>
          <w:b/>
          <w:bCs/>
          <w:color w:val="auto"/>
          <w:szCs w:val="21"/>
          <w:highlight w:val="none"/>
        </w:rPr>
        <w:t>评审基准价计算方法：</w:t>
      </w:r>
      <w:r>
        <w:rPr>
          <w:rFonts w:hint="eastAsia" w:ascii="宋体" w:hAnsi="宋体" w:cs="宋体"/>
          <w:b/>
          <w:bCs/>
          <w:color w:val="auto"/>
          <w:szCs w:val="21"/>
          <w:highlight w:val="none"/>
          <w:lang w:val="fr-CH"/>
        </w:rPr>
        <w:t>在通过初步审查且有效的报价中，去掉一个最高报价和一个最低报价后计算得出其余报价的平均值（有效的报价少于五家则直接计算平均值），取平均值做为基准价。基准价一</w:t>
      </w:r>
      <w:r>
        <w:rPr>
          <w:rFonts w:hint="eastAsia" w:ascii="宋体" w:hAnsi="宋体" w:cs="宋体"/>
          <w:b/>
          <w:bCs/>
          <w:color w:val="auto"/>
          <w:szCs w:val="21"/>
          <w:highlight w:val="none"/>
        </w:rPr>
        <w:t>经确定，在随后的评审或复评过程中无论出现何种情形，包括已经通过了评审小组初步评审的报价人资格被取消的等情形的，该基准价都不作调整（算术计算错误除外）。</w:t>
      </w:r>
    </w:p>
    <w:p w14:paraId="54B015EE">
      <w:pPr>
        <w:numPr>
          <w:ilvl w:val="2"/>
          <w:numId w:val="27"/>
        </w:numPr>
        <w:tabs>
          <w:tab w:val="left" w:pos="636"/>
        </w:tabs>
        <w:snapToGrid w:val="0"/>
        <w:spacing w:line="460" w:lineRule="exact"/>
        <w:ind w:left="636" w:hanging="530"/>
        <w:jc w:val="both"/>
        <w:rPr>
          <w:rFonts w:hint="eastAsia" w:ascii="宋体" w:hAnsi="宋体" w:cs="宋体"/>
          <w:b/>
          <w:bCs/>
          <w:color w:val="auto"/>
          <w:highlight w:val="none"/>
        </w:rPr>
      </w:pPr>
      <w:r>
        <w:rPr>
          <w:rFonts w:hint="eastAsia" w:ascii="宋体" w:hAnsi="宋体" w:cs="宋体"/>
          <w:b/>
          <w:bCs/>
          <w:color w:val="auto"/>
          <w:szCs w:val="21"/>
          <w:highlight w:val="none"/>
        </w:rPr>
        <w:t>报价的排序：</w:t>
      </w:r>
      <w:r>
        <w:rPr>
          <w:rFonts w:hint="eastAsia" w:ascii="宋体" w:hAnsi="宋体" w:cs="宋体"/>
          <w:b/>
          <w:bCs/>
          <w:color w:val="auto"/>
          <w:szCs w:val="21"/>
          <w:highlight w:val="none"/>
          <w:lang w:val="fr-CH"/>
        </w:rPr>
        <w:t>先从低于</w:t>
      </w:r>
      <w:r>
        <w:rPr>
          <w:rFonts w:hint="eastAsia" w:ascii="宋体" w:hAnsi="宋体" w:cs="宋体"/>
          <w:b/>
          <w:bCs/>
          <w:color w:val="auto"/>
          <w:szCs w:val="21"/>
          <w:highlight w:val="none"/>
        </w:rPr>
        <w:t>评审基准价</w:t>
      </w:r>
      <w:r>
        <w:rPr>
          <w:rFonts w:hint="eastAsia" w:ascii="宋体" w:hAnsi="宋体" w:cs="宋体"/>
          <w:b/>
          <w:bCs/>
          <w:color w:val="auto"/>
          <w:szCs w:val="21"/>
          <w:highlight w:val="none"/>
          <w:lang w:val="fr-CH"/>
        </w:rPr>
        <w:t>的报价中按从大到小的顺序确定1、2、3......n名次（n为报价低于</w:t>
      </w:r>
      <w:r>
        <w:rPr>
          <w:rFonts w:hint="eastAsia" w:ascii="宋体" w:hAnsi="宋体" w:cs="宋体"/>
          <w:b/>
          <w:bCs/>
          <w:color w:val="auto"/>
          <w:szCs w:val="21"/>
          <w:highlight w:val="none"/>
        </w:rPr>
        <w:t>评审基准价</w:t>
      </w:r>
      <w:r>
        <w:rPr>
          <w:rFonts w:hint="eastAsia" w:ascii="宋体" w:hAnsi="宋体" w:cs="宋体"/>
          <w:b/>
          <w:bCs/>
          <w:color w:val="auto"/>
          <w:szCs w:val="21"/>
          <w:highlight w:val="none"/>
          <w:lang w:val="fr-CH"/>
        </w:rPr>
        <w:t>的</w:t>
      </w:r>
      <w:r>
        <w:rPr>
          <w:rFonts w:hint="eastAsia" w:ascii="宋体" w:hAnsi="宋体" w:cs="宋体"/>
          <w:b/>
          <w:bCs/>
          <w:color w:val="auto"/>
          <w:szCs w:val="21"/>
          <w:highlight w:val="none"/>
        </w:rPr>
        <w:t>报价</w:t>
      </w:r>
      <w:r>
        <w:rPr>
          <w:rFonts w:hint="eastAsia" w:ascii="宋体" w:hAnsi="宋体" w:cs="宋体"/>
          <w:b/>
          <w:bCs/>
          <w:color w:val="auto"/>
          <w:szCs w:val="21"/>
          <w:highlight w:val="none"/>
          <w:lang w:val="fr-CH"/>
        </w:rPr>
        <w:t>单位数），然后再从报价大于或等于</w:t>
      </w:r>
      <w:r>
        <w:rPr>
          <w:rFonts w:hint="eastAsia" w:ascii="宋体" w:hAnsi="宋体" w:cs="宋体"/>
          <w:b/>
          <w:bCs/>
          <w:color w:val="auto"/>
          <w:szCs w:val="21"/>
          <w:highlight w:val="none"/>
        </w:rPr>
        <w:t>评审基准价</w:t>
      </w:r>
      <w:r>
        <w:rPr>
          <w:rFonts w:hint="eastAsia" w:ascii="宋体" w:hAnsi="宋体" w:cs="宋体"/>
          <w:b/>
          <w:bCs/>
          <w:color w:val="auto"/>
          <w:szCs w:val="21"/>
          <w:highlight w:val="none"/>
          <w:lang w:val="fr-CH"/>
        </w:rPr>
        <w:t>的报价中按从小到大的顺序确定n+1、n+2、n+3....名次。</w:t>
      </w:r>
    </w:p>
    <w:p w14:paraId="7CCB21B7">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szCs w:val="21"/>
          <w:highlight w:val="none"/>
        </w:rPr>
        <w:t>成交报价人的确定及成交价：</w:t>
      </w:r>
      <w:r>
        <w:rPr>
          <w:rFonts w:hint="eastAsia" w:ascii="宋体" w:hAnsi="宋体" w:cs="宋体"/>
          <w:color w:val="auto"/>
          <w:highlight w:val="none"/>
        </w:rPr>
        <w:t>对通过初步审查的报价进行排名，排名的先后顺序依排序确定排名第一位为第一成交候选人、排名第二位的为第二成交候选人。通过初步审查的报价不足3家时评审中止，由建设单位重新组织选取。</w:t>
      </w:r>
      <w:r>
        <w:rPr>
          <w:rFonts w:hint="eastAsia" w:ascii="宋体" w:hAnsi="宋体" w:cs="宋体"/>
          <w:color w:val="auto"/>
          <w:szCs w:val="21"/>
          <w:highlight w:val="none"/>
        </w:rPr>
        <w:t>若第一成交</w:t>
      </w:r>
      <w:r>
        <w:rPr>
          <w:rFonts w:hint="eastAsia" w:ascii="宋体" w:hAnsi="宋体" w:cs="宋体"/>
          <w:color w:val="auto"/>
          <w:szCs w:val="21"/>
          <w:highlight w:val="none"/>
          <w:lang w:val="fr-CH"/>
        </w:rPr>
        <w:t>候选单位</w:t>
      </w:r>
      <w:r>
        <w:rPr>
          <w:rFonts w:hint="eastAsia" w:ascii="宋体" w:hAnsi="宋体" w:cs="宋体"/>
          <w:color w:val="auto"/>
          <w:szCs w:val="21"/>
          <w:highlight w:val="none"/>
        </w:rPr>
        <w:t>有两家或两家以上（即报价相同），</w:t>
      </w:r>
      <w:r>
        <w:rPr>
          <w:rFonts w:hint="eastAsia" w:ascii="宋体" w:hAnsi="宋体" w:cs="宋体"/>
          <w:color w:val="auto"/>
          <w:spacing w:val="-10"/>
          <w:szCs w:val="21"/>
          <w:highlight w:val="none"/>
        </w:rPr>
        <w:t>则由建设单位随机确定成交报价人。</w:t>
      </w:r>
      <w:r>
        <w:rPr>
          <w:rFonts w:hint="eastAsia" w:ascii="宋体" w:hAnsi="宋体" w:cs="宋体"/>
          <w:color w:val="auto"/>
          <w:szCs w:val="21"/>
          <w:highlight w:val="none"/>
          <w:lang w:val="fr-CH"/>
        </w:rPr>
        <w:t>以成交报价人的报价为成交价。</w:t>
      </w:r>
    </w:p>
    <w:p w14:paraId="65807721">
      <w:pPr>
        <w:numPr>
          <w:ilvl w:val="1"/>
          <w:numId w:val="27"/>
        </w:numPr>
        <w:tabs>
          <w:tab w:val="left" w:pos="636"/>
          <w:tab w:val="clear" w:pos="68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受理项目文件</w:t>
      </w:r>
    </w:p>
    <w:p w14:paraId="63A446B2">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评审小组按照项目文件确定的评审方法、步骤、标准，对报价文件进行评审，推荐成交候选人名单，并编写书面《评审报告》。</w:t>
      </w:r>
    </w:p>
    <w:p w14:paraId="697BD425">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建设单位在收到评审报告后的法定时间内，按照评审报告中推荐的成交候选人顺序确定成交报价人，也可以事先授权评审小组直接确定成交报价人。</w:t>
      </w:r>
    </w:p>
    <w:p w14:paraId="444738C7">
      <w:pPr>
        <w:numPr>
          <w:ilvl w:val="2"/>
          <w:numId w:val="27"/>
        </w:numPr>
        <w:tabs>
          <w:tab w:val="left" w:pos="636"/>
        </w:tabs>
        <w:snapToGrid w:val="0"/>
        <w:spacing w:line="460" w:lineRule="exact"/>
        <w:ind w:left="636" w:hanging="530"/>
        <w:jc w:val="both"/>
        <w:rPr>
          <w:rFonts w:hint="eastAsia" w:ascii="宋体" w:hAnsi="宋体" w:cs="宋体"/>
          <w:b/>
          <w:bCs/>
          <w:color w:val="auto"/>
          <w:highlight w:val="none"/>
        </w:rPr>
      </w:pPr>
      <w:r>
        <w:rPr>
          <w:rFonts w:hint="eastAsia" w:ascii="宋体" w:hAnsi="宋体" w:cs="宋体"/>
          <w:b/>
          <w:bCs/>
          <w:color w:val="auto"/>
          <w:highlight w:val="none"/>
        </w:rPr>
        <w:t>成交报价人确定后，建设单位将在中山市东凤镇官网（http://www.zs.gov.cn/dfz/）、中山市农村集体三资和财务监管一体化平台（http://www.zsszpt.cn）、代理机构网站（http://www.gdsdzb.com/）及村务公示栏上发布公告结果。</w:t>
      </w:r>
    </w:p>
    <w:p w14:paraId="634775D9">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公告期满后（公告期为5个工作日），向成交报价人发出《成交通知书》，《成交通知书》对成交报价人和建设单位具有同等法律效力。</w:t>
      </w:r>
    </w:p>
    <w:p w14:paraId="03ED517A">
      <w:pPr>
        <w:numPr>
          <w:ilvl w:val="1"/>
          <w:numId w:val="27"/>
        </w:numPr>
        <w:tabs>
          <w:tab w:val="left" w:pos="636"/>
          <w:tab w:val="clear" w:pos="680"/>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成交通知书</w:t>
      </w:r>
    </w:p>
    <w:p w14:paraId="5FBFEDD9">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在报价有效期期满之前，成交结果公示通过后代理机构将用信函的方式向成交报价人发出经建设单位以及代理机构双方确认的书面《成交通知书》。本《成交通知书》不能作为办理货物进口手续的凭证。成交报价人收到《成交通知书》后以书面形式向代理机构确认。</w:t>
      </w:r>
    </w:p>
    <w:p w14:paraId="503D9B88">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《成交通知书》将是合同的一个组成部分，对建设单位和成交报价人具有同等法律效力；《成交通知书》发出后，建设单位无正当理由改变成交结果，或者成交报价人放弃成交，均应承担相应的法律责任。</w:t>
      </w:r>
    </w:p>
    <w:p w14:paraId="3EE22C67">
      <w:pPr>
        <w:numPr>
          <w:ilvl w:val="1"/>
          <w:numId w:val="27"/>
        </w:numPr>
        <w:tabs>
          <w:tab w:val="left" w:pos="636"/>
          <w:tab w:val="clear" w:pos="680"/>
        </w:tabs>
        <w:snapToGrid w:val="0"/>
        <w:spacing w:line="460" w:lineRule="exact"/>
        <w:ind w:left="636" w:hanging="530"/>
        <w:jc w:val="both"/>
        <w:rPr>
          <w:rFonts w:hint="eastAsia" w:ascii="宋体" w:hAnsi="宋体" w:cs="宋体"/>
          <w:color w:val="auto"/>
          <w:highlight w:val="none"/>
        </w:rPr>
      </w:pPr>
      <w:bookmarkStart w:id="14" w:name="_Toc42923365"/>
      <w:bookmarkStart w:id="15" w:name="_Toc222823305"/>
      <w:bookmarkStart w:id="16" w:name="_Toc230597979"/>
      <w:r>
        <w:rPr>
          <w:rFonts w:hint="eastAsia" w:ascii="宋体" w:hAnsi="宋体" w:cs="宋体"/>
          <w:color w:val="auto"/>
          <w:highlight w:val="none"/>
        </w:rPr>
        <w:t>评审注意事项</w:t>
      </w:r>
      <w:bookmarkEnd w:id="14"/>
      <w:bookmarkEnd w:id="15"/>
      <w:bookmarkEnd w:id="16"/>
    </w:p>
    <w:p w14:paraId="60E461BF">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评审小组除主动要求询问外，从报价后至发出《成交通知书》期间，任何报价人均不得就与其报价有关的任何问题与代理机构及评审小组联系。</w:t>
      </w:r>
    </w:p>
    <w:p w14:paraId="4A629B4C">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资格后审</w:t>
      </w:r>
    </w:p>
    <w:p w14:paraId="32D9794B">
      <w:pPr>
        <w:tabs>
          <w:tab w:val="left" w:pos="954"/>
        </w:tabs>
        <w:snapToGrid w:val="0"/>
        <w:spacing w:line="460" w:lineRule="exact"/>
        <w:ind w:left="636"/>
        <w:rPr>
          <w:rFonts w:hint="eastAsia" w:ascii="宋体" w:hAnsi="宋体" w:cs="宋体"/>
          <w:b/>
          <w:color w:val="auto"/>
          <w:sz w:val="24"/>
          <w:highlight w:val="none"/>
        </w:rPr>
      </w:pPr>
      <w:r>
        <w:rPr>
          <w:rFonts w:hint="eastAsia" w:ascii="宋体" w:hAnsi="宋体" w:cs="宋体"/>
          <w:color w:val="auto"/>
          <w:szCs w:val="21"/>
          <w:highlight w:val="none"/>
        </w:rPr>
        <w:t>评审小组保留复核在评审过程中或者审查预成交报价人是否有能力令人满意地履行合同的权利，包括对预成交报价人的规模、人员、场地、货物等方面的核实或现场考察。如果符合或审查通过，评审小组将把合同授予该报价人；如果复核或审查没有通过，评审小组将拒绝其报价，并对下一个候选的报价人能否令人满意地履行合同作类似的复核、审查或重新组织选取。</w:t>
      </w:r>
    </w:p>
    <w:p w14:paraId="72402D56">
      <w:pPr>
        <w:numPr>
          <w:ilvl w:val="2"/>
          <w:numId w:val="27"/>
        </w:numPr>
        <w:tabs>
          <w:tab w:val="left" w:pos="636"/>
        </w:tabs>
        <w:snapToGrid w:val="0"/>
        <w:spacing w:line="460" w:lineRule="exact"/>
        <w:ind w:left="636" w:hanging="530"/>
        <w:jc w:val="both"/>
        <w:rPr>
          <w:rFonts w:hint="eastAsia" w:ascii="宋体" w:hAnsi="宋体" w:cs="宋体"/>
          <w:color w:val="auto"/>
          <w:highlight w:val="none"/>
        </w:rPr>
      </w:pPr>
      <w:r>
        <w:rPr>
          <w:rFonts w:hint="eastAsia" w:ascii="宋体" w:hAnsi="宋体" w:cs="宋体"/>
          <w:color w:val="auto"/>
          <w:highlight w:val="none"/>
        </w:rPr>
        <w:t>接受和拒绝任何或所有报价的权力</w:t>
      </w:r>
    </w:p>
    <w:p w14:paraId="4F01F921">
      <w:pPr>
        <w:tabs>
          <w:tab w:val="left" w:pos="848"/>
          <w:tab w:val="left" w:pos="954"/>
        </w:tabs>
        <w:snapToGrid w:val="0"/>
        <w:spacing w:line="460" w:lineRule="exact"/>
        <w:ind w:left="636"/>
        <w:rPr>
          <w:rFonts w:hint="eastAsia" w:ascii="宋体" w:hAnsi="宋体" w:cs="宋体"/>
          <w:color w:val="auto"/>
          <w:szCs w:val="21"/>
          <w:highlight w:val="none"/>
        </w:rPr>
      </w:pPr>
      <w:r>
        <w:rPr>
          <w:rFonts w:hint="eastAsia" w:ascii="宋体" w:hAnsi="宋体" w:cs="宋体"/>
          <w:color w:val="auto"/>
          <w:szCs w:val="21"/>
          <w:highlight w:val="none"/>
        </w:rPr>
        <w:t>代理机构和建设单位保留在</w:t>
      </w:r>
      <w:r>
        <w:rPr>
          <w:rFonts w:hint="eastAsia" w:ascii="宋体" w:hAnsi="宋体" w:cs="宋体"/>
          <w:color w:val="auto"/>
          <w:highlight w:val="none"/>
        </w:rPr>
        <w:t>受理项目文件</w:t>
      </w:r>
      <w:r>
        <w:rPr>
          <w:rFonts w:hint="eastAsia" w:ascii="宋体" w:hAnsi="宋体" w:cs="宋体"/>
          <w:color w:val="auto"/>
          <w:szCs w:val="21"/>
          <w:highlight w:val="none"/>
        </w:rPr>
        <w:t>之前任何时候接受或拒绝任何报价，以及宣布选取程序无效或拒绝所有报价的权力，对受影响的报价人不承担任何责任，也无义务向受影响的报价人解释采取这一行动的理由。</w:t>
      </w:r>
    </w:p>
    <w:p w14:paraId="089EC038">
      <w:pPr>
        <w:tabs>
          <w:tab w:val="left" w:pos="848"/>
          <w:tab w:val="left" w:pos="954"/>
        </w:tabs>
        <w:snapToGrid w:val="0"/>
        <w:spacing w:line="460" w:lineRule="exact"/>
        <w:ind w:left="636"/>
        <w:rPr>
          <w:rFonts w:hint="eastAsia" w:ascii="宋体" w:hAnsi="宋体" w:cs="宋体"/>
          <w:color w:val="auto"/>
          <w:szCs w:val="21"/>
          <w:highlight w:val="none"/>
        </w:rPr>
      </w:pPr>
    </w:p>
    <w:p w14:paraId="3AFDE072">
      <w:pPr>
        <w:pStyle w:val="3"/>
        <w:rPr>
          <w:rFonts w:hint="eastAsia" w:cs="宋体"/>
          <w:color w:val="auto"/>
          <w:highlight w:val="none"/>
        </w:rPr>
      </w:pPr>
      <w:bookmarkStart w:id="17" w:name="_Toc40877521"/>
      <w:bookmarkStart w:id="18" w:name="_Toc4668"/>
      <w:bookmarkStart w:id="19" w:name="_Toc513650386"/>
      <w:bookmarkStart w:id="20" w:name="_Toc475630148"/>
      <w:r>
        <w:rPr>
          <w:rFonts w:hint="eastAsia" w:cs="宋体"/>
          <w:color w:val="auto"/>
          <w:highlight w:val="none"/>
        </w:rPr>
        <w:t>（六）合同的订立和履行</w:t>
      </w:r>
      <w:bookmarkEnd w:id="17"/>
      <w:bookmarkEnd w:id="18"/>
      <w:bookmarkEnd w:id="19"/>
      <w:bookmarkEnd w:id="20"/>
    </w:p>
    <w:p w14:paraId="6B7A9414">
      <w:pPr>
        <w:widowControl w:val="0"/>
        <w:numPr>
          <w:ilvl w:val="0"/>
          <w:numId w:val="10"/>
        </w:numPr>
        <w:tabs>
          <w:tab w:val="left" w:pos="848"/>
          <w:tab w:val="clear" w:pos="420"/>
        </w:tabs>
        <w:spacing w:line="480" w:lineRule="exact"/>
        <w:ind w:left="848" w:hanging="848"/>
        <w:jc w:val="both"/>
        <w:rPr>
          <w:rFonts w:hint="eastAsia" w:ascii="宋体" w:hAnsi="宋体" w:cs="宋体"/>
          <w:b/>
          <w:color w:val="auto"/>
          <w:sz w:val="24"/>
          <w:highlight w:val="none"/>
        </w:rPr>
      </w:pPr>
      <w:r>
        <w:rPr>
          <w:rFonts w:hint="eastAsia" w:ascii="宋体" w:hAnsi="宋体" w:cs="宋体"/>
          <w:b/>
          <w:color w:val="auto"/>
          <w:sz w:val="24"/>
          <w:highlight w:val="none"/>
        </w:rPr>
        <w:t>合同的订立</w:t>
      </w:r>
    </w:p>
    <w:p w14:paraId="38B376FF">
      <w:pPr>
        <w:numPr>
          <w:ilvl w:val="2"/>
          <w:numId w:val="30"/>
        </w:numPr>
        <w:tabs>
          <w:tab w:val="clear" w:pos="720"/>
        </w:tabs>
        <w:snapToGrid w:val="0"/>
        <w:spacing w:line="460" w:lineRule="exact"/>
        <w:ind w:left="709" w:hanging="709"/>
        <w:jc w:val="both"/>
        <w:rPr>
          <w:rFonts w:hint="eastAsia" w:ascii="宋体" w:hAnsi="宋体" w:cs="宋体"/>
          <w:color w:val="auto"/>
          <w:highlight w:val="none"/>
        </w:rPr>
      </w:pPr>
      <w:r>
        <w:rPr>
          <w:rFonts w:hint="eastAsia" w:ascii="宋体" w:hAnsi="宋体" w:cs="宋体"/>
          <w:color w:val="auto"/>
          <w:highlight w:val="none"/>
        </w:rPr>
        <w:t>建设单位与成交报价人自成交通知书发出之日起</w:t>
      </w:r>
      <w:r>
        <w:rPr>
          <w:rFonts w:hint="eastAsia" w:ascii="宋体" w:hAnsi="宋体" w:cs="宋体"/>
          <w:color w:val="auto"/>
          <w:highlight w:val="none"/>
          <w:lang w:val="en-US" w:eastAsia="zh-CN"/>
        </w:rPr>
        <w:t>三十</w:t>
      </w:r>
      <w:r>
        <w:rPr>
          <w:rFonts w:hint="eastAsia" w:ascii="宋体" w:hAnsi="宋体" w:cs="宋体"/>
          <w:color w:val="auto"/>
          <w:highlight w:val="none"/>
        </w:rPr>
        <w:t>日内，按项目文件要求和成交报价人报价文件承诺签订合同，但不得超出项目文件和成交报价人报价文件的范围、也不得再行订立背离合同实质性内容的其他协议；</w:t>
      </w:r>
      <w:r>
        <w:rPr>
          <w:rFonts w:hint="eastAsia" w:ascii="宋体" w:hAnsi="宋体" w:cs="宋体"/>
          <w:b/>
          <w:color w:val="auto"/>
          <w:szCs w:val="21"/>
          <w:highlight w:val="none"/>
        </w:rPr>
        <w:t>在合同签订前，如建设单位有要求，成交报价人须提供营业执照、税务登记证和在报价文件中提供的资质证明文件、业绩合同等主要证明文件（如授权其分支机构进行项目实施或提供售后服务的，亦应提供其与分支机构关系的法律证明材料）的原件给建设单位进行核对时，出现报价文件中复印件与原件不符的，建设单位有权取消其成交资格。</w:t>
      </w:r>
    </w:p>
    <w:p w14:paraId="384B0C4A">
      <w:pPr>
        <w:numPr>
          <w:ilvl w:val="2"/>
          <w:numId w:val="30"/>
        </w:numPr>
        <w:tabs>
          <w:tab w:val="clear" w:pos="720"/>
        </w:tabs>
        <w:snapToGrid w:val="0"/>
        <w:spacing w:line="460" w:lineRule="exact"/>
        <w:ind w:left="709" w:hanging="709"/>
        <w:jc w:val="both"/>
        <w:rPr>
          <w:rFonts w:hint="eastAsia" w:ascii="宋体" w:hAnsi="宋体" w:cs="宋体"/>
          <w:color w:val="auto"/>
          <w:highlight w:val="none"/>
        </w:rPr>
      </w:pPr>
      <w:r>
        <w:rPr>
          <w:rFonts w:hint="eastAsia" w:ascii="宋体" w:hAnsi="宋体" w:cs="宋体"/>
          <w:color w:val="auto"/>
          <w:highlight w:val="none"/>
        </w:rPr>
        <w:t>签订合同后7个工作日内，建设单位应将本项目合同留监督管理部门备案。</w:t>
      </w:r>
    </w:p>
    <w:p w14:paraId="77634479">
      <w:pPr>
        <w:widowControl w:val="0"/>
        <w:numPr>
          <w:ilvl w:val="0"/>
          <w:numId w:val="10"/>
        </w:numPr>
        <w:tabs>
          <w:tab w:val="left" w:pos="848"/>
          <w:tab w:val="clear" w:pos="420"/>
        </w:tabs>
        <w:spacing w:line="480" w:lineRule="exact"/>
        <w:ind w:left="848" w:hanging="848"/>
        <w:jc w:val="both"/>
        <w:rPr>
          <w:rFonts w:hint="eastAsia" w:ascii="宋体" w:hAnsi="宋体" w:cs="宋体"/>
          <w:b/>
          <w:color w:val="auto"/>
          <w:sz w:val="24"/>
          <w:highlight w:val="none"/>
        </w:rPr>
      </w:pPr>
      <w:r>
        <w:rPr>
          <w:rFonts w:hint="eastAsia" w:ascii="宋体" w:hAnsi="宋体" w:cs="宋体"/>
          <w:b/>
          <w:color w:val="auto"/>
          <w:sz w:val="24"/>
          <w:highlight w:val="none"/>
        </w:rPr>
        <w:t>合同的履行</w:t>
      </w:r>
    </w:p>
    <w:p w14:paraId="251A8848">
      <w:pPr>
        <w:numPr>
          <w:ilvl w:val="2"/>
          <w:numId w:val="31"/>
        </w:numPr>
        <w:tabs>
          <w:tab w:val="clear" w:pos="720"/>
        </w:tabs>
        <w:snapToGrid w:val="0"/>
        <w:spacing w:line="460" w:lineRule="exact"/>
        <w:ind w:left="709" w:hanging="709"/>
        <w:jc w:val="both"/>
        <w:rPr>
          <w:rFonts w:hint="eastAsia" w:ascii="宋体" w:hAnsi="宋体" w:cs="宋体"/>
          <w:color w:val="auto"/>
          <w:highlight w:val="none"/>
        </w:rPr>
      </w:pPr>
      <w:r>
        <w:rPr>
          <w:rFonts w:hint="eastAsia" w:ascii="宋体" w:hAnsi="宋体" w:cs="宋体"/>
          <w:color w:val="auto"/>
          <w:highlight w:val="none"/>
        </w:rPr>
        <w:t>合同订立后，合同各方不得擅自变更、中止或者终止合同。合同需要变更的，建设单位应将有关合同变更内容，以书面形式备案；因特殊情况需要中止或终止合同的，建设单位应将中止或终止合同的理由以及相应措施，以书面形式备案。</w:t>
      </w:r>
    </w:p>
    <w:p w14:paraId="6F6A382E">
      <w:pPr>
        <w:numPr>
          <w:ilvl w:val="2"/>
          <w:numId w:val="31"/>
        </w:numPr>
        <w:tabs>
          <w:tab w:val="clear" w:pos="720"/>
        </w:tabs>
        <w:snapToGrid w:val="0"/>
        <w:spacing w:line="460" w:lineRule="exact"/>
        <w:ind w:left="709" w:hanging="709"/>
        <w:jc w:val="both"/>
        <w:rPr>
          <w:rFonts w:hint="eastAsia" w:ascii="宋体" w:hAnsi="宋体" w:cs="宋体"/>
          <w:color w:val="auto"/>
          <w:highlight w:val="none"/>
        </w:rPr>
      </w:pPr>
      <w:r>
        <w:rPr>
          <w:rFonts w:hint="eastAsia" w:ascii="宋体" w:hAnsi="宋体" w:cs="宋体"/>
          <w:color w:val="auto"/>
          <w:highlight w:val="none"/>
        </w:rPr>
        <w:t>合同履行中，建设单位需追加与合同标的相同的货物、工程或者服务的，在不改变合同其他条款的前提下，可以与报价人签订补充合同，但所补充合同的金额不得超过原金额的百分之十。签订补充合同的必须按照15.2条的规定备案；</w:t>
      </w:r>
    </w:p>
    <w:p w14:paraId="65EFD5A6">
      <w:pPr>
        <w:numPr>
          <w:ilvl w:val="2"/>
          <w:numId w:val="31"/>
        </w:numPr>
        <w:tabs>
          <w:tab w:val="clear" w:pos="720"/>
        </w:tabs>
        <w:snapToGrid w:val="0"/>
        <w:spacing w:line="460" w:lineRule="exact"/>
        <w:ind w:left="709" w:hanging="709"/>
        <w:jc w:val="both"/>
        <w:rPr>
          <w:rFonts w:hint="eastAsia" w:ascii="宋体" w:hAnsi="宋体" w:cs="宋体"/>
          <w:color w:val="auto"/>
          <w:highlight w:val="none"/>
        </w:rPr>
      </w:pPr>
      <w:r>
        <w:rPr>
          <w:rFonts w:hint="eastAsia" w:ascii="宋体" w:hAnsi="宋体" w:cs="宋体"/>
          <w:color w:val="auto"/>
          <w:highlight w:val="none"/>
        </w:rPr>
        <w:t>成交报价人因不可抗力或者自身原因不能履行合同的，建设单位可以与排位在成交报价人之后第一位的成交候选人签订合同，以此类推，或经建设单位核准后重新选取。</w:t>
      </w:r>
    </w:p>
    <w:p w14:paraId="51F79170">
      <w:pPr>
        <w:numPr>
          <w:ilvl w:val="2"/>
          <w:numId w:val="31"/>
        </w:numPr>
        <w:tabs>
          <w:tab w:val="clear" w:pos="720"/>
        </w:tabs>
        <w:snapToGrid w:val="0"/>
        <w:spacing w:line="460" w:lineRule="exact"/>
        <w:ind w:left="709" w:hanging="709"/>
        <w:jc w:val="both"/>
        <w:rPr>
          <w:rFonts w:hint="eastAsia" w:ascii="宋体" w:hAnsi="宋体" w:cs="宋体"/>
          <w:color w:val="auto"/>
          <w:highlight w:val="none"/>
        </w:rPr>
      </w:pPr>
      <w:r>
        <w:rPr>
          <w:rFonts w:hint="eastAsia" w:ascii="宋体" w:hAnsi="宋体" w:cs="宋体"/>
          <w:color w:val="auto"/>
          <w:highlight w:val="none"/>
        </w:rPr>
        <w:t>成交报价人在收到代理机构的成交通知书后</w:t>
      </w:r>
      <w:r>
        <w:rPr>
          <w:rFonts w:hint="eastAsia" w:ascii="宋体" w:hAnsi="宋体" w:cs="宋体"/>
          <w:color w:val="auto"/>
          <w:highlight w:val="none"/>
          <w:lang w:val="en-US" w:eastAsia="zh-CN"/>
        </w:rPr>
        <w:t>30日内</w:t>
      </w:r>
      <w:r>
        <w:rPr>
          <w:rFonts w:hint="eastAsia" w:ascii="宋体" w:hAnsi="宋体" w:cs="宋体"/>
          <w:color w:val="auto"/>
          <w:highlight w:val="none"/>
        </w:rPr>
        <w:t>，应按照合同条款的规定，向建设单位提交履约保证金</w:t>
      </w:r>
      <w:r>
        <w:rPr>
          <w:rFonts w:hint="eastAsia" w:ascii="宋体" w:hAnsi="宋体" w:cs="宋体"/>
          <w:color w:val="auto"/>
          <w:highlight w:val="none"/>
          <w:lang w:eastAsia="zh-CN"/>
        </w:rPr>
        <w:t>（银行转帐或</w:t>
      </w:r>
      <w:r>
        <w:rPr>
          <w:rFonts w:hint="eastAsia" w:ascii="宋体" w:hAnsi="宋体" w:cs="宋体"/>
          <w:color w:val="auto"/>
          <w:highlight w:val="none"/>
          <w:lang w:val="en-US" w:eastAsia="zh-CN"/>
        </w:rPr>
        <w:t>保函</w:t>
      </w:r>
      <w:r>
        <w:rPr>
          <w:rFonts w:hint="eastAsia" w:ascii="宋体" w:hAnsi="宋体" w:cs="宋体"/>
          <w:color w:val="auto"/>
          <w:highlight w:val="none"/>
          <w:lang w:eastAsia="zh-CN"/>
        </w:rPr>
        <w:t>方式）</w:t>
      </w:r>
      <w:r>
        <w:rPr>
          <w:rFonts w:hint="eastAsia" w:ascii="宋体" w:hAnsi="宋体" w:cs="宋体"/>
          <w:color w:val="auto"/>
          <w:highlight w:val="none"/>
        </w:rPr>
        <w:t xml:space="preserve">。如果成交报价人不按规定向建设单位提交履约担保，建设单位将有充分的理由取消其成交资格并不予退还其报价保证金。  </w:t>
      </w:r>
    </w:p>
    <w:p w14:paraId="29013A9C">
      <w:pPr>
        <w:numPr>
          <w:ilvl w:val="2"/>
          <w:numId w:val="31"/>
        </w:numPr>
        <w:tabs>
          <w:tab w:val="clear" w:pos="720"/>
        </w:tabs>
        <w:snapToGrid w:val="0"/>
        <w:spacing w:line="460" w:lineRule="exact"/>
        <w:ind w:left="709" w:hanging="709"/>
        <w:jc w:val="both"/>
        <w:rPr>
          <w:rFonts w:hint="eastAsia" w:ascii="宋体" w:hAnsi="宋体" w:cs="宋体"/>
          <w:color w:val="auto"/>
          <w:highlight w:val="none"/>
        </w:rPr>
      </w:pPr>
      <w:r>
        <w:rPr>
          <w:rFonts w:hint="eastAsia" w:ascii="宋体" w:hAnsi="宋体" w:cs="宋体"/>
          <w:color w:val="auto"/>
          <w:highlight w:val="none"/>
        </w:rPr>
        <w:t>成交报价人在项目成交后无正当理由不与建设单位签订合同或签订合同后拒绝履行合同义务的，上报监督管理部门有权将其列入不良行为记录名单予以通报。</w:t>
      </w:r>
    </w:p>
    <w:p w14:paraId="34917D6B">
      <w:pPr>
        <w:widowControl w:val="0"/>
        <w:numPr>
          <w:ilvl w:val="0"/>
          <w:numId w:val="10"/>
        </w:numPr>
        <w:tabs>
          <w:tab w:val="clear" w:pos="420"/>
        </w:tabs>
        <w:spacing w:line="480" w:lineRule="exact"/>
        <w:ind w:left="848" w:hanging="848"/>
        <w:jc w:val="both"/>
        <w:rPr>
          <w:rFonts w:hint="eastAsia" w:ascii="宋体" w:hAnsi="宋体" w:cs="宋体"/>
          <w:b/>
          <w:color w:val="auto"/>
          <w:sz w:val="24"/>
          <w:highlight w:val="none"/>
        </w:rPr>
      </w:pPr>
      <w:r>
        <w:rPr>
          <w:rFonts w:hint="eastAsia" w:ascii="宋体" w:hAnsi="宋体" w:cs="宋体"/>
          <w:b/>
          <w:color w:val="auto"/>
          <w:sz w:val="24"/>
          <w:highlight w:val="none"/>
        </w:rPr>
        <w:t>询问和质疑</w:t>
      </w:r>
    </w:p>
    <w:p w14:paraId="3A17902B">
      <w:pPr>
        <w:numPr>
          <w:ilvl w:val="0"/>
          <w:numId w:val="32"/>
        </w:numPr>
        <w:tabs>
          <w:tab w:val="left" w:pos="567"/>
        </w:tabs>
        <w:snapToGrid w:val="0"/>
        <w:spacing w:line="460" w:lineRule="exact"/>
        <w:ind w:left="567" w:hanging="567"/>
        <w:rPr>
          <w:rFonts w:hint="eastAsia" w:ascii="宋体" w:hAnsi="宋体" w:cs="宋体"/>
          <w:b/>
          <w:color w:val="auto"/>
          <w:szCs w:val="21"/>
          <w:highlight w:val="none"/>
        </w:rPr>
      </w:pPr>
      <w:r>
        <w:rPr>
          <w:rFonts w:hint="eastAsia" w:ascii="宋体" w:hAnsi="宋体" w:cs="宋体"/>
          <w:b/>
          <w:color w:val="auto"/>
          <w:szCs w:val="21"/>
          <w:highlight w:val="none"/>
        </w:rPr>
        <w:t>询问</w:t>
      </w:r>
    </w:p>
    <w:p w14:paraId="2B935B80">
      <w:pPr>
        <w:numPr>
          <w:ilvl w:val="1"/>
          <w:numId w:val="32"/>
        </w:numPr>
        <w:tabs>
          <w:tab w:val="left" w:pos="0"/>
          <w:tab w:val="left" w:pos="567"/>
        </w:tabs>
        <w:snapToGrid w:val="0"/>
        <w:spacing w:line="460" w:lineRule="exact"/>
        <w:ind w:left="567" w:hanging="567"/>
        <w:jc w:val="both"/>
        <w:rPr>
          <w:rFonts w:hint="eastAsia" w:ascii="宋体" w:hAnsi="宋体" w:cs="宋体"/>
          <w:color w:val="auto"/>
          <w:highlight w:val="none"/>
        </w:rPr>
      </w:pPr>
      <w:r>
        <w:rPr>
          <w:rFonts w:hint="eastAsia" w:ascii="宋体" w:hAnsi="宋体" w:cs="宋体"/>
          <w:color w:val="auto"/>
          <w:highlight w:val="none"/>
        </w:rPr>
        <w:t>报价人对选取活动事项（项目文件、选取过程和成交结果）有疑问的，可以向代理机构提出询问，代理机构将及时作出答复，但答复的内容不涉及商业秘密。询问可以口头方式提出，也可以书面方式提出。联系方式见《</w:t>
      </w:r>
      <w:r>
        <w:rPr>
          <w:rFonts w:hint="eastAsia" w:ascii="宋体" w:hAnsi="宋体" w:cs="宋体"/>
          <w:color w:val="auto"/>
          <w:szCs w:val="21"/>
          <w:highlight w:val="none"/>
        </w:rPr>
        <w:t>选取施工单位邀请函</w:t>
      </w:r>
      <w:r>
        <w:rPr>
          <w:rFonts w:hint="eastAsia" w:ascii="宋体" w:hAnsi="宋体" w:cs="宋体"/>
          <w:color w:val="auto"/>
          <w:highlight w:val="none"/>
        </w:rPr>
        <w:t>》中“代理机构的名称、地址和联系方式”。</w:t>
      </w:r>
    </w:p>
    <w:p w14:paraId="3FDBAAA6">
      <w:pPr>
        <w:numPr>
          <w:ilvl w:val="0"/>
          <w:numId w:val="32"/>
        </w:numPr>
        <w:tabs>
          <w:tab w:val="left" w:pos="567"/>
        </w:tabs>
        <w:snapToGrid w:val="0"/>
        <w:spacing w:line="460" w:lineRule="exact"/>
        <w:ind w:left="567" w:hanging="567"/>
        <w:jc w:val="both"/>
        <w:rPr>
          <w:rFonts w:hint="eastAsia" w:ascii="宋体" w:hAnsi="宋体" w:cs="宋体"/>
          <w:b/>
          <w:color w:val="auto"/>
          <w:szCs w:val="21"/>
          <w:highlight w:val="none"/>
        </w:rPr>
      </w:pPr>
      <w:r>
        <w:rPr>
          <w:rFonts w:hint="eastAsia" w:ascii="宋体" w:hAnsi="宋体" w:cs="宋体"/>
          <w:b/>
          <w:color w:val="auto"/>
          <w:szCs w:val="21"/>
          <w:highlight w:val="none"/>
        </w:rPr>
        <w:t>质疑</w:t>
      </w:r>
    </w:p>
    <w:p w14:paraId="111C41B7">
      <w:pPr>
        <w:numPr>
          <w:ilvl w:val="0"/>
          <w:numId w:val="33"/>
        </w:numPr>
        <w:snapToGrid w:val="0"/>
        <w:spacing w:line="460" w:lineRule="exact"/>
        <w:ind w:left="567" w:hanging="567"/>
        <w:jc w:val="both"/>
        <w:rPr>
          <w:rFonts w:hint="eastAsia" w:ascii="宋体" w:hAnsi="宋体" w:cs="宋体"/>
          <w:color w:val="auto"/>
          <w:highlight w:val="none"/>
        </w:rPr>
      </w:pPr>
      <w:r>
        <w:rPr>
          <w:rFonts w:hint="eastAsia" w:ascii="宋体" w:hAnsi="宋体" w:cs="宋体"/>
          <w:color w:val="auto"/>
          <w:highlight w:val="none"/>
        </w:rPr>
        <w:t>报价人认为选取过程或评审结果使自己的合法权益受到损害的，可以在成交公告发布之日起5个工作日内，以书面形式向建设单位或代理机构提出质疑，但需对质疑内容的真实性承担责任。建设单位或代理机构应在收到报价人书面质疑后5个工作日内，对质疑内容作出答复。</w:t>
      </w:r>
    </w:p>
    <w:p w14:paraId="19F53557">
      <w:pPr>
        <w:numPr>
          <w:ilvl w:val="0"/>
          <w:numId w:val="33"/>
        </w:numPr>
        <w:snapToGrid w:val="0"/>
        <w:spacing w:line="460" w:lineRule="exact"/>
        <w:ind w:left="567" w:hanging="567"/>
        <w:jc w:val="both"/>
        <w:rPr>
          <w:rFonts w:hint="eastAsia" w:ascii="宋体" w:hAnsi="宋体" w:cs="宋体"/>
          <w:color w:val="auto"/>
          <w:highlight w:val="none"/>
        </w:rPr>
      </w:pPr>
      <w:r>
        <w:rPr>
          <w:rFonts w:hint="eastAsia" w:ascii="宋体" w:hAnsi="宋体" w:cs="宋体"/>
          <w:color w:val="auto"/>
          <w:highlight w:val="none"/>
        </w:rPr>
        <w:t>报价人提出质疑时应当提交《质疑书》文本原件并署名（加盖公章）。《质疑书》应当包括下列主要内容：</w:t>
      </w:r>
    </w:p>
    <w:p w14:paraId="1876C357">
      <w:pPr>
        <w:numPr>
          <w:ilvl w:val="0"/>
          <w:numId w:val="34"/>
        </w:numPr>
        <w:tabs>
          <w:tab w:val="left" w:pos="993"/>
        </w:tabs>
        <w:snapToGrid w:val="0"/>
        <w:spacing w:line="460" w:lineRule="exact"/>
        <w:ind w:left="993" w:hanging="426"/>
        <w:jc w:val="both"/>
        <w:rPr>
          <w:rFonts w:hint="eastAsia" w:ascii="宋体" w:hAnsi="宋体" w:cs="宋体"/>
          <w:color w:val="auto"/>
          <w:highlight w:val="none"/>
        </w:rPr>
      </w:pPr>
      <w:r>
        <w:rPr>
          <w:rFonts w:hint="eastAsia" w:ascii="宋体" w:hAnsi="宋体" w:cs="宋体"/>
          <w:color w:val="auto"/>
          <w:highlight w:val="none"/>
        </w:rPr>
        <w:t>质疑人的名称、地址、电话等；</w:t>
      </w:r>
    </w:p>
    <w:p w14:paraId="521D2AC0">
      <w:pPr>
        <w:numPr>
          <w:ilvl w:val="0"/>
          <w:numId w:val="34"/>
        </w:numPr>
        <w:tabs>
          <w:tab w:val="left" w:pos="993"/>
        </w:tabs>
        <w:snapToGrid w:val="0"/>
        <w:spacing w:line="460" w:lineRule="exact"/>
        <w:ind w:left="993" w:hanging="426"/>
        <w:jc w:val="both"/>
        <w:rPr>
          <w:rFonts w:hint="eastAsia" w:ascii="宋体" w:hAnsi="宋体" w:cs="宋体"/>
          <w:color w:val="auto"/>
          <w:highlight w:val="none"/>
        </w:rPr>
      </w:pPr>
      <w:r>
        <w:rPr>
          <w:rFonts w:hint="eastAsia" w:ascii="宋体" w:hAnsi="宋体" w:cs="宋体"/>
          <w:color w:val="auto"/>
          <w:highlight w:val="none"/>
        </w:rPr>
        <w:t>所质疑的项目，具体的质疑事项及事实依据（包括证据资料）；</w:t>
      </w:r>
    </w:p>
    <w:p w14:paraId="7D9F76A4">
      <w:pPr>
        <w:numPr>
          <w:ilvl w:val="0"/>
          <w:numId w:val="34"/>
        </w:numPr>
        <w:tabs>
          <w:tab w:val="left" w:pos="993"/>
        </w:tabs>
        <w:snapToGrid w:val="0"/>
        <w:spacing w:line="460" w:lineRule="exact"/>
        <w:ind w:left="993" w:hanging="426"/>
        <w:jc w:val="both"/>
        <w:rPr>
          <w:rFonts w:hint="eastAsia" w:ascii="宋体" w:hAnsi="宋体" w:cs="宋体"/>
          <w:color w:val="auto"/>
          <w:highlight w:val="none"/>
        </w:rPr>
      </w:pPr>
      <w:r>
        <w:rPr>
          <w:rFonts w:hint="eastAsia" w:ascii="宋体" w:hAnsi="宋体" w:cs="宋体"/>
          <w:color w:val="auto"/>
          <w:highlight w:val="none"/>
        </w:rPr>
        <w:t>提起质疑的日期。</w:t>
      </w:r>
    </w:p>
    <w:p w14:paraId="6CB81559">
      <w:pPr>
        <w:numPr>
          <w:ilvl w:val="0"/>
          <w:numId w:val="33"/>
        </w:numPr>
        <w:snapToGrid w:val="0"/>
        <w:spacing w:line="460" w:lineRule="exact"/>
        <w:ind w:left="567" w:hanging="567"/>
        <w:jc w:val="both"/>
        <w:rPr>
          <w:rFonts w:hint="eastAsia" w:ascii="宋体" w:hAnsi="宋体" w:cs="宋体"/>
          <w:color w:val="auto"/>
          <w:highlight w:val="none"/>
        </w:rPr>
      </w:pPr>
      <w:r>
        <w:rPr>
          <w:rFonts w:hint="eastAsia" w:ascii="宋体" w:hAnsi="宋体" w:cs="宋体"/>
          <w:color w:val="auto"/>
          <w:highlight w:val="none"/>
        </w:rPr>
        <w:t>质疑人进行质疑应当符合下列条件：</w:t>
      </w:r>
    </w:p>
    <w:p w14:paraId="1922E79F">
      <w:pPr>
        <w:numPr>
          <w:ilvl w:val="0"/>
          <w:numId w:val="35"/>
        </w:numPr>
        <w:tabs>
          <w:tab w:val="left" w:pos="993"/>
        </w:tabs>
        <w:snapToGrid w:val="0"/>
        <w:spacing w:line="460" w:lineRule="exact"/>
        <w:ind w:left="993" w:hanging="379"/>
        <w:jc w:val="both"/>
        <w:rPr>
          <w:rFonts w:hint="eastAsia" w:ascii="宋体" w:hAnsi="宋体" w:cs="宋体"/>
          <w:color w:val="auto"/>
          <w:highlight w:val="none"/>
        </w:rPr>
      </w:pPr>
      <w:r>
        <w:rPr>
          <w:rFonts w:hint="eastAsia" w:ascii="宋体" w:hAnsi="宋体" w:cs="宋体"/>
          <w:color w:val="auto"/>
          <w:highlight w:val="none"/>
        </w:rPr>
        <w:t>质疑人是参与所质疑项目的报价人；</w:t>
      </w:r>
    </w:p>
    <w:p w14:paraId="28CDC898">
      <w:pPr>
        <w:numPr>
          <w:ilvl w:val="0"/>
          <w:numId w:val="35"/>
        </w:numPr>
        <w:tabs>
          <w:tab w:val="left" w:pos="993"/>
        </w:tabs>
        <w:snapToGrid w:val="0"/>
        <w:spacing w:line="460" w:lineRule="exact"/>
        <w:ind w:left="993" w:hanging="379"/>
        <w:jc w:val="both"/>
        <w:rPr>
          <w:rFonts w:hint="eastAsia" w:ascii="宋体" w:hAnsi="宋体" w:cs="宋体"/>
          <w:color w:val="auto"/>
          <w:highlight w:val="none"/>
        </w:rPr>
      </w:pPr>
      <w:r>
        <w:rPr>
          <w:rFonts w:hint="eastAsia" w:ascii="宋体" w:hAnsi="宋体" w:cs="宋体"/>
          <w:color w:val="auto"/>
          <w:highlight w:val="none"/>
        </w:rPr>
        <w:t>在质疑有效期内提起质疑；</w:t>
      </w:r>
    </w:p>
    <w:p w14:paraId="262CE5D0">
      <w:pPr>
        <w:snapToGrid w:val="0"/>
        <w:spacing w:line="460" w:lineRule="exact"/>
        <w:ind w:firstLine="993"/>
        <w:rPr>
          <w:rFonts w:hint="eastAsia" w:ascii="宋体" w:hAnsi="宋体" w:eastAsia="宋体" w:cs="宋体"/>
          <w:color w:val="auto"/>
          <w:highlight w:val="none"/>
          <w:lang w:eastAsia="zh-CN"/>
        </w:rPr>
      </w:pPr>
      <w:r>
        <w:rPr>
          <w:rFonts w:hint="eastAsia" w:ascii="宋体" w:hAnsi="宋体" w:cs="宋体"/>
          <w:color w:val="auto"/>
          <w:highlight w:val="none"/>
        </w:rPr>
        <w:t>代理机构：</w:t>
      </w:r>
      <w:r>
        <w:rPr>
          <w:rFonts w:hint="eastAsia" w:ascii="宋体" w:hAnsi="宋体" w:cs="宋体"/>
          <w:color w:val="auto"/>
          <w:highlight w:val="none"/>
          <w:lang w:eastAsia="zh-CN"/>
        </w:rPr>
        <w:t>广东盛德工程咨询有限公司</w:t>
      </w:r>
    </w:p>
    <w:p w14:paraId="01B9FF93">
      <w:pPr>
        <w:snapToGrid w:val="0"/>
        <w:spacing w:line="460" w:lineRule="exact"/>
        <w:ind w:firstLine="993"/>
        <w:rPr>
          <w:rFonts w:hint="default" w:ascii="宋体" w:hAnsi="宋体" w:eastAsia="宋体" w:cs="宋体"/>
          <w:color w:val="auto"/>
          <w:highlight w:val="none"/>
          <w:lang w:val="en-US" w:eastAsia="zh-CN"/>
        </w:rPr>
      </w:pPr>
      <w:r>
        <w:rPr>
          <w:rFonts w:hint="eastAsia" w:ascii="宋体" w:hAnsi="宋体" w:cs="宋体"/>
          <w:color w:val="auto"/>
          <w:highlight w:val="none"/>
        </w:rPr>
        <w:t xml:space="preserve">公司地址: </w:t>
      </w:r>
      <w:r>
        <w:rPr>
          <w:rFonts w:hint="eastAsia" w:ascii="宋体" w:hAnsi="宋体" w:cs="宋体"/>
          <w:color w:val="auto"/>
          <w:highlight w:val="none"/>
          <w:lang w:val="en-US" w:eastAsia="zh-CN"/>
        </w:rPr>
        <w:t>中山市石岐区悦凯路8号2层15卡之一</w:t>
      </w:r>
    </w:p>
    <w:p w14:paraId="14F4DE27">
      <w:pPr>
        <w:snapToGrid w:val="0"/>
        <w:spacing w:line="460" w:lineRule="exact"/>
        <w:ind w:firstLine="993"/>
        <w:rPr>
          <w:rFonts w:hint="eastAsia" w:ascii="宋体" w:hAnsi="宋体" w:cs="宋体"/>
          <w:color w:val="auto"/>
          <w:highlight w:val="none"/>
        </w:rPr>
      </w:pPr>
      <w:r>
        <w:rPr>
          <w:rFonts w:hint="eastAsia" w:ascii="宋体" w:hAnsi="宋体" w:cs="宋体"/>
          <w:color w:val="auto"/>
          <w:highlight w:val="none"/>
        </w:rPr>
        <w:t>邮    编：528400</w:t>
      </w:r>
    </w:p>
    <w:p w14:paraId="62740EBA">
      <w:pPr>
        <w:snapToGrid w:val="0"/>
        <w:spacing w:line="460" w:lineRule="exact"/>
        <w:ind w:firstLine="993"/>
        <w:rPr>
          <w:rFonts w:hint="eastAsia" w:ascii="宋体" w:hAnsi="宋体" w:cs="宋体"/>
          <w:color w:val="auto"/>
          <w:highlight w:val="none"/>
        </w:rPr>
      </w:pPr>
      <w:r>
        <w:rPr>
          <w:rFonts w:hint="eastAsia" w:ascii="宋体" w:hAnsi="宋体" w:cs="宋体"/>
          <w:color w:val="auto"/>
          <w:highlight w:val="none"/>
        </w:rPr>
        <w:t>电    话：</w:t>
      </w:r>
      <w:r>
        <w:rPr>
          <w:rFonts w:hint="eastAsia" w:ascii="宋体" w:hAnsi="宋体"/>
          <w:color w:val="auto"/>
          <w:highlight w:val="none"/>
        </w:rPr>
        <w:t>0760-</w:t>
      </w:r>
      <w:r>
        <w:rPr>
          <w:rFonts w:hint="eastAsia" w:ascii="宋体" w:hAnsi="宋体"/>
          <w:color w:val="auto"/>
          <w:highlight w:val="none"/>
          <w:lang w:val="en-US" w:eastAsia="zh-CN"/>
        </w:rPr>
        <w:t>888809796</w:t>
      </w:r>
      <w:r>
        <w:rPr>
          <w:rFonts w:hint="eastAsia" w:ascii="宋体" w:hAnsi="宋体" w:cs="宋体"/>
          <w:color w:val="auto"/>
          <w:highlight w:val="none"/>
        </w:rPr>
        <w:t xml:space="preserve">             </w:t>
      </w:r>
    </w:p>
    <w:p w14:paraId="06F7F3A0">
      <w:pPr>
        <w:snapToGrid w:val="0"/>
        <w:spacing w:line="460" w:lineRule="exact"/>
        <w:ind w:firstLine="993"/>
        <w:rPr>
          <w:rFonts w:hint="eastAsia" w:ascii="宋体" w:hAnsi="宋体" w:cs="宋体"/>
          <w:color w:val="auto"/>
          <w:highlight w:val="none"/>
        </w:rPr>
      </w:pPr>
      <w:r>
        <w:rPr>
          <w:rFonts w:hint="eastAsia" w:ascii="宋体" w:hAnsi="宋体" w:cs="宋体"/>
          <w:color w:val="auto"/>
          <w:highlight w:val="none"/>
        </w:rPr>
        <w:t>联 系 人：</w:t>
      </w:r>
      <w:r>
        <w:rPr>
          <w:rFonts w:hint="eastAsia" w:ascii="宋体" w:hAnsi="宋体" w:cs="宋体"/>
          <w:color w:val="auto"/>
          <w:highlight w:val="none"/>
          <w:lang w:val="en-US" w:eastAsia="zh-CN"/>
        </w:rPr>
        <w:t>王</w:t>
      </w:r>
      <w:r>
        <w:rPr>
          <w:rFonts w:hint="eastAsia" w:ascii="宋体" w:hAnsi="宋体" w:cs="宋体"/>
          <w:color w:val="auto"/>
          <w:highlight w:val="none"/>
        </w:rPr>
        <w:t>小姐</w:t>
      </w:r>
    </w:p>
    <w:p w14:paraId="2F4D06C6">
      <w:pPr>
        <w:widowControl w:val="0"/>
        <w:tabs>
          <w:tab w:val="left" w:pos="848"/>
        </w:tabs>
        <w:spacing w:line="480" w:lineRule="exact"/>
        <w:ind w:left="848"/>
        <w:jc w:val="both"/>
        <w:rPr>
          <w:rFonts w:hint="eastAsia" w:ascii="宋体" w:hAnsi="宋体" w:cs="宋体"/>
          <w:b/>
          <w:color w:val="auto"/>
          <w:sz w:val="24"/>
          <w:highlight w:val="none"/>
        </w:rPr>
      </w:pPr>
    </w:p>
    <w:p w14:paraId="3BB82170">
      <w:pPr>
        <w:widowControl w:val="0"/>
        <w:numPr>
          <w:ilvl w:val="0"/>
          <w:numId w:val="10"/>
        </w:numPr>
        <w:tabs>
          <w:tab w:val="left" w:pos="848"/>
          <w:tab w:val="clear" w:pos="420"/>
        </w:tabs>
        <w:spacing w:line="480" w:lineRule="exact"/>
        <w:ind w:left="848" w:hanging="848"/>
        <w:jc w:val="both"/>
        <w:rPr>
          <w:rFonts w:hint="eastAsia" w:ascii="宋体" w:hAnsi="宋体" w:cs="宋体"/>
          <w:b/>
          <w:color w:val="auto"/>
          <w:sz w:val="24"/>
          <w:highlight w:val="none"/>
        </w:rPr>
      </w:pPr>
      <w:r>
        <w:rPr>
          <w:rFonts w:hint="eastAsia" w:ascii="宋体" w:hAnsi="宋体" w:cs="宋体"/>
          <w:b/>
          <w:color w:val="auto"/>
          <w:sz w:val="24"/>
          <w:highlight w:val="none"/>
        </w:rPr>
        <w:t>项目文件的解释权</w:t>
      </w:r>
    </w:p>
    <w:p w14:paraId="7C9B8408">
      <w:pPr>
        <w:numPr>
          <w:ilvl w:val="0"/>
          <w:numId w:val="36"/>
        </w:numPr>
        <w:autoSpaceDE w:val="0"/>
        <w:autoSpaceDN w:val="0"/>
        <w:adjustRightInd w:val="0"/>
        <w:spacing w:line="480" w:lineRule="exact"/>
        <w:ind w:left="709" w:hanging="709"/>
        <w:rPr>
          <w:rFonts w:hint="eastAsia" w:ascii="宋体" w:hAnsi="宋体" w:cs="宋体"/>
          <w:color w:val="auto"/>
          <w:sz w:val="18"/>
          <w:szCs w:val="18"/>
          <w:highlight w:val="none"/>
        </w:rPr>
      </w:pPr>
      <w:r>
        <w:rPr>
          <w:rFonts w:hint="eastAsia" w:ascii="宋体" w:hAnsi="宋体" w:cs="宋体"/>
          <w:color w:val="auto"/>
          <w:szCs w:val="21"/>
          <w:highlight w:val="none"/>
        </w:rPr>
        <w:t>本项目文件的解释权归</w:t>
      </w:r>
      <w:r>
        <w:rPr>
          <w:rFonts w:hint="eastAsia" w:ascii="宋体" w:hAnsi="宋体" w:cs="宋体"/>
          <w:color w:val="auto"/>
          <w:szCs w:val="21"/>
          <w:highlight w:val="none"/>
          <w:lang w:eastAsia="zh-CN"/>
        </w:rPr>
        <w:t>广东盛德工程咨询有限公司</w:t>
      </w:r>
      <w:r>
        <w:rPr>
          <w:rFonts w:hint="eastAsia" w:ascii="宋体" w:hAnsi="宋体" w:cs="宋体"/>
          <w:color w:val="auto"/>
          <w:szCs w:val="21"/>
          <w:highlight w:val="none"/>
        </w:rPr>
        <w:t>所有。</w:t>
      </w:r>
    </w:p>
    <w:p w14:paraId="619F7D79">
      <w:pPr>
        <w:rPr>
          <w:rFonts w:hint="eastAsia" w:ascii="宋体" w:hAnsi="宋体" w:cs="宋体"/>
          <w:color w:val="auto"/>
          <w:sz w:val="18"/>
          <w:szCs w:val="18"/>
          <w:highlight w:val="none"/>
        </w:rPr>
      </w:pPr>
    </w:p>
    <w:p w14:paraId="7DA08932">
      <w:pPr>
        <w:widowControl w:val="0"/>
        <w:numPr>
          <w:ilvl w:val="0"/>
          <w:numId w:val="10"/>
        </w:numPr>
        <w:tabs>
          <w:tab w:val="left" w:pos="848"/>
          <w:tab w:val="clear" w:pos="420"/>
        </w:tabs>
        <w:spacing w:line="480" w:lineRule="exact"/>
        <w:ind w:left="848" w:hanging="848"/>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其他</w:t>
      </w:r>
    </w:p>
    <w:p w14:paraId="24A85876">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1.有下列情形之一的，属于供应商相互串通报价：</w:t>
      </w:r>
    </w:p>
    <w:p w14:paraId="0C5BB50F">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1.1.供应商之间协商报价等报价文件的实质性内容；</w:t>
      </w:r>
    </w:p>
    <w:p w14:paraId="3F00DF6A">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1.2.供应商之间约定中选人；</w:t>
      </w:r>
    </w:p>
    <w:p w14:paraId="65AC88B8">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1.3.供应商之间约定部分供应商放弃投标或者中选；</w:t>
      </w:r>
    </w:p>
    <w:p w14:paraId="4D5EA2F7">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1.4.属于同一集团、协会、商会等组织成员的供应商按照该组织要求协同投标；</w:t>
      </w:r>
    </w:p>
    <w:p w14:paraId="07011013">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1.5.供应商之间为谋取中选或者排斥特定供应商而采取的其他联合行动</w:t>
      </w:r>
    </w:p>
    <w:p w14:paraId="04FD4650">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2.有下列情形之一的，视为供应商串通报价，其报价无效：</w:t>
      </w:r>
    </w:p>
    <w:p w14:paraId="61C53623">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2.1.不同供应商的报价文件由同一单位或者个人编制；</w:t>
      </w:r>
    </w:p>
    <w:p w14:paraId="76190D79">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2.2.不同供应商委托同一单位或者个人办理报价事宜；</w:t>
      </w:r>
    </w:p>
    <w:p w14:paraId="71C82915">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2.3.不同供应商的报价文件载明的项目管理成员或者联系人员为同一人；</w:t>
      </w:r>
    </w:p>
    <w:p w14:paraId="14BFEEF0">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2.4.不同供应商的报价文件异常一致或者投标报价呈规律性差异；</w:t>
      </w:r>
    </w:p>
    <w:p w14:paraId="3998783F">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2.5.不同供应商的报价文件相互混装；</w:t>
      </w:r>
    </w:p>
    <w:p w14:paraId="5EE5CFA4">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2.6.不同供应商的报价保证金从同一单位或者个人的账户转出；</w:t>
      </w:r>
    </w:p>
    <w:p w14:paraId="0B4D2B7C">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3.有下列情形之一的，评审委员会应当否决其报价：</w:t>
      </w:r>
    </w:p>
    <w:p w14:paraId="21CC51A5">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3.1.报价文件未经报价单位盖章和单位负责人签字；</w:t>
      </w:r>
    </w:p>
    <w:p w14:paraId="33610F0F">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3.2.投标联合体没有提交共同报价协议；</w:t>
      </w:r>
    </w:p>
    <w:p w14:paraId="4A6E5351">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3.3.供应商不符合国家或者项目文件规定的资格条件；</w:t>
      </w:r>
    </w:p>
    <w:p w14:paraId="2DD2E542">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3.4.同一供应商提交两个以上不同的报价文件或者投标，但项目文件要求提交备选报价的除外；</w:t>
      </w:r>
    </w:p>
    <w:p w14:paraId="2DDA5EA0">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3.5.项目报价低于成本或者高于项目文件设定的最高限价；</w:t>
      </w:r>
    </w:p>
    <w:p w14:paraId="724F669D">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3.6.报价文件没有对项目文件的实质性要求和条件作出响应；</w:t>
      </w:r>
    </w:p>
    <w:p w14:paraId="5B818481">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3.7.供应商有串通报价、弄虚作假、行贿等违法行为；</w:t>
      </w:r>
    </w:p>
    <w:p w14:paraId="2FFD97EB">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4.供应商存在下列情况之一的，报价无效:</w:t>
      </w:r>
    </w:p>
    <w:p w14:paraId="2CDD2974">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4.1.未按照项目文件的规定提交报价保证金的；</w:t>
      </w:r>
    </w:p>
    <w:p w14:paraId="2813B0EE">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4.2.报价文件未按项目文件要求签署、盖章的；</w:t>
      </w:r>
    </w:p>
    <w:p w14:paraId="53A10D3F">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4.3.不具备项目文件中规定的资格要求的；</w:t>
      </w:r>
    </w:p>
    <w:p w14:paraId="30CD8759">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4.4.报价超过项目文件中规定的预算金额或者最高限价的；</w:t>
      </w:r>
    </w:p>
    <w:p w14:paraId="558ED885">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4.5.报价文件含有建设单位不能接受的附加条件的;</w:t>
      </w:r>
    </w:p>
    <w:p w14:paraId="66D85D3A">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4.6.法律、法规和项目文件规定的其他无效情形。</w:t>
      </w:r>
    </w:p>
    <w:p w14:paraId="12BFC701">
      <w:pPr>
        <w:numPr>
          <w:ilvl w:val="0"/>
          <w:numId w:val="0"/>
        </w:numPr>
        <w:autoSpaceDE w:val="0"/>
        <w:autoSpaceDN w:val="0"/>
        <w:adjustRightInd w:val="0"/>
        <w:spacing w:line="480" w:lineRule="exact"/>
        <w:ind w:leftChars="0"/>
        <w:rPr>
          <w:rFonts w:hint="eastAsia" w:ascii="宋体" w:hAnsi="宋体" w:eastAsia="宋体" w:cs="宋体"/>
          <w:color w:val="auto"/>
          <w:szCs w:val="21"/>
          <w:highlight w:val="none"/>
        </w:rPr>
        <w:sectPr>
          <w:headerReference r:id="rId4" w:type="first"/>
          <w:footerReference r:id="rId6" w:type="first"/>
          <w:headerReference r:id="rId3" w:type="default"/>
          <w:footerReference r:id="rId5" w:type="default"/>
          <w:pgSz w:w="11907" w:h="16840"/>
          <w:pgMar w:top="850" w:right="850" w:bottom="850" w:left="1020" w:header="567" w:footer="567" w:gutter="0"/>
          <w:pgNumType w:start="1"/>
          <w:cols w:space="720" w:num="1"/>
          <w:docGrid w:linePitch="286" w:charSpace="0"/>
        </w:sectPr>
      </w:pPr>
    </w:p>
    <w:p w14:paraId="46375156">
      <w:pPr>
        <w:ind w:right="191" w:rightChars="91"/>
        <w:rPr>
          <w:rFonts w:hint="eastAsia" w:ascii="宋体" w:hAnsi="宋体" w:cs="宋体"/>
          <w:color w:val="auto"/>
          <w:sz w:val="30"/>
          <w:szCs w:val="30"/>
          <w:highlight w:val="none"/>
        </w:rPr>
      </w:pPr>
      <w:r>
        <w:rPr>
          <w:rFonts w:hint="eastAsia" w:ascii="宋体" w:hAnsi="宋体" w:cs="宋体"/>
          <w:color w:val="auto"/>
          <w:szCs w:val="21"/>
          <w:highlight w:val="none"/>
        </w:rPr>
        <w:t>附表2—1：</w:t>
      </w:r>
    </w:p>
    <w:p w14:paraId="15A20EF0">
      <w:pPr>
        <w:spacing w:line="360" w:lineRule="auto"/>
        <w:ind w:right="191" w:rightChars="91"/>
        <w:jc w:val="center"/>
        <w:rPr>
          <w:rFonts w:hint="eastAsia" w:ascii="宋体" w:hAnsi="宋体" w:cs="宋体"/>
          <w:b/>
          <w:bCs/>
          <w:color w:val="auto"/>
          <w:sz w:val="32"/>
          <w:szCs w:val="32"/>
          <w:highlight w:val="none"/>
          <w:u w:val="single"/>
        </w:rPr>
      </w:pPr>
      <w:r>
        <w:rPr>
          <w:rFonts w:hint="eastAsia" w:ascii="宋体" w:hAnsi="宋体" w:cs="宋体"/>
          <w:b/>
          <w:bCs/>
          <w:color w:val="auto"/>
          <w:sz w:val="32"/>
          <w:szCs w:val="32"/>
          <w:highlight w:val="none"/>
          <w:u w:val="single"/>
        </w:rPr>
        <w:t>初 步 评 审 审 查 表</w:t>
      </w:r>
    </w:p>
    <w:tbl>
      <w:tblPr>
        <w:tblStyle w:val="4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6"/>
        <w:gridCol w:w="2570"/>
        <w:gridCol w:w="950"/>
        <w:gridCol w:w="951"/>
        <w:gridCol w:w="822"/>
        <w:gridCol w:w="901"/>
        <w:gridCol w:w="921"/>
        <w:gridCol w:w="758"/>
        <w:gridCol w:w="1543"/>
        <w:gridCol w:w="1008"/>
        <w:gridCol w:w="916"/>
        <w:gridCol w:w="862"/>
        <w:gridCol w:w="862"/>
        <w:gridCol w:w="954"/>
      </w:tblGrid>
      <w:tr w14:paraId="7E66B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536" w:type="dxa"/>
            <w:tcBorders>
              <w:top w:val="double" w:color="auto" w:sz="4" w:space="0"/>
              <w:bottom w:val="single" w:color="auto" w:sz="6" w:space="0"/>
            </w:tcBorders>
            <w:shd w:val="clear" w:color="auto" w:fill="D9D9D9"/>
            <w:noWrap w:val="0"/>
            <w:vAlign w:val="center"/>
          </w:tcPr>
          <w:p w14:paraId="7604B549">
            <w:pPr>
              <w:keepNext w:val="0"/>
              <w:keepLines w:val="0"/>
              <w:widowControl/>
              <w:suppressLineNumbers w:val="0"/>
              <w:spacing w:before="0" w:beforeAutospacing="0" w:after="0" w:afterAutospacing="0"/>
              <w:ind w:left="0" w:right="0"/>
              <w:rPr>
                <w:rFonts w:hint="eastAsia" w:ascii="宋体" w:hAnsi="宋体" w:cs="宋体"/>
                <w:b/>
                <w:color w:val="auto"/>
                <w:kern w:val="2"/>
                <w:szCs w:val="21"/>
                <w:highlight w:val="none"/>
              </w:rPr>
            </w:pPr>
            <w:r>
              <w:rPr>
                <w:rFonts w:hint="eastAsia" w:ascii="宋体" w:hAnsi="宋体" w:cs="宋体"/>
                <w:b/>
                <w:color w:val="auto"/>
                <w:kern w:val="2"/>
                <w:szCs w:val="21"/>
                <w:highlight w:val="none"/>
              </w:rPr>
              <w:t>序号</w:t>
            </w:r>
          </w:p>
        </w:tc>
        <w:tc>
          <w:tcPr>
            <w:tcW w:w="2570" w:type="dxa"/>
            <w:tcBorders>
              <w:top w:val="double" w:color="auto" w:sz="4" w:space="0"/>
              <w:bottom w:val="single" w:color="auto" w:sz="6" w:space="0"/>
            </w:tcBorders>
            <w:shd w:val="clear" w:color="auto" w:fill="D9D9D9"/>
            <w:noWrap w:val="0"/>
            <w:vAlign w:val="center"/>
          </w:tcPr>
          <w:p w14:paraId="18CEFC18">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报价人</w:t>
            </w:r>
          </w:p>
        </w:tc>
        <w:tc>
          <w:tcPr>
            <w:tcW w:w="950" w:type="dxa"/>
            <w:tcBorders>
              <w:top w:val="double" w:color="auto" w:sz="4" w:space="0"/>
              <w:bottom w:val="single" w:color="auto" w:sz="6" w:space="0"/>
            </w:tcBorders>
            <w:shd w:val="clear" w:color="auto" w:fill="D9D9D9"/>
            <w:noWrap w:val="0"/>
            <w:vAlign w:val="center"/>
          </w:tcPr>
          <w:p w14:paraId="4D7313CD">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报价</w:t>
            </w:r>
          </w:p>
          <w:p w14:paraId="6E6A2932">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保证金已按规定递交</w:t>
            </w:r>
          </w:p>
        </w:tc>
        <w:tc>
          <w:tcPr>
            <w:tcW w:w="951" w:type="dxa"/>
            <w:tcBorders>
              <w:top w:val="double" w:color="auto" w:sz="4" w:space="0"/>
              <w:bottom w:val="single" w:color="auto" w:sz="6" w:space="0"/>
            </w:tcBorders>
            <w:shd w:val="clear" w:color="auto" w:fill="D9D9D9"/>
            <w:noWrap w:val="0"/>
            <w:vAlign w:val="center"/>
          </w:tcPr>
          <w:p w14:paraId="232BAD06">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报价人符合合格报价人的基本条件</w:t>
            </w:r>
          </w:p>
        </w:tc>
        <w:tc>
          <w:tcPr>
            <w:tcW w:w="822" w:type="dxa"/>
            <w:tcBorders>
              <w:top w:val="double" w:color="auto" w:sz="4" w:space="0"/>
              <w:bottom w:val="single" w:color="auto" w:sz="6" w:space="0"/>
            </w:tcBorders>
            <w:shd w:val="clear" w:color="auto" w:fill="D9D9D9"/>
            <w:noWrap w:val="0"/>
            <w:vAlign w:val="center"/>
          </w:tcPr>
          <w:p w14:paraId="5C20C7CE">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报价</w:t>
            </w:r>
          </w:p>
          <w:p w14:paraId="655D1A53">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有效期符合要求</w:t>
            </w:r>
          </w:p>
        </w:tc>
        <w:tc>
          <w:tcPr>
            <w:tcW w:w="901" w:type="dxa"/>
            <w:tcBorders>
              <w:top w:val="double" w:color="auto" w:sz="4" w:space="0"/>
              <w:bottom w:val="single" w:color="auto" w:sz="6" w:space="0"/>
            </w:tcBorders>
            <w:shd w:val="clear" w:color="auto" w:fill="D9D9D9"/>
            <w:noWrap w:val="0"/>
            <w:vAlign w:val="center"/>
          </w:tcPr>
          <w:p w14:paraId="2DB16E38">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报价文件主要资料齐全</w:t>
            </w:r>
          </w:p>
        </w:tc>
        <w:tc>
          <w:tcPr>
            <w:tcW w:w="921" w:type="dxa"/>
            <w:tcBorders>
              <w:top w:val="double" w:color="auto" w:sz="4" w:space="0"/>
              <w:bottom w:val="single" w:color="auto" w:sz="6" w:space="0"/>
            </w:tcBorders>
            <w:shd w:val="clear" w:color="auto" w:fill="D9D9D9"/>
            <w:noWrap w:val="0"/>
            <w:vAlign w:val="center"/>
          </w:tcPr>
          <w:p w14:paraId="388B36CE">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报价文件按项目文件要求签署、盖章</w:t>
            </w:r>
          </w:p>
        </w:tc>
        <w:tc>
          <w:tcPr>
            <w:tcW w:w="758" w:type="dxa"/>
            <w:tcBorders>
              <w:top w:val="double" w:color="auto" w:sz="4" w:space="0"/>
              <w:bottom w:val="single" w:color="auto" w:sz="6" w:space="0"/>
            </w:tcBorders>
            <w:shd w:val="clear" w:color="auto" w:fill="D9D9D9"/>
            <w:noWrap w:val="0"/>
            <w:vAlign w:val="center"/>
          </w:tcPr>
          <w:p w14:paraId="16366F50">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报价是固定价</w:t>
            </w:r>
          </w:p>
        </w:tc>
        <w:tc>
          <w:tcPr>
            <w:tcW w:w="1543" w:type="dxa"/>
            <w:tcBorders>
              <w:top w:val="double" w:color="auto" w:sz="4" w:space="0"/>
              <w:bottom w:val="single" w:color="auto" w:sz="6" w:space="0"/>
            </w:tcBorders>
            <w:shd w:val="clear" w:color="auto" w:fill="D9D9D9"/>
            <w:noWrap w:val="0"/>
            <w:vAlign w:val="center"/>
          </w:tcPr>
          <w:p w14:paraId="3D2481DE">
            <w:pPr>
              <w:keepNext w:val="0"/>
              <w:keepLines w:val="0"/>
              <w:widowControl/>
              <w:suppressLineNumbers w:val="0"/>
              <w:spacing w:before="0" w:beforeAutospacing="0" w:after="0" w:afterAutospacing="0"/>
              <w:ind w:left="0" w:right="0"/>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报价不高于本项目由建设单位核准的最高限价或不低于绿色施工安全防护措施费</w:t>
            </w:r>
          </w:p>
        </w:tc>
        <w:tc>
          <w:tcPr>
            <w:tcW w:w="1008" w:type="dxa"/>
            <w:tcBorders>
              <w:top w:val="double" w:color="auto" w:sz="4" w:space="0"/>
              <w:bottom w:val="single" w:color="auto" w:sz="6" w:space="0"/>
            </w:tcBorders>
            <w:shd w:val="clear" w:color="auto" w:fill="D9D9D9"/>
            <w:noWrap w:val="0"/>
            <w:vAlign w:val="center"/>
          </w:tcPr>
          <w:p w14:paraId="69C97D12">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报价无漏项或无重大不合理</w:t>
            </w:r>
          </w:p>
        </w:tc>
        <w:tc>
          <w:tcPr>
            <w:tcW w:w="916" w:type="dxa"/>
            <w:tcBorders>
              <w:top w:val="double" w:color="auto" w:sz="4" w:space="0"/>
              <w:bottom w:val="single" w:color="auto" w:sz="6" w:space="0"/>
            </w:tcBorders>
            <w:shd w:val="clear" w:color="auto" w:fill="D9D9D9"/>
            <w:noWrap w:val="0"/>
            <w:vAlign w:val="center"/>
          </w:tcPr>
          <w:p w14:paraId="3EE10BF1">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商务无</w:t>
            </w:r>
          </w:p>
          <w:p w14:paraId="6B139355">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重大保留或偏差</w:t>
            </w:r>
          </w:p>
        </w:tc>
        <w:tc>
          <w:tcPr>
            <w:tcW w:w="862" w:type="dxa"/>
            <w:tcBorders>
              <w:top w:val="double" w:color="auto" w:sz="4" w:space="0"/>
              <w:bottom w:val="single" w:color="auto" w:sz="6" w:space="0"/>
            </w:tcBorders>
            <w:shd w:val="clear" w:color="auto" w:fill="D9D9D9"/>
            <w:noWrap w:val="0"/>
            <w:vAlign w:val="center"/>
          </w:tcPr>
          <w:p w14:paraId="711E4F33">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lang w:val="en-US" w:eastAsia="zh-CN"/>
              </w:rPr>
              <w:t>“</w:t>
            </w:r>
            <w:r>
              <w:rPr>
                <w:rFonts w:hint="eastAsia" w:ascii="宋体" w:hAnsi="宋体" w:cs="宋体"/>
                <w:b/>
                <w:bCs w:val="0"/>
                <w:color w:val="auto"/>
                <w:kern w:val="2"/>
                <w:szCs w:val="21"/>
                <w:highlight w:val="none"/>
              </w:rPr>
              <w:t>★</w:t>
            </w:r>
            <w:r>
              <w:rPr>
                <w:rFonts w:hint="eastAsia" w:ascii="宋体" w:hAnsi="宋体" w:cs="宋体"/>
                <w:b/>
                <w:bCs w:val="0"/>
                <w:color w:val="auto"/>
                <w:kern w:val="2"/>
                <w:szCs w:val="21"/>
                <w:highlight w:val="none"/>
                <w:lang w:eastAsia="zh-CN"/>
              </w:rPr>
              <w:t>”</w:t>
            </w:r>
            <w:r>
              <w:rPr>
                <w:rFonts w:hint="eastAsia" w:ascii="宋体" w:hAnsi="宋体" w:cs="宋体"/>
                <w:b/>
                <w:bCs w:val="0"/>
                <w:color w:val="auto"/>
                <w:kern w:val="2"/>
                <w:szCs w:val="21"/>
                <w:highlight w:val="none"/>
                <w:lang w:val="en-US" w:eastAsia="zh-CN"/>
              </w:rPr>
              <w:t>条款和重要指标未出现负偏离</w:t>
            </w:r>
          </w:p>
        </w:tc>
        <w:tc>
          <w:tcPr>
            <w:tcW w:w="862" w:type="dxa"/>
            <w:tcBorders>
              <w:top w:val="double" w:color="auto" w:sz="4" w:space="0"/>
              <w:bottom w:val="single" w:color="auto" w:sz="6" w:space="0"/>
            </w:tcBorders>
            <w:shd w:val="clear" w:color="auto" w:fill="D9D9D9"/>
            <w:noWrap w:val="0"/>
            <w:vAlign w:val="center"/>
          </w:tcPr>
          <w:p w14:paraId="010B9444">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实质性响应项目文件</w:t>
            </w:r>
          </w:p>
        </w:tc>
        <w:tc>
          <w:tcPr>
            <w:tcW w:w="954" w:type="dxa"/>
            <w:tcBorders>
              <w:top w:val="double" w:color="auto" w:sz="4" w:space="0"/>
              <w:bottom w:val="single" w:color="auto" w:sz="6" w:space="0"/>
            </w:tcBorders>
            <w:shd w:val="clear" w:color="auto" w:fill="D9D9D9"/>
            <w:noWrap w:val="0"/>
            <w:vAlign w:val="center"/>
          </w:tcPr>
          <w:p w14:paraId="10E7002E">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是否同意进入下一阶段评议</w:t>
            </w:r>
          </w:p>
        </w:tc>
      </w:tr>
      <w:tr w14:paraId="5BBCD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536" w:type="dxa"/>
            <w:tcBorders>
              <w:top w:val="single" w:color="auto" w:sz="6" w:space="0"/>
            </w:tcBorders>
            <w:noWrap w:val="0"/>
            <w:vAlign w:val="center"/>
          </w:tcPr>
          <w:p w14:paraId="43397B41">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1</w:t>
            </w:r>
          </w:p>
        </w:tc>
        <w:tc>
          <w:tcPr>
            <w:tcW w:w="2570" w:type="dxa"/>
            <w:tcBorders>
              <w:top w:val="single" w:color="auto" w:sz="6" w:space="0"/>
            </w:tcBorders>
            <w:noWrap w:val="0"/>
            <w:vAlign w:val="center"/>
          </w:tcPr>
          <w:p w14:paraId="6010C1F0">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50" w:type="dxa"/>
            <w:tcBorders>
              <w:top w:val="single" w:color="auto" w:sz="6" w:space="0"/>
            </w:tcBorders>
            <w:noWrap w:val="0"/>
            <w:vAlign w:val="center"/>
          </w:tcPr>
          <w:p w14:paraId="7BDDD0B7">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51" w:type="dxa"/>
            <w:tcBorders>
              <w:top w:val="single" w:color="auto" w:sz="6" w:space="0"/>
            </w:tcBorders>
            <w:noWrap w:val="0"/>
            <w:vAlign w:val="center"/>
          </w:tcPr>
          <w:p w14:paraId="18A87A1E">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822" w:type="dxa"/>
            <w:tcBorders>
              <w:top w:val="single" w:color="auto" w:sz="6" w:space="0"/>
            </w:tcBorders>
            <w:noWrap w:val="0"/>
            <w:vAlign w:val="center"/>
          </w:tcPr>
          <w:p w14:paraId="7E3C7B14">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01" w:type="dxa"/>
            <w:tcBorders>
              <w:top w:val="single" w:color="auto" w:sz="6" w:space="0"/>
            </w:tcBorders>
            <w:noWrap w:val="0"/>
            <w:vAlign w:val="center"/>
          </w:tcPr>
          <w:p w14:paraId="51216121">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21" w:type="dxa"/>
            <w:tcBorders>
              <w:top w:val="single" w:color="auto" w:sz="6" w:space="0"/>
            </w:tcBorders>
            <w:noWrap w:val="0"/>
            <w:vAlign w:val="center"/>
          </w:tcPr>
          <w:p w14:paraId="4D310517">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758" w:type="dxa"/>
            <w:tcBorders>
              <w:top w:val="single" w:color="auto" w:sz="6" w:space="0"/>
            </w:tcBorders>
            <w:noWrap w:val="0"/>
            <w:vAlign w:val="center"/>
          </w:tcPr>
          <w:p w14:paraId="7E23DE0F">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543" w:type="dxa"/>
            <w:tcBorders>
              <w:top w:val="single" w:color="auto" w:sz="6" w:space="0"/>
            </w:tcBorders>
            <w:noWrap w:val="0"/>
            <w:vAlign w:val="center"/>
          </w:tcPr>
          <w:p w14:paraId="1A8EC9D2">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008" w:type="dxa"/>
            <w:tcBorders>
              <w:top w:val="single" w:color="auto" w:sz="6" w:space="0"/>
            </w:tcBorders>
            <w:noWrap w:val="0"/>
            <w:vAlign w:val="center"/>
          </w:tcPr>
          <w:p w14:paraId="346C0F09">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16" w:type="dxa"/>
            <w:tcBorders>
              <w:top w:val="single" w:color="auto" w:sz="6" w:space="0"/>
            </w:tcBorders>
            <w:noWrap w:val="0"/>
            <w:vAlign w:val="center"/>
          </w:tcPr>
          <w:p w14:paraId="052FEC41">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862" w:type="dxa"/>
            <w:tcBorders>
              <w:top w:val="single" w:color="auto" w:sz="6" w:space="0"/>
            </w:tcBorders>
            <w:noWrap w:val="0"/>
            <w:vAlign w:val="center"/>
          </w:tcPr>
          <w:p w14:paraId="15A13B52">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862" w:type="dxa"/>
            <w:tcBorders>
              <w:top w:val="single" w:color="auto" w:sz="6" w:space="0"/>
            </w:tcBorders>
            <w:noWrap w:val="0"/>
            <w:vAlign w:val="center"/>
          </w:tcPr>
          <w:p w14:paraId="6A9C4968">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54" w:type="dxa"/>
            <w:tcBorders>
              <w:top w:val="single" w:color="auto" w:sz="6" w:space="0"/>
            </w:tcBorders>
            <w:noWrap w:val="0"/>
            <w:vAlign w:val="center"/>
          </w:tcPr>
          <w:p w14:paraId="325AE0D5">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r>
      <w:tr w14:paraId="1DFCF6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536" w:type="dxa"/>
            <w:noWrap w:val="0"/>
            <w:vAlign w:val="center"/>
          </w:tcPr>
          <w:p w14:paraId="5D5FFA35">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2</w:t>
            </w:r>
          </w:p>
        </w:tc>
        <w:tc>
          <w:tcPr>
            <w:tcW w:w="2570" w:type="dxa"/>
            <w:noWrap w:val="0"/>
            <w:vAlign w:val="center"/>
          </w:tcPr>
          <w:p w14:paraId="29BEDF95">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50" w:type="dxa"/>
            <w:noWrap w:val="0"/>
            <w:vAlign w:val="center"/>
          </w:tcPr>
          <w:p w14:paraId="1AD9E1E8">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51" w:type="dxa"/>
            <w:noWrap w:val="0"/>
            <w:vAlign w:val="center"/>
          </w:tcPr>
          <w:p w14:paraId="7FAE398E">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822" w:type="dxa"/>
            <w:noWrap w:val="0"/>
            <w:vAlign w:val="center"/>
          </w:tcPr>
          <w:p w14:paraId="76E82D66">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01" w:type="dxa"/>
            <w:noWrap w:val="0"/>
            <w:vAlign w:val="center"/>
          </w:tcPr>
          <w:p w14:paraId="3DAC6B17">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21" w:type="dxa"/>
            <w:noWrap w:val="0"/>
            <w:vAlign w:val="center"/>
          </w:tcPr>
          <w:p w14:paraId="6B5495F9">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758" w:type="dxa"/>
            <w:noWrap w:val="0"/>
            <w:vAlign w:val="center"/>
          </w:tcPr>
          <w:p w14:paraId="69E86077">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543" w:type="dxa"/>
            <w:noWrap w:val="0"/>
            <w:vAlign w:val="center"/>
          </w:tcPr>
          <w:p w14:paraId="3D19FA4E">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008" w:type="dxa"/>
            <w:noWrap w:val="0"/>
            <w:vAlign w:val="center"/>
          </w:tcPr>
          <w:p w14:paraId="509301B9">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16" w:type="dxa"/>
            <w:noWrap w:val="0"/>
            <w:vAlign w:val="center"/>
          </w:tcPr>
          <w:p w14:paraId="550A2F3C">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862" w:type="dxa"/>
            <w:noWrap w:val="0"/>
            <w:vAlign w:val="center"/>
          </w:tcPr>
          <w:p w14:paraId="735AA452">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862" w:type="dxa"/>
            <w:noWrap w:val="0"/>
            <w:vAlign w:val="center"/>
          </w:tcPr>
          <w:p w14:paraId="45C014B4">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54" w:type="dxa"/>
            <w:noWrap w:val="0"/>
            <w:vAlign w:val="center"/>
          </w:tcPr>
          <w:p w14:paraId="444F6AFC">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r>
      <w:tr w14:paraId="3CC6FD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536" w:type="dxa"/>
            <w:noWrap w:val="0"/>
            <w:vAlign w:val="center"/>
          </w:tcPr>
          <w:p w14:paraId="35D1522F">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3</w:t>
            </w:r>
          </w:p>
        </w:tc>
        <w:tc>
          <w:tcPr>
            <w:tcW w:w="2570" w:type="dxa"/>
            <w:noWrap w:val="0"/>
            <w:vAlign w:val="center"/>
          </w:tcPr>
          <w:p w14:paraId="547C1F9D">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50" w:type="dxa"/>
            <w:noWrap w:val="0"/>
            <w:vAlign w:val="center"/>
          </w:tcPr>
          <w:p w14:paraId="7ECC71C0">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51" w:type="dxa"/>
            <w:noWrap w:val="0"/>
            <w:vAlign w:val="center"/>
          </w:tcPr>
          <w:p w14:paraId="0E2C5527">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822" w:type="dxa"/>
            <w:noWrap w:val="0"/>
            <w:vAlign w:val="center"/>
          </w:tcPr>
          <w:p w14:paraId="33ED0DF1">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01" w:type="dxa"/>
            <w:noWrap w:val="0"/>
            <w:vAlign w:val="center"/>
          </w:tcPr>
          <w:p w14:paraId="419DB56E">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21" w:type="dxa"/>
            <w:noWrap w:val="0"/>
            <w:vAlign w:val="center"/>
          </w:tcPr>
          <w:p w14:paraId="402BEBBD">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758" w:type="dxa"/>
            <w:noWrap w:val="0"/>
            <w:vAlign w:val="center"/>
          </w:tcPr>
          <w:p w14:paraId="6D1ACCBC">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543" w:type="dxa"/>
            <w:noWrap w:val="0"/>
            <w:vAlign w:val="center"/>
          </w:tcPr>
          <w:p w14:paraId="754DB21A">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008" w:type="dxa"/>
            <w:noWrap w:val="0"/>
            <w:vAlign w:val="center"/>
          </w:tcPr>
          <w:p w14:paraId="5048B7FA">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16" w:type="dxa"/>
            <w:noWrap w:val="0"/>
            <w:vAlign w:val="center"/>
          </w:tcPr>
          <w:p w14:paraId="25F8A5D8">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862" w:type="dxa"/>
            <w:noWrap w:val="0"/>
            <w:vAlign w:val="center"/>
          </w:tcPr>
          <w:p w14:paraId="6C60CDC0">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862" w:type="dxa"/>
            <w:noWrap w:val="0"/>
            <w:vAlign w:val="center"/>
          </w:tcPr>
          <w:p w14:paraId="062872F7">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54" w:type="dxa"/>
            <w:noWrap w:val="0"/>
            <w:vAlign w:val="center"/>
          </w:tcPr>
          <w:p w14:paraId="5C20F6AD">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r>
      <w:tr w14:paraId="5CDD33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536" w:type="dxa"/>
            <w:noWrap w:val="0"/>
            <w:vAlign w:val="center"/>
          </w:tcPr>
          <w:p w14:paraId="26489518">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w:t>
            </w:r>
          </w:p>
        </w:tc>
        <w:tc>
          <w:tcPr>
            <w:tcW w:w="2570" w:type="dxa"/>
            <w:noWrap w:val="0"/>
            <w:vAlign w:val="center"/>
          </w:tcPr>
          <w:p w14:paraId="4B06F268">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50" w:type="dxa"/>
            <w:noWrap w:val="0"/>
            <w:vAlign w:val="center"/>
          </w:tcPr>
          <w:p w14:paraId="6E056448">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51" w:type="dxa"/>
            <w:noWrap w:val="0"/>
            <w:vAlign w:val="center"/>
          </w:tcPr>
          <w:p w14:paraId="17FC74C5">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822" w:type="dxa"/>
            <w:noWrap w:val="0"/>
            <w:vAlign w:val="center"/>
          </w:tcPr>
          <w:p w14:paraId="02971528">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01" w:type="dxa"/>
            <w:noWrap w:val="0"/>
            <w:vAlign w:val="center"/>
          </w:tcPr>
          <w:p w14:paraId="54CC6E3F">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21" w:type="dxa"/>
            <w:noWrap w:val="0"/>
            <w:vAlign w:val="center"/>
          </w:tcPr>
          <w:p w14:paraId="5AD7A87F">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758" w:type="dxa"/>
            <w:noWrap w:val="0"/>
            <w:vAlign w:val="center"/>
          </w:tcPr>
          <w:p w14:paraId="3DA698C1">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543" w:type="dxa"/>
            <w:noWrap w:val="0"/>
            <w:vAlign w:val="center"/>
          </w:tcPr>
          <w:p w14:paraId="0BF17C9E">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008" w:type="dxa"/>
            <w:tcBorders>
              <w:right w:val="single" w:color="auto" w:sz="4" w:space="0"/>
            </w:tcBorders>
            <w:noWrap w:val="0"/>
            <w:vAlign w:val="center"/>
          </w:tcPr>
          <w:p w14:paraId="5DF4E3C2">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16" w:type="dxa"/>
            <w:tcBorders>
              <w:left w:val="single" w:color="auto" w:sz="4" w:space="0"/>
            </w:tcBorders>
            <w:noWrap w:val="0"/>
            <w:vAlign w:val="center"/>
          </w:tcPr>
          <w:p w14:paraId="43D185F0">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862" w:type="dxa"/>
            <w:noWrap w:val="0"/>
            <w:vAlign w:val="center"/>
          </w:tcPr>
          <w:p w14:paraId="397BD0F9">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862" w:type="dxa"/>
            <w:noWrap w:val="0"/>
            <w:vAlign w:val="center"/>
          </w:tcPr>
          <w:p w14:paraId="4C6FBBA4">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954" w:type="dxa"/>
            <w:noWrap w:val="0"/>
            <w:vAlign w:val="center"/>
          </w:tcPr>
          <w:p w14:paraId="64B43BC9">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r>
      <w:tr w14:paraId="78E53C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14554" w:type="dxa"/>
            <w:gridSpan w:val="14"/>
            <w:noWrap w:val="0"/>
            <w:vAlign w:val="top"/>
          </w:tcPr>
          <w:p w14:paraId="250955F8">
            <w:pPr>
              <w:keepNext w:val="0"/>
              <w:keepLines w:val="0"/>
              <w:widowControl/>
              <w:suppressLineNumbers w:val="0"/>
              <w:spacing w:before="0" w:beforeAutospacing="0" w:after="0" w:afterAutospacing="0"/>
              <w:ind w:left="0" w:right="0"/>
              <w:jc w:val="both"/>
              <w:rPr>
                <w:rFonts w:hint="eastAsia" w:ascii="宋体" w:hAnsi="宋体" w:cs="宋体"/>
                <w:color w:val="auto"/>
                <w:kern w:val="2"/>
                <w:szCs w:val="21"/>
                <w:highlight w:val="none"/>
              </w:rPr>
            </w:pPr>
            <w:r>
              <w:rPr>
                <w:rFonts w:hint="eastAsia" w:ascii="宋体" w:hAnsi="宋体" w:cs="宋体"/>
                <w:color w:val="auto"/>
                <w:kern w:val="2"/>
                <w:szCs w:val="21"/>
                <w:highlight w:val="none"/>
              </w:rPr>
              <w:t>打“×”的原因详细说明：</w:t>
            </w:r>
          </w:p>
        </w:tc>
      </w:tr>
    </w:tbl>
    <w:p w14:paraId="6D98BD5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备注：1、每一项目符合的打“○”，不符合的打“×”。</w:t>
      </w:r>
    </w:p>
    <w:p w14:paraId="0FCE729C">
      <w:pPr>
        <w:spacing w:line="400" w:lineRule="exact"/>
        <w:ind w:firstLine="63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报价不高于本项目由建设单位核准的最高限价或不低于绿色施工安全防护措施费</w:t>
      </w:r>
      <w:r>
        <w:rPr>
          <w:rFonts w:hint="eastAsia" w:ascii="宋体" w:hAnsi="宋体" w:cs="宋体"/>
          <w:color w:val="auto"/>
          <w:szCs w:val="21"/>
          <w:highlight w:val="none"/>
        </w:rPr>
        <w:t>”等一项出现不符合打“×”的，则不能进入下一阶段评议。</w:t>
      </w:r>
    </w:p>
    <w:p w14:paraId="23A89E75">
      <w:pPr>
        <w:spacing w:line="400" w:lineRule="exact"/>
        <w:ind w:firstLine="630"/>
        <w:rPr>
          <w:rFonts w:hint="eastAsia" w:ascii="宋体" w:hAnsi="宋体" w:cs="宋体"/>
          <w:color w:val="auto"/>
          <w:highlight w:val="none"/>
        </w:rPr>
      </w:pPr>
      <w:r>
        <w:rPr>
          <w:rFonts w:hint="eastAsia" w:ascii="宋体" w:hAnsi="宋体" w:cs="宋体"/>
          <w:color w:val="auto"/>
          <w:highlight w:val="none"/>
        </w:rPr>
        <w:t>3、是否同意进入下一阶段评议一栏中应写 “是”或“否”。</w:t>
      </w:r>
    </w:p>
    <w:p w14:paraId="0E830B03">
      <w:pPr>
        <w:spacing w:line="460" w:lineRule="exact"/>
        <w:ind w:firstLine="630"/>
        <w:rPr>
          <w:rFonts w:hint="eastAsia" w:ascii="宋体" w:hAnsi="宋体" w:cs="宋体"/>
          <w:color w:val="auto"/>
          <w:highlight w:val="none"/>
        </w:rPr>
      </w:pPr>
      <w:r>
        <w:rPr>
          <w:rFonts w:hint="eastAsia" w:ascii="宋体" w:hAnsi="宋体" w:cs="宋体"/>
          <w:color w:val="auto"/>
          <w:highlight w:val="none"/>
        </w:rPr>
        <w:t>结论汇总意见采取少数服从多数原则，即超过半数评委的结论为“通过”，则该报价人通过符合性检查，否则不通过。</w:t>
      </w:r>
    </w:p>
    <w:p w14:paraId="6C8951FA">
      <w:pPr>
        <w:spacing w:line="40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评委签名：                                                                                                          日    期：</w:t>
      </w:r>
    </w:p>
    <w:p w14:paraId="16885C79">
      <w:pPr>
        <w:spacing w:line="400" w:lineRule="exact"/>
        <w:rPr>
          <w:rFonts w:hint="eastAsia" w:ascii="宋体" w:hAnsi="宋体" w:cs="宋体"/>
          <w:color w:val="auto"/>
          <w:highlight w:val="none"/>
        </w:rPr>
        <w:sectPr>
          <w:pgSz w:w="16840" w:h="11907" w:orient="landscape"/>
          <w:pgMar w:top="1020" w:right="850" w:bottom="850" w:left="850" w:header="567" w:footer="567" w:gutter="0"/>
          <w:cols w:space="720" w:num="1"/>
          <w:titlePg/>
          <w:docGrid w:linePitch="286" w:charSpace="0"/>
        </w:sectPr>
      </w:pPr>
    </w:p>
    <w:p w14:paraId="2B0E92E1">
      <w:pPr>
        <w:snapToGrid w:val="0"/>
        <w:spacing w:line="360" w:lineRule="auto"/>
        <w:jc w:val="center"/>
        <w:rPr>
          <w:rFonts w:hint="eastAsia" w:ascii="宋体" w:hAnsi="宋体" w:cs="宋体"/>
          <w:b/>
          <w:color w:val="auto"/>
          <w:sz w:val="52"/>
          <w:szCs w:val="52"/>
          <w:highlight w:val="none"/>
        </w:rPr>
      </w:pPr>
    </w:p>
    <w:p w14:paraId="5C4680A2">
      <w:pPr>
        <w:snapToGrid w:val="0"/>
        <w:spacing w:line="360" w:lineRule="auto"/>
        <w:jc w:val="center"/>
        <w:rPr>
          <w:rFonts w:hint="eastAsia" w:ascii="宋体" w:hAnsi="宋体" w:cs="宋体"/>
          <w:b/>
          <w:color w:val="auto"/>
          <w:sz w:val="52"/>
          <w:szCs w:val="52"/>
          <w:highlight w:val="none"/>
        </w:rPr>
      </w:pPr>
    </w:p>
    <w:p w14:paraId="41EBA40E">
      <w:pPr>
        <w:snapToGrid w:val="0"/>
        <w:spacing w:line="360" w:lineRule="auto"/>
        <w:jc w:val="center"/>
        <w:rPr>
          <w:rFonts w:hint="eastAsia" w:ascii="宋体" w:hAnsi="宋体" w:cs="宋体"/>
          <w:b/>
          <w:color w:val="auto"/>
          <w:sz w:val="52"/>
          <w:szCs w:val="52"/>
          <w:highlight w:val="none"/>
        </w:rPr>
      </w:pPr>
    </w:p>
    <w:p w14:paraId="5224E424">
      <w:pPr>
        <w:snapToGrid w:val="0"/>
        <w:spacing w:line="360" w:lineRule="auto"/>
        <w:jc w:val="center"/>
        <w:rPr>
          <w:rFonts w:hint="eastAsia" w:ascii="宋体" w:hAnsi="宋体" w:cs="宋体"/>
          <w:b/>
          <w:color w:val="auto"/>
          <w:sz w:val="52"/>
          <w:szCs w:val="52"/>
          <w:highlight w:val="none"/>
        </w:rPr>
      </w:pPr>
    </w:p>
    <w:p w14:paraId="7750AA51">
      <w:pPr>
        <w:snapToGrid w:val="0"/>
        <w:spacing w:line="360" w:lineRule="auto"/>
        <w:jc w:val="center"/>
        <w:rPr>
          <w:rFonts w:hint="eastAsia" w:ascii="宋体" w:hAnsi="宋体" w:cs="宋体"/>
          <w:b/>
          <w:color w:val="auto"/>
          <w:sz w:val="52"/>
          <w:szCs w:val="52"/>
          <w:highlight w:val="none"/>
        </w:rPr>
      </w:pPr>
    </w:p>
    <w:p w14:paraId="3708BADE">
      <w:pPr>
        <w:pStyle w:val="57"/>
        <w:rPr>
          <w:rFonts w:hint="eastAsia" w:ascii="宋体" w:hAnsi="宋体" w:eastAsia="宋体" w:cs="宋体"/>
          <w:color w:val="auto"/>
          <w:highlight w:val="none"/>
        </w:rPr>
      </w:pPr>
      <w:bookmarkStart w:id="21" w:name="_Toc19933"/>
      <w:r>
        <w:rPr>
          <w:rFonts w:hint="eastAsia" w:ascii="宋体" w:hAnsi="宋体" w:eastAsia="宋体" w:cs="宋体"/>
          <w:color w:val="auto"/>
          <w:highlight w:val="none"/>
        </w:rPr>
        <w:t>第四部分   合 同 书 格 式</w:t>
      </w:r>
      <w:bookmarkEnd w:id="21"/>
    </w:p>
    <w:p w14:paraId="4ACBC735">
      <w:pPr>
        <w:spacing w:line="360" w:lineRule="auto"/>
        <w:jc w:val="both"/>
        <w:rPr>
          <w:rFonts w:hint="eastAsia" w:ascii="宋体" w:hAnsi="宋体" w:cs="宋体"/>
          <w:b/>
          <w:color w:val="auto"/>
          <w:sz w:val="44"/>
          <w:szCs w:val="44"/>
          <w:highlight w:val="none"/>
        </w:rPr>
      </w:pPr>
    </w:p>
    <w:p w14:paraId="45564216">
      <w:pPr>
        <w:spacing w:line="360" w:lineRule="auto"/>
        <w:jc w:val="both"/>
        <w:rPr>
          <w:rFonts w:hint="eastAsia" w:ascii="宋体" w:hAnsi="宋体" w:cs="宋体"/>
          <w:b/>
          <w:color w:val="auto"/>
          <w:sz w:val="44"/>
          <w:szCs w:val="44"/>
          <w:highlight w:val="none"/>
        </w:rPr>
      </w:pPr>
    </w:p>
    <w:p w14:paraId="1B3FC1A9">
      <w:pPr>
        <w:spacing w:line="360" w:lineRule="auto"/>
        <w:jc w:val="both"/>
        <w:rPr>
          <w:rFonts w:hint="eastAsia" w:ascii="宋体" w:hAnsi="宋体" w:cs="宋体"/>
          <w:b/>
          <w:color w:val="auto"/>
          <w:sz w:val="44"/>
          <w:szCs w:val="44"/>
          <w:highlight w:val="none"/>
        </w:rPr>
      </w:pPr>
    </w:p>
    <w:p w14:paraId="7D769CAA">
      <w:pPr>
        <w:spacing w:line="360" w:lineRule="auto"/>
        <w:jc w:val="both"/>
        <w:rPr>
          <w:rFonts w:hint="eastAsia" w:ascii="宋体" w:hAnsi="宋体" w:cs="宋体"/>
          <w:b/>
          <w:color w:val="auto"/>
          <w:sz w:val="44"/>
          <w:szCs w:val="44"/>
          <w:highlight w:val="none"/>
        </w:rPr>
      </w:pPr>
    </w:p>
    <w:p w14:paraId="3E1136B7">
      <w:pPr>
        <w:spacing w:line="360" w:lineRule="auto"/>
        <w:jc w:val="both"/>
        <w:rPr>
          <w:rFonts w:hint="eastAsia"/>
          <w:b/>
          <w:bCs/>
          <w:color w:val="auto"/>
          <w:sz w:val="44"/>
        </w:rPr>
      </w:pPr>
      <w:r>
        <w:rPr>
          <w:rFonts w:hint="eastAsia" w:ascii="宋体" w:hAnsi="宋体" w:eastAsia="宋体" w:cs="宋体"/>
          <w:color w:val="auto"/>
          <w:sz w:val="28"/>
          <w:szCs w:val="28"/>
        </w:rPr>
        <w:br w:type="page"/>
      </w:r>
    </w:p>
    <w:p w14:paraId="394210DC">
      <w:pPr>
        <w:jc w:val="center"/>
        <w:rPr>
          <w:rFonts w:hint="eastAsia"/>
          <w:b/>
          <w:bCs/>
          <w:sz w:val="44"/>
        </w:rPr>
      </w:pPr>
      <w:r>
        <w:rPr>
          <w:rFonts w:hint="eastAsia"/>
          <w:b/>
          <w:bCs/>
          <w:sz w:val="44"/>
        </w:rPr>
        <w:t>工 程 合 同</w:t>
      </w:r>
    </w:p>
    <w:p w14:paraId="7ED0FFF9">
      <w:pPr>
        <w:jc w:val="center"/>
        <w:rPr>
          <w:rFonts w:hint="eastAsia"/>
          <w:b/>
          <w:bCs/>
          <w:sz w:val="44"/>
        </w:rPr>
      </w:pPr>
    </w:p>
    <w:p w14:paraId="09871EC0">
      <w:pPr>
        <w:rPr>
          <w:rFonts w:hint="eastAsia" w:ascii="宋体" w:hAnsi="宋体" w:cs="宋体"/>
          <w:sz w:val="28"/>
          <w:szCs w:val="28"/>
        </w:rPr>
      </w:pPr>
      <w:r>
        <w:rPr>
          <w:rFonts w:hint="eastAsia" w:ascii="宋体" w:hAnsi="宋体" w:cs="宋体"/>
          <w:sz w:val="28"/>
          <w:szCs w:val="28"/>
        </w:rPr>
        <w:t>甲方：</w:t>
      </w:r>
      <w:r>
        <w:rPr>
          <w:rFonts w:hint="eastAsia" w:ascii="宋体" w:hAnsi="宋体" w:cs="宋体"/>
          <w:sz w:val="28"/>
          <w:szCs w:val="28"/>
          <w:u w:val="single"/>
        </w:rPr>
        <w:t xml:space="preserve">中山市东凤镇东罟步村民委员会 </w:t>
      </w:r>
      <w:r>
        <w:rPr>
          <w:rFonts w:hint="eastAsia" w:ascii="宋体" w:hAnsi="宋体" w:cs="宋体"/>
          <w:sz w:val="28"/>
          <w:szCs w:val="28"/>
        </w:rPr>
        <w:t>（以下简称甲方）</w:t>
      </w:r>
    </w:p>
    <w:p w14:paraId="10805141">
      <w:pPr>
        <w:rPr>
          <w:rFonts w:hint="eastAsia" w:ascii="宋体" w:hAnsi="宋体" w:cs="宋体"/>
          <w:sz w:val="28"/>
          <w:szCs w:val="28"/>
        </w:rPr>
      </w:pPr>
      <w:r>
        <w:rPr>
          <w:rFonts w:hint="eastAsia" w:ascii="宋体" w:hAnsi="宋体" w:cs="宋体"/>
          <w:sz w:val="28"/>
          <w:szCs w:val="28"/>
        </w:rPr>
        <w:t>乙方：</w:t>
      </w:r>
      <w:r>
        <w:rPr>
          <w:rFonts w:hint="eastAsia" w:ascii="宋体" w:hAnsi="宋体" w:cs="宋体"/>
          <w:kern w:val="0"/>
          <w:sz w:val="28"/>
          <w:szCs w:val="28"/>
          <w:u w:val="single"/>
          <w:shd w:val="clear" w:color="auto" w:fill="FFFFFF"/>
          <w:lang w:val="en-US" w:eastAsia="zh-CN"/>
        </w:rPr>
        <w:t xml:space="preserve">                      </w:t>
      </w:r>
      <w:r>
        <w:rPr>
          <w:rFonts w:hint="eastAsia" w:ascii="宋体" w:hAnsi="宋体" w:cs="宋体"/>
          <w:kern w:val="0"/>
          <w:sz w:val="28"/>
          <w:szCs w:val="28"/>
          <w:u w:val="single"/>
          <w:shd w:val="clear" w:color="auto" w:fill="FFFFFF"/>
        </w:rPr>
        <w:t xml:space="preserve">        </w:t>
      </w:r>
      <w:r>
        <w:rPr>
          <w:rFonts w:hint="eastAsia" w:ascii="宋体" w:hAnsi="宋体" w:cs="宋体"/>
          <w:sz w:val="28"/>
          <w:szCs w:val="28"/>
        </w:rPr>
        <w:t>(以下简称乙方）</w:t>
      </w:r>
    </w:p>
    <w:p w14:paraId="4C998F93">
      <w:pPr>
        <w:snapToGrid w:val="0"/>
        <w:spacing w:line="360" w:lineRule="auto"/>
        <w:ind w:firstLine="700" w:firstLineChars="250"/>
        <w:rPr>
          <w:rFonts w:hint="eastAsia" w:ascii="宋体" w:hAnsi="宋体" w:cs="宋体"/>
          <w:sz w:val="28"/>
          <w:szCs w:val="28"/>
        </w:rPr>
      </w:pPr>
      <w:r>
        <w:rPr>
          <w:rFonts w:hint="eastAsia" w:ascii="宋体" w:hAnsi="宋体"/>
          <w:bCs/>
          <w:sz w:val="28"/>
          <w:szCs w:val="28"/>
        </w:rPr>
        <w:t>根据甲方发包</w:t>
      </w:r>
      <w:r>
        <w:rPr>
          <w:rFonts w:hint="eastAsia"/>
          <w:sz w:val="28"/>
          <w:szCs w:val="28"/>
          <w:u w:val="single"/>
        </w:rPr>
        <w:t>东罟步村新开涌高标农路修复工程</w:t>
      </w:r>
      <w:r>
        <w:rPr>
          <w:rFonts w:hint="eastAsia" w:ascii="宋体" w:hAnsi="宋体"/>
          <w:bCs/>
          <w:sz w:val="28"/>
          <w:szCs w:val="28"/>
        </w:rPr>
        <w:t>采购结果，采购项目编号：</w:t>
      </w:r>
      <w:r>
        <w:rPr>
          <w:rFonts w:hint="eastAsia" w:ascii="宋体" w:hAnsi="宋体" w:cs="宋体"/>
          <w:sz w:val="28"/>
          <w:szCs w:val="28"/>
          <w:u w:val="single"/>
          <w:lang w:val="en-US" w:eastAsia="zh-CN"/>
        </w:rPr>
        <w:t xml:space="preserve">         </w:t>
      </w:r>
      <w:r>
        <w:rPr>
          <w:rFonts w:hint="eastAsia" w:ascii="宋体" w:hAnsi="宋体"/>
          <w:bCs/>
          <w:sz w:val="28"/>
          <w:szCs w:val="28"/>
        </w:rPr>
        <w:t>，依照《中华人民共和国合同法》、《中华人民共和国建筑法》及其他有关法律法规，遵循平等、自愿、公平和诚实信用的原则，合同双方当事人就合同工程施工有关事项达成一致意见，订立本合同书。</w:t>
      </w:r>
    </w:p>
    <w:p w14:paraId="421D8E13">
      <w:pPr>
        <w:numPr>
          <w:ilvl w:val="0"/>
          <w:numId w:val="37"/>
        </w:numPr>
        <w:rPr>
          <w:rFonts w:hint="eastAsia" w:ascii="宋体" w:hAnsi="宋体" w:cs="宋体"/>
          <w:b/>
          <w:bCs/>
          <w:sz w:val="28"/>
          <w:szCs w:val="28"/>
        </w:rPr>
      </w:pPr>
      <w:r>
        <w:rPr>
          <w:rFonts w:hint="eastAsia" w:ascii="宋体" w:hAnsi="宋体" w:cs="黑体"/>
          <w:b/>
          <w:bCs/>
          <w:kern w:val="0"/>
          <w:sz w:val="28"/>
          <w:szCs w:val="28"/>
        </w:rPr>
        <w:t>工程概况</w:t>
      </w:r>
    </w:p>
    <w:p w14:paraId="698AB8AF">
      <w:pPr>
        <w:rPr>
          <w:rFonts w:hint="eastAsia" w:ascii="宋体" w:hAnsi="宋体" w:eastAsia="宋体"/>
          <w:bCs/>
          <w:sz w:val="28"/>
          <w:szCs w:val="28"/>
          <w:u w:val="single"/>
          <w:lang w:val="en-US" w:eastAsia="zh-CN"/>
        </w:rPr>
      </w:pPr>
      <w:r>
        <w:rPr>
          <w:rFonts w:hint="eastAsia" w:ascii="宋体" w:hAnsi="宋体" w:cs="黑体"/>
          <w:kern w:val="0"/>
          <w:sz w:val="28"/>
          <w:szCs w:val="28"/>
        </w:rPr>
        <w:t xml:space="preserve">     工程名称：</w:t>
      </w:r>
      <w:r>
        <w:rPr>
          <w:rFonts w:hint="eastAsia"/>
          <w:sz w:val="28"/>
          <w:szCs w:val="28"/>
          <w:u w:val="single"/>
        </w:rPr>
        <w:t>东罟步村新开涌高标农路修复工程</w:t>
      </w:r>
    </w:p>
    <w:p w14:paraId="776F345D">
      <w:pPr>
        <w:rPr>
          <w:rFonts w:hint="eastAsia" w:ascii="宋体" w:hAnsi="宋体"/>
          <w:bCs/>
          <w:sz w:val="28"/>
          <w:szCs w:val="28"/>
        </w:rPr>
      </w:pPr>
      <w:r>
        <w:rPr>
          <w:rFonts w:hint="eastAsia" w:ascii="宋体" w:hAnsi="宋体"/>
          <w:bCs/>
          <w:sz w:val="28"/>
          <w:szCs w:val="28"/>
        </w:rPr>
        <w:t xml:space="preserve">     工程地点：</w:t>
      </w:r>
      <w:r>
        <w:rPr>
          <w:rFonts w:hint="eastAsia" w:ascii="宋体" w:hAnsi="宋体"/>
          <w:bCs/>
          <w:sz w:val="28"/>
          <w:szCs w:val="28"/>
          <w:u w:val="single"/>
        </w:rPr>
        <w:t>中</w:t>
      </w:r>
      <w:r>
        <w:rPr>
          <w:rFonts w:ascii="宋体" w:hAnsi="宋体"/>
          <w:bCs/>
          <w:sz w:val="28"/>
          <w:szCs w:val="28"/>
          <w:u w:val="single"/>
        </w:rPr>
        <w:t>山市</w:t>
      </w:r>
      <w:r>
        <w:rPr>
          <w:rFonts w:hint="eastAsia" w:ascii="宋体" w:hAnsi="宋体"/>
          <w:bCs/>
          <w:sz w:val="28"/>
          <w:szCs w:val="28"/>
          <w:u w:val="single"/>
        </w:rPr>
        <w:t>东凤镇东罟步村1</w:t>
      </w:r>
      <w:r>
        <w:rPr>
          <w:rFonts w:hint="eastAsia" w:ascii="宋体" w:hAnsi="宋体"/>
          <w:bCs/>
          <w:sz w:val="28"/>
          <w:szCs w:val="28"/>
          <w:u w:val="single"/>
          <w:lang w:val="en-US" w:eastAsia="zh-CN"/>
        </w:rPr>
        <w:t>8</w:t>
      </w:r>
      <w:r>
        <w:rPr>
          <w:rFonts w:hint="eastAsia" w:ascii="宋体" w:hAnsi="宋体"/>
          <w:bCs/>
          <w:sz w:val="28"/>
          <w:szCs w:val="28"/>
          <w:u w:val="single"/>
        </w:rPr>
        <w:t>小</w:t>
      </w:r>
      <w:r>
        <w:rPr>
          <w:rFonts w:ascii="宋体" w:hAnsi="宋体"/>
          <w:bCs/>
          <w:sz w:val="28"/>
          <w:szCs w:val="28"/>
          <w:u w:val="single"/>
        </w:rPr>
        <w:t>区</w:t>
      </w:r>
    </w:p>
    <w:p w14:paraId="5AB571BA">
      <w:pPr>
        <w:ind w:left="2100" w:hanging="2100" w:hangingChars="750"/>
        <w:rPr>
          <w:rFonts w:ascii="宋体" w:hAnsi="宋体" w:cs="宋体"/>
          <w:bCs/>
          <w:sz w:val="28"/>
          <w:szCs w:val="28"/>
          <w:u w:val="single"/>
        </w:rPr>
      </w:pPr>
      <w:r>
        <w:rPr>
          <w:rFonts w:hint="eastAsia" w:ascii="宋体" w:hAnsi="宋体"/>
          <w:bCs/>
          <w:sz w:val="28"/>
          <w:szCs w:val="28"/>
        </w:rPr>
        <w:t xml:space="preserve">     工程规模：</w:t>
      </w:r>
      <w:r>
        <w:rPr>
          <w:rFonts w:hint="eastAsia"/>
          <w:sz w:val="28"/>
          <w:szCs w:val="28"/>
          <w:u w:val="single"/>
          <w:lang w:eastAsia="zh-CN"/>
        </w:rPr>
        <w:t>修复长度为</w:t>
      </w:r>
      <w:r>
        <w:rPr>
          <w:rFonts w:hint="eastAsia"/>
          <w:sz w:val="28"/>
          <w:szCs w:val="28"/>
          <w:u w:val="single"/>
          <w:lang w:val="en-US" w:eastAsia="zh-CN"/>
        </w:rPr>
        <w:t>457米长的4米农路，厚度为0.2米</w:t>
      </w:r>
    </w:p>
    <w:p w14:paraId="5F7C5585">
      <w:pPr>
        <w:numPr>
          <w:ilvl w:val="0"/>
          <w:numId w:val="37"/>
        </w:numPr>
        <w:rPr>
          <w:rFonts w:hint="eastAsia" w:ascii="宋体" w:hAnsi="宋体" w:cs="宋体"/>
          <w:b/>
          <w:bCs/>
          <w:sz w:val="28"/>
          <w:szCs w:val="28"/>
        </w:rPr>
      </w:pPr>
      <w:r>
        <w:rPr>
          <w:rFonts w:hint="eastAsia" w:ascii="宋体" w:hAnsi="宋体" w:cs="宋体"/>
          <w:b/>
          <w:bCs/>
          <w:sz w:val="28"/>
          <w:szCs w:val="28"/>
        </w:rPr>
        <w:t>工程承包范围</w:t>
      </w:r>
    </w:p>
    <w:p w14:paraId="680D2B8E">
      <w:pPr>
        <w:ind w:left="279" w:leftChars="133" w:firstLine="560" w:firstLineChars="200"/>
        <w:jc w:val="left"/>
        <w:rPr>
          <w:rFonts w:hint="eastAsia" w:ascii="宋体" w:hAnsi="宋体" w:cs="宋体"/>
          <w:sz w:val="28"/>
          <w:szCs w:val="28"/>
        </w:rPr>
      </w:pPr>
      <w:r>
        <w:rPr>
          <w:rFonts w:hint="eastAsia" w:ascii="宋体" w:hAnsi="宋体" w:cs="宋体"/>
          <w:sz w:val="28"/>
          <w:szCs w:val="28"/>
        </w:rPr>
        <w:t>乙方根据图纸内容和中介预算清单包工包料全部承包</w:t>
      </w:r>
      <w:r>
        <w:rPr>
          <w:rFonts w:hint="eastAsia"/>
          <w:sz w:val="28"/>
          <w:szCs w:val="28"/>
          <w:u w:val="single"/>
        </w:rPr>
        <w:t>东罟步村新开涌高标农路修复工程</w:t>
      </w:r>
      <w:r>
        <w:rPr>
          <w:rFonts w:hint="eastAsia" w:ascii="宋体" w:hAnsi="宋体" w:cs="宋体"/>
          <w:sz w:val="28"/>
          <w:szCs w:val="28"/>
        </w:rPr>
        <w:t>建设，</w:t>
      </w:r>
      <w:r>
        <w:rPr>
          <w:rFonts w:hint="eastAsia" w:ascii="宋体" w:hAnsi="宋体" w:cs="宋体"/>
          <w:color w:val="000000"/>
          <w:sz w:val="28"/>
          <w:szCs w:val="28"/>
        </w:rPr>
        <w:t>乙方必须按工程设计图、招标文件、工程量清单以及合同条款、答疑、补充文件等内容进行施工，并服从村基建领导组和监理的现场监督或现场要求进行建设(合同内容最终解释权归甲方所有）。</w:t>
      </w:r>
    </w:p>
    <w:p w14:paraId="303C166D">
      <w:pPr>
        <w:numPr>
          <w:ilvl w:val="0"/>
          <w:numId w:val="37"/>
        </w:numPr>
        <w:rPr>
          <w:rFonts w:hint="eastAsia" w:ascii="宋体" w:hAnsi="宋体" w:cs="宋体"/>
          <w:b/>
          <w:bCs/>
          <w:sz w:val="28"/>
          <w:szCs w:val="28"/>
        </w:rPr>
      </w:pPr>
      <w:r>
        <w:rPr>
          <w:rFonts w:hint="eastAsia" w:ascii="宋体" w:hAnsi="宋体" w:cs="宋体"/>
          <w:b/>
          <w:bCs/>
          <w:sz w:val="28"/>
          <w:szCs w:val="28"/>
        </w:rPr>
        <w:t>合同工期：</w:t>
      </w:r>
    </w:p>
    <w:p w14:paraId="3F962288">
      <w:pPr>
        <w:ind w:left="279" w:leftChars="133" w:firstLine="560" w:firstLineChars="200"/>
        <w:rPr>
          <w:rFonts w:hint="eastAsia" w:ascii="宋体" w:hAnsi="宋体" w:cs="宋体"/>
          <w:sz w:val="28"/>
          <w:szCs w:val="28"/>
        </w:rPr>
      </w:pPr>
      <w:r>
        <w:rPr>
          <w:rFonts w:hint="eastAsia" w:ascii="宋体" w:hAnsi="宋体" w:cs="宋体"/>
          <w:sz w:val="28"/>
          <w:szCs w:val="28"/>
        </w:rPr>
        <w:t>施工时间</w:t>
      </w:r>
      <w:r>
        <w:rPr>
          <w:rFonts w:hint="eastAsia" w:ascii="宋体" w:hAnsi="宋体" w:cs="宋体"/>
          <w:color w:val="000000"/>
          <w:sz w:val="28"/>
          <w:szCs w:val="28"/>
        </w:rPr>
        <w:t>为</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51</w:t>
      </w:r>
      <w:r>
        <w:rPr>
          <w:rFonts w:hint="eastAsia" w:ascii="宋体" w:hAnsi="宋体" w:cs="宋体"/>
          <w:color w:val="000000"/>
          <w:sz w:val="28"/>
          <w:szCs w:val="28"/>
          <w:u w:val="single"/>
        </w:rPr>
        <w:t xml:space="preserve"> </w:t>
      </w:r>
      <w:r>
        <w:rPr>
          <w:rFonts w:hint="eastAsia" w:ascii="宋体" w:hAnsi="宋体" w:cs="宋体"/>
          <w:color w:val="000000"/>
          <w:sz w:val="28"/>
          <w:szCs w:val="28"/>
        </w:rPr>
        <w:t>个</w:t>
      </w:r>
      <w:r>
        <w:rPr>
          <w:rFonts w:hint="eastAsia" w:ascii="宋体" w:hAnsi="宋体" w:cs="宋体"/>
          <w:sz w:val="28"/>
          <w:szCs w:val="28"/>
        </w:rPr>
        <w:t>日历天（不</w:t>
      </w:r>
      <w:r>
        <w:rPr>
          <w:rFonts w:hint="eastAsia"/>
          <w:sz w:val="28"/>
          <w:szCs w:val="28"/>
        </w:rPr>
        <w:t>含雨水天，</w:t>
      </w:r>
      <w:r>
        <w:rPr>
          <w:rFonts w:hint="eastAsia" w:ascii="宋体" w:hAnsi="宋体" w:cs="宋体"/>
          <w:sz w:val="28"/>
          <w:szCs w:val="28"/>
        </w:rPr>
        <w:t>从签订合同</w:t>
      </w:r>
      <w:r>
        <w:rPr>
          <w:rFonts w:hint="eastAsia" w:ascii="宋体" w:hAnsi="宋体" w:cs="宋体"/>
          <w:sz w:val="28"/>
          <w:szCs w:val="28"/>
          <w:lang w:eastAsia="zh-CN"/>
        </w:rPr>
        <w:t>后双方确定开工日期</w:t>
      </w:r>
      <w:r>
        <w:rPr>
          <w:rFonts w:hint="eastAsia" w:ascii="宋体" w:hAnsi="宋体" w:cs="宋体"/>
          <w:sz w:val="28"/>
          <w:szCs w:val="28"/>
        </w:rPr>
        <w:t>开始计算工期），如超期完成，每天罚款</w:t>
      </w:r>
      <w:r>
        <w:rPr>
          <w:rFonts w:ascii="宋体" w:hAnsi="宋体" w:cs="宋体"/>
          <w:sz w:val="28"/>
          <w:szCs w:val="28"/>
          <w:u w:val="single"/>
        </w:rPr>
        <w:t>10</w:t>
      </w:r>
      <w:r>
        <w:rPr>
          <w:rFonts w:hint="eastAsia" w:ascii="宋体" w:hAnsi="宋体" w:cs="宋体"/>
          <w:sz w:val="28"/>
          <w:szCs w:val="28"/>
          <w:u w:val="single"/>
        </w:rPr>
        <w:t>00</w:t>
      </w:r>
      <w:r>
        <w:rPr>
          <w:rFonts w:hint="eastAsia" w:ascii="宋体" w:hAnsi="宋体" w:cs="宋体"/>
          <w:sz w:val="28"/>
          <w:szCs w:val="28"/>
        </w:rPr>
        <w:t>元。（如遇天气特殊影响以及因甲方问题影响施工的经双方确认可顺延），</w:t>
      </w:r>
      <w:r>
        <w:rPr>
          <w:rFonts w:hint="eastAsia"/>
          <w:sz w:val="28"/>
          <w:szCs w:val="28"/>
        </w:rPr>
        <w:t>但罚款总额不超过工程承包价的10% 。</w:t>
      </w:r>
    </w:p>
    <w:p w14:paraId="16D4FF26">
      <w:pPr>
        <w:numPr>
          <w:ilvl w:val="0"/>
          <w:numId w:val="37"/>
        </w:numPr>
        <w:rPr>
          <w:rFonts w:hint="eastAsia" w:ascii="宋体" w:hAnsi="宋体" w:cs="宋体"/>
          <w:sz w:val="28"/>
          <w:szCs w:val="28"/>
        </w:rPr>
      </w:pPr>
      <w:r>
        <w:rPr>
          <w:rFonts w:hint="eastAsia" w:ascii="宋体" w:hAnsi="宋体" w:cs="宋体"/>
          <w:b/>
          <w:bCs/>
          <w:sz w:val="28"/>
          <w:szCs w:val="28"/>
        </w:rPr>
        <w:t>合同价款</w:t>
      </w:r>
    </w:p>
    <w:p w14:paraId="4BAC23C5">
      <w:pPr>
        <w:ind w:left="279" w:leftChars="133" w:firstLine="280" w:firstLineChars="100"/>
        <w:rPr>
          <w:rFonts w:ascii="宋体" w:hAnsi="宋体"/>
          <w:sz w:val="28"/>
          <w:szCs w:val="28"/>
        </w:rPr>
      </w:pPr>
      <w:r>
        <w:rPr>
          <w:rFonts w:hint="eastAsia" w:ascii="宋体" w:hAnsi="宋体" w:cs="宋体"/>
          <w:sz w:val="28"/>
          <w:szCs w:val="28"/>
        </w:rPr>
        <w:t xml:space="preserve">  经</w:t>
      </w:r>
      <w:r>
        <w:rPr>
          <w:rFonts w:hint="eastAsia" w:ascii="宋体" w:hAnsi="宋体"/>
          <w:bCs/>
          <w:sz w:val="28"/>
          <w:szCs w:val="28"/>
        </w:rPr>
        <w:t>采购</w:t>
      </w:r>
      <w:r>
        <w:rPr>
          <w:rFonts w:hint="eastAsia" w:ascii="宋体" w:hAnsi="宋体" w:cs="宋体"/>
          <w:sz w:val="28"/>
          <w:szCs w:val="28"/>
        </w:rPr>
        <w:t>招投标由乙方以总款人民币</w:t>
      </w:r>
      <w:r>
        <w:rPr>
          <w:rFonts w:hint="eastAsia" w:ascii="宋体" w:hAnsi="宋体" w:cs="宋体"/>
          <w:kern w:val="0"/>
          <w:sz w:val="28"/>
          <w:szCs w:val="28"/>
          <w:u w:val="single"/>
          <w:shd w:val="clear" w:color="auto" w:fill="FFFFFF"/>
          <w:lang w:val="en-US" w:eastAsia="zh-CN"/>
        </w:rPr>
        <w:t xml:space="preserve">        </w:t>
      </w:r>
      <w:r>
        <w:rPr>
          <w:rFonts w:hint="eastAsia" w:ascii="宋体" w:hAnsi="宋体" w:cs="宋体"/>
          <w:sz w:val="28"/>
          <w:szCs w:val="28"/>
        </w:rPr>
        <w:t>元（含税）中标价承包本工程。</w:t>
      </w:r>
      <w:r>
        <w:rPr>
          <w:rFonts w:hint="eastAsia" w:ascii="宋体" w:hAnsi="宋体"/>
          <w:sz w:val="28"/>
          <w:szCs w:val="28"/>
        </w:rPr>
        <w:t xml:space="preserve">(大写： </w:t>
      </w:r>
      <w:r>
        <w:rPr>
          <w:rFonts w:ascii="宋体" w:hAnsi="宋体"/>
          <w:sz w:val="28"/>
          <w:szCs w:val="28"/>
        </w:rPr>
        <w:t xml:space="preserve">                </w:t>
      </w:r>
      <w:r>
        <w:rPr>
          <w:rFonts w:hint="eastAsia" w:ascii="宋体" w:hAnsi="宋体"/>
          <w:sz w:val="28"/>
          <w:szCs w:val="28"/>
        </w:rPr>
        <w:t>)</w:t>
      </w:r>
    </w:p>
    <w:p w14:paraId="76FA08D2">
      <w:pPr>
        <w:ind w:left="279" w:leftChars="133" w:firstLine="280" w:firstLineChars="100"/>
        <w:rPr>
          <w:rFonts w:hint="eastAsia" w:ascii="宋体" w:hAnsi="宋体"/>
          <w:sz w:val="28"/>
          <w:szCs w:val="28"/>
        </w:rPr>
      </w:pPr>
    </w:p>
    <w:p w14:paraId="6F6C45B5">
      <w:pPr>
        <w:numPr>
          <w:ilvl w:val="0"/>
          <w:numId w:val="37"/>
        </w:numPr>
        <w:rPr>
          <w:rFonts w:hint="eastAsia" w:ascii="宋体" w:hAnsi="宋体" w:cs="宋体"/>
          <w:b/>
          <w:bCs/>
          <w:sz w:val="28"/>
          <w:szCs w:val="28"/>
        </w:rPr>
      </w:pPr>
      <w:r>
        <w:rPr>
          <w:rFonts w:hint="eastAsia" w:ascii="宋体" w:hAnsi="宋体" w:cs="宋体"/>
          <w:b/>
          <w:bCs/>
          <w:sz w:val="28"/>
          <w:szCs w:val="28"/>
        </w:rPr>
        <w:t>施工质量要求：</w:t>
      </w:r>
    </w:p>
    <w:p w14:paraId="0A42DA0F">
      <w:pPr>
        <w:numPr>
          <w:ilvl w:val="0"/>
          <w:numId w:val="38"/>
        </w:numPr>
        <w:rPr>
          <w:rFonts w:hint="eastAsia"/>
          <w:sz w:val="28"/>
          <w:szCs w:val="28"/>
        </w:rPr>
      </w:pPr>
      <w:r>
        <w:rPr>
          <w:rFonts w:hint="eastAsia" w:ascii="宋体" w:hAnsi="宋体" w:cs="宋体"/>
          <w:sz w:val="28"/>
          <w:szCs w:val="28"/>
        </w:rPr>
        <w:t>本工程按照图纸、预算清单以及甲方现场要求为准。</w:t>
      </w:r>
    </w:p>
    <w:p w14:paraId="7DF64F01">
      <w:pPr>
        <w:numPr>
          <w:ilvl w:val="0"/>
          <w:numId w:val="38"/>
        </w:numPr>
        <w:rPr>
          <w:rFonts w:hint="eastAsia" w:ascii="宋体" w:hAnsi="宋体" w:cs="宋体"/>
          <w:color w:val="000000"/>
          <w:sz w:val="28"/>
          <w:szCs w:val="28"/>
        </w:rPr>
      </w:pPr>
      <w:r>
        <w:rPr>
          <w:rFonts w:hint="eastAsia" w:ascii="宋体" w:hAnsi="宋体" w:cs="宋体"/>
          <w:color w:val="000000"/>
          <w:sz w:val="28"/>
          <w:szCs w:val="28"/>
        </w:rPr>
        <w:t>施工现场按照现在的状况交给乙方负责。</w:t>
      </w:r>
    </w:p>
    <w:p w14:paraId="2CF903EE">
      <w:pPr>
        <w:numPr>
          <w:ilvl w:val="0"/>
          <w:numId w:val="38"/>
        </w:numPr>
        <w:rPr>
          <w:rFonts w:hint="eastAsia" w:ascii="宋体" w:hAnsi="宋体" w:cs="宋体"/>
          <w:color w:val="000000"/>
          <w:sz w:val="28"/>
          <w:szCs w:val="28"/>
        </w:rPr>
      </w:pPr>
      <w:r>
        <w:rPr>
          <w:rFonts w:hint="eastAsia" w:ascii="宋体" w:hAnsi="宋体" w:cs="宋体"/>
          <w:color w:val="000000"/>
          <w:sz w:val="28"/>
          <w:szCs w:val="28"/>
        </w:rPr>
        <w:t>工程所用的工具、机械、设备和耗费由乙方负责。</w:t>
      </w:r>
    </w:p>
    <w:p w14:paraId="33648606">
      <w:pPr>
        <w:numPr>
          <w:ilvl w:val="0"/>
          <w:numId w:val="38"/>
        </w:numPr>
        <w:rPr>
          <w:rFonts w:hint="eastAsia" w:ascii="宋体" w:hAnsi="宋体" w:cs="宋体"/>
          <w:color w:val="000000"/>
          <w:sz w:val="28"/>
          <w:szCs w:val="28"/>
        </w:rPr>
      </w:pPr>
      <w:r>
        <w:rPr>
          <w:rFonts w:hint="eastAsia" w:ascii="宋体" w:hAnsi="宋体" w:cs="宋体"/>
          <w:color w:val="000000"/>
          <w:sz w:val="28"/>
          <w:szCs w:val="28"/>
        </w:rPr>
        <w:t>施工中如有对附近房屋影响或损坏的，由乙方负责。</w:t>
      </w:r>
    </w:p>
    <w:p w14:paraId="3A94EA3B">
      <w:pPr>
        <w:numPr>
          <w:ilvl w:val="0"/>
          <w:numId w:val="38"/>
        </w:numPr>
        <w:rPr>
          <w:rFonts w:hint="eastAsia" w:ascii="宋体" w:hAnsi="宋体" w:cs="宋体"/>
          <w:color w:val="000000"/>
          <w:sz w:val="28"/>
          <w:szCs w:val="28"/>
        </w:rPr>
      </w:pPr>
      <w:r>
        <w:rPr>
          <w:rFonts w:hint="eastAsia" w:ascii="宋体" w:hAnsi="宋体" w:cs="宋体"/>
          <w:color w:val="000000"/>
          <w:sz w:val="28"/>
          <w:szCs w:val="28"/>
        </w:rPr>
        <w:t>施工中所产生的杂物由乙方负责清理，保持场地干净。</w:t>
      </w:r>
    </w:p>
    <w:p w14:paraId="5838A463">
      <w:pPr>
        <w:numPr>
          <w:ilvl w:val="0"/>
          <w:numId w:val="38"/>
        </w:numPr>
        <w:rPr>
          <w:rFonts w:hint="eastAsia" w:ascii="宋体" w:hAnsi="宋体" w:cs="宋体"/>
          <w:color w:val="000000"/>
          <w:sz w:val="28"/>
          <w:szCs w:val="28"/>
        </w:rPr>
      </w:pPr>
      <w:r>
        <w:rPr>
          <w:rFonts w:hint="eastAsia" w:ascii="宋体" w:hAnsi="宋体" w:cs="宋体"/>
          <w:color w:val="000000"/>
          <w:sz w:val="28"/>
          <w:szCs w:val="28"/>
        </w:rPr>
        <w:t>甲方派人员现场监工，发现问题及时纠正解决。</w:t>
      </w:r>
    </w:p>
    <w:p w14:paraId="69AF1F4B">
      <w:pPr>
        <w:numPr>
          <w:ilvl w:val="0"/>
          <w:numId w:val="38"/>
        </w:numPr>
        <w:rPr>
          <w:rFonts w:hint="eastAsia" w:ascii="宋体" w:hAnsi="宋体" w:cs="宋体"/>
          <w:color w:val="000000"/>
          <w:sz w:val="28"/>
          <w:szCs w:val="28"/>
        </w:rPr>
      </w:pPr>
      <w:r>
        <w:rPr>
          <w:rFonts w:hint="eastAsia" w:ascii="宋体" w:hAnsi="宋体" w:cs="宋体"/>
          <w:color w:val="000000"/>
          <w:sz w:val="28"/>
          <w:szCs w:val="28"/>
        </w:rPr>
        <w:t>乙方要</w:t>
      </w:r>
      <w:r>
        <w:rPr>
          <w:rFonts w:hint="eastAsia"/>
          <w:sz w:val="28"/>
          <w:szCs w:val="28"/>
        </w:rPr>
        <w:t>实施技术措施、减少扰民噪音、降低环境污染技术措施、地下管线及 其他地上地下设施的保护加固措施等。</w:t>
      </w:r>
    </w:p>
    <w:p w14:paraId="08A86981">
      <w:pPr>
        <w:numPr>
          <w:ilvl w:val="0"/>
          <w:numId w:val="38"/>
        </w:numPr>
        <w:rPr>
          <w:rFonts w:hint="eastAsia" w:ascii="宋体" w:hAnsi="宋体" w:cs="宋体"/>
          <w:color w:val="000000"/>
          <w:sz w:val="28"/>
          <w:szCs w:val="28"/>
        </w:rPr>
      </w:pPr>
      <w:r>
        <w:rPr>
          <w:rFonts w:hint="eastAsia" w:ascii="宋体" w:hAnsi="宋体" w:cs="宋体"/>
          <w:color w:val="000000"/>
          <w:sz w:val="28"/>
          <w:szCs w:val="28"/>
        </w:rPr>
        <w:t>乙方要做好安全施工措施，施工中出现的一切工伤及意外事故，由乙方负责。</w:t>
      </w:r>
    </w:p>
    <w:p w14:paraId="2D758291">
      <w:pPr>
        <w:numPr>
          <w:ilvl w:val="0"/>
          <w:numId w:val="37"/>
        </w:numPr>
        <w:rPr>
          <w:rFonts w:hint="eastAsia" w:ascii="宋体" w:hAnsi="宋体" w:cs="宋体"/>
          <w:b/>
          <w:bCs/>
          <w:color w:val="000000"/>
          <w:sz w:val="28"/>
          <w:szCs w:val="28"/>
        </w:rPr>
      </w:pPr>
      <w:r>
        <w:rPr>
          <w:rFonts w:hint="eastAsia" w:ascii="宋体" w:hAnsi="宋体" w:cs="宋体"/>
          <w:b/>
          <w:bCs/>
          <w:color w:val="000000"/>
          <w:sz w:val="28"/>
          <w:szCs w:val="28"/>
        </w:rPr>
        <w:t>履约保证金</w:t>
      </w:r>
      <w:r>
        <w:rPr>
          <w:rFonts w:hint="eastAsia" w:ascii="宋体" w:hAnsi="宋体" w:cs="宋体"/>
          <w:b/>
          <w:bCs/>
          <w:color w:val="000000"/>
          <w:sz w:val="28"/>
          <w:szCs w:val="28"/>
          <w:lang w:eastAsia="zh-CN"/>
        </w:rPr>
        <w:t>、</w:t>
      </w:r>
      <w:r>
        <w:rPr>
          <w:rFonts w:hint="eastAsia" w:ascii="宋体" w:hAnsi="宋体" w:cs="宋体"/>
          <w:b/>
          <w:bCs/>
          <w:color w:val="000000"/>
          <w:sz w:val="28"/>
          <w:szCs w:val="28"/>
        </w:rPr>
        <w:t>工程付款</w:t>
      </w:r>
      <w:r>
        <w:rPr>
          <w:rFonts w:hint="eastAsia" w:ascii="宋体" w:hAnsi="宋体" w:cs="宋体"/>
          <w:b/>
          <w:bCs/>
          <w:color w:val="000000"/>
          <w:sz w:val="28"/>
          <w:szCs w:val="28"/>
          <w:lang w:eastAsia="zh-CN"/>
        </w:rPr>
        <w:t>和</w:t>
      </w:r>
      <w:r>
        <w:rPr>
          <w:rFonts w:hint="eastAsia" w:ascii="宋体" w:hAnsi="宋体" w:cs="宋体"/>
          <w:b/>
          <w:bCs/>
          <w:color w:val="000000"/>
          <w:sz w:val="28"/>
          <w:szCs w:val="28"/>
        </w:rPr>
        <w:t>工程保修</w:t>
      </w:r>
      <w:r>
        <w:rPr>
          <w:rFonts w:hint="eastAsia" w:ascii="宋体" w:hAnsi="宋体" w:cs="宋体"/>
          <w:b/>
          <w:bCs/>
          <w:color w:val="000000"/>
          <w:sz w:val="28"/>
          <w:szCs w:val="28"/>
          <w:lang w:eastAsia="zh-CN"/>
        </w:rPr>
        <w:t>办法</w:t>
      </w:r>
      <w:r>
        <w:rPr>
          <w:rFonts w:hint="eastAsia" w:ascii="宋体" w:hAnsi="宋体" w:cs="宋体"/>
          <w:b/>
          <w:bCs/>
          <w:color w:val="000000"/>
          <w:sz w:val="28"/>
          <w:szCs w:val="28"/>
        </w:rPr>
        <w:t>：</w:t>
      </w:r>
    </w:p>
    <w:p w14:paraId="43FEB32E">
      <w:pPr>
        <w:numPr>
          <w:ilvl w:val="1"/>
          <w:numId w:val="37"/>
        </w:numPr>
        <w:rPr>
          <w:rFonts w:ascii="宋体" w:hAnsi="宋体" w:cs="宋体"/>
          <w:color w:val="FF0000"/>
          <w:sz w:val="28"/>
          <w:szCs w:val="28"/>
        </w:rPr>
      </w:pPr>
      <w:r>
        <w:rPr>
          <w:rFonts w:hint="eastAsia" w:ascii="宋体" w:hAnsi="宋体" w:cs="宋体"/>
          <w:color w:val="000000"/>
          <w:sz w:val="28"/>
          <w:szCs w:val="28"/>
        </w:rPr>
        <w:t xml:space="preserve"> </w:t>
      </w:r>
      <w:r>
        <w:rPr>
          <w:rFonts w:hint="eastAsia" w:ascii="宋体" w:hAnsi="宋体" w:cs="宋体"/>
          <w:color w:val="FF0000"/>
          <w:sz w:val="28"/>
          <w:szCs w:val="28"/>
        </w:rPr>
        <w:t xml:space="preserve"> </w:t>
      </w:r>
      <w:r>
        <w:rPr>
          <w:rFonts w:ascii="宋体" w:hAnsi="宋体" w:cs="宋体"/>
          <w:color w:val="FF0000"/>
          <w:sz w:val="28"/>
          <w:szCs w:val="28"/>
        </w:rPr>
        <w:t xml:space="preserve"> </w:t>
      </w:r>
      <w:r>
        <w:rPr>
          <w:rFonts w:hint="eastAsia" w:ascii="宋体" w:hAnsi="宋体" w:cs="宋体"/>
          <w:color w:val="FF0000"/>
          <w:sz w:val="28"/>
          <w:szCs w:val="28"/>
          <w:lang w:val="en-US" w:eastAsia="zh-CN"/>
        </w:rPr>
        <w:t xml:space="preserve"> </w:t>
      </w:r>
      <w:r>
        <w:rPr>
          <w:rFonts w:hint="eastAsia" w:ascii="宋体" w:hAnsi="宋体" w:cs="宋体"/>
          <w:color w:val="000000"/>
          <w:sz w:val="28"/>
          <w:szCs w:val="28"/>
          <w:lang w:val="en-US" w:eastAsia="zh-CN"/>
        </w:rPr>
        <w:t>乙方必须在收到成交通知书后14天内向甲方交付中标价的10%作为履约保证金即</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val="en-US" w:eastAsia="zh-CN"/>
        </w:rPr>
        <w:t>元,待本工程完工验收合格后无息退回中标价的7%</w:t>
      </w:r>
      <w:r>
        <w:rPr>
          <w:rFonts w:hint="eastAsia" w:ascii="宋体" w:hAnsi="宋体" w:cs="宋体"/>
          <w:color w:val="000000"/>
          <w:sz w:val="28"/>
          <w:szCs w:val="28"/>
          <w:lang w:val="en-US" w:eastAsia="zh-CN"/>
        </w:rPr>
        <w:t>即</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val="en-US" w:eastAsia="zh-CN"/>
        </w:rPr>
        <w:t>元,剩余的中标价3%</w:t>
      </w:r>
      <w:r>
        <w:rPr>
          <w:rFonts w:hint="eastAsia" w:ascii="宋体" w:hAnsi="宋体" w:cs="宋体"/>
          <w:color w:val="000000"/>
          <w:sz w:val="28"/>
          <w:szCs w:val="28"/>
          <w:lang w:val="en-US" w:eastAsia="zh-CN"/>
        </w:rPr>
        <w:t>即</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val="en-US" w:eastAsia="zh-CN"/>
        </w:rPr>
        <w:t>元自动转为质量保证金，质保期过后无息退回质量保证金。</w:t>
      </w:r>
    </w:p>
    <w:p w14:paraId="647A85B0">
      <w:pPr>
        <w:numPr>
          <w:ilvl w:val="1"/>
          <w:numId w:val="37"/>
        </w:numPr>
        <w:rPr>
          <w:rFonts w:ascii="宋体" w:hAnsi="宋体" w:cs="宋体"/>
          <w:color w:val="FF0000"/>
          <w:sz w:val="28"/>
          <w:szCs w:val="28"/>
        </w:rPr>
      </w:pPr>
      <w:r>
        <w:rPr>
          <w:rFonts w:hint="eastAsia" w:ascii="宋体" w:hAnsi="宋体" w:cs="宋体"/>
          <w:sz w:val="28"/>
          <w:szCs w:val="28"/>
          <w:lang w:val="en-US" w:eastAsia="zh-CN"/>
        </w:rPr>
        <w:t xml:space="preserve">    </w:t>
      </w:r>
      <w:r>
        <w:rPr>
          <w:rFonts w:hint="eastAsia" w:ascii="宋体" w:hAnsi="宋体" w:cs="宋体"/>
          <w:sz w:val="28"/>
          <w:szCs w:val="28"/>
        </w:rPr>
        <w:t>本工程项目签订合同后施工设备达到开工要求的经村委和</w:t>
      </w:r>
      <w:r>
        <w:rPr>
          <w:rFonts w:ascii="宋体" w:hAnsi="宋体" w:cs="宋体"/>
          <w:sz w:val="28"/>
          <w:szCs w:val="28"/>
        </w:rPr>
        <w:t>监理</w:t>
      </w:r>
      <w:r>
        <w:rPr>
          <w:rFonts w:hint="eastAsia" w:ascii="宋体" w:hAnsi="宋体" w:cs="宋体"/>
          <w:sz w:val="28"/>
          <w:szCs w:val="28"/>
        </w:rPr>
        <w:t>同意，支付合同总价的10%作为工程预付款，完成工程量的</w:t>
      </w:r>
      <w:r>
        <w:rPr>
          <w:rFonts w:hint="eastAsia" w:ascii="宋体" w:hAnsi="宋体" w:cs="宋体"/>
          <w:sz w:val="28"/>
          <w:szCs w:val="28"/>
          <w:lang w:val="en-US" w:eastAsia="zh-CN"/>
        </w:rPr>
        <w:t>7</w:t>
      </w:r>
      <w:r>
        <w:rPr>
          <w:rFonts w:hint="eastAsia" w:ascii="宋体" w:hAnsi="宋体" w:cs="宋体"/>
          <w:sz w:val="28"/>
          <w:szCs w:val="28"/>
        </w:rPr>
        <w:t>0%后由村委和</w:t>
      </w:r>
      <w:r>
        <w:rPr>
          <w:rFonts w:ascii="宋体" w:hAnsi="宋体" w:cs="宋体"/>
          <w:sz w:val="28"/>
          <w:szCs w:val="28"/>
        </w:rPr>
        <w:t>监理</w:t>
      </w:r>
      <w:r>
        <w:rPr>
          <w:rFonts w:hint="eastAsia" w:ascii="宋体" w:hAnsi="宋体" w:cs="宋体"/>
          <w:sz w:val="28"/>
          <w:szCs w:val="28"/>
        </w:rPr>
        <w:t>审核通过并同意拨款支付，</w:t>
      </w:r>
      <w:r>
        <w:rPr>
          <w:rFonts w:hint="eastAsia" w:ascii="宋体" w:hAnsi="宋体" w:cs="宋体"/>
          <w:sz w:val="28"/>
          <w:szCs w:val="28"/>
          <w:lang w:val="en-US" w:eastAsia="zh-CN"/>
        </w:rPr>
        <w:t>20</w:t>
      </w:r>
      <w:r>
        <w:rPr>
          <w:rFonts w:hint="eastAsia" w:ascii="宋体" w:hAnsi="宋体" w:cs="宋体"/>
          <w:sz w:val="28"/>
          <w:szCs w:val="28"/>
        </w:rPr>
        <w:t>日</w:t>
      </w:r>
      <w:r>
        <w:rPr>
          <w:rFonts w:hint="eastAsia" w:ascii="宋体" w:hAnsi="宋体" w:cs="宋体"/>
          <w:sz w:val="28"/>
          <w:szCs w:val="28"/>
          <w:lang w:eastAsia="zh-CN"/>
        </w:rPr>
        <w:t>工作日</w:t>
      </w:r>
      <w:r>
        <w:rPr>
          <w:rFonts w:hint="eastAsia" w:ascii="宋体" w:hAnsi="宋体" w:cs="宋体"/>
          <w:sz w:val="28"/>
          <w:szCs w:val="28"/>
        </w:rPr>
        <w:t>内支付至合同总工程款的60%，完工验收合格并结算完毕后，由村委和</w:t>
      </w:r>
      <w:r>
        <w:rPr>
          <w:rFonts w:ascii="宋体" w:hAnsi="宋体" w:cs="宋体"/>
          <w:sz w:val="28"/>
          <w:szCs w:val="28"/>
        </w:rPr>
        <w:t>监理</w:t>
      </w:r>
      <w:r>
        <w:rPr>
          <w:rFonts w:hint="eastAsia" w:ascii="宋体" w:hAnsi="宋体" w:cs="宋体"/>
          <w:sz w:val="28"/>
          <w:szCs w:val="28"/>
        </w:rPr>
        <w:t>审核通过并同意拨款支付，</w:t>
      </w:r>
      <w:r>
        <w:rPr>
          <w:rFonts w:hint="eastAsia" w:ascii="宋体" w:hAnsi="宋体" w:cs="宋体"/>
          <w:sz w:val="28"/>
          <w:szCs w:val="28"/>
          <w:lang w:val="en-US" w:eastAsia="zh-CN"/>
        </w:rPr>
        <w:t>60天</w:t>
      </w:r>
      <w:r>
        <w:rPr>
          <w:rFonts w:hint="eastAsia" w:ascii="宋体" w:hAnsi="宋体" w:cs="宋体"/>
          <w:sz w:val="28"/>
          <w:szCs w:val="28"/>
        </w:rPr>
        <w:t>内支付清该工程的</w:t>
      </w:r>
      <w:r>
        <w:rPr>
          <w:rFonts w:hint="eastAsia" w:ascii="宋体" w:hAnsi="宋体" w:cs="宋体"/>
          <w:sz w:val="28"/>
          <w:szCs w:val="28"/>
          <w:lang w:eastAsia="zh-CN"/>
        </w:rPr>
        <w:t>剩余</w:t>
      </w:r>
      <w:r>
        <w:rPr>
          <w:rFonts w:hint="eastAsia" w:ascii="宋体" w:hAnsi="宋体" w:cs="宋体"/>
          <w:sz w:val="28"/>
          <w:szCs w:val="28"/>
        </w:rPr>
        <w:t>结算款。</w:t>
      </w:r>
      <w:r>
        <w:rPr>
          <w:rFonts w:hint="eastAsia" w:ascii="宋体" w:hAnsi="宋体" w:cs="宋体"/>
          <w:color w:val="FF0000"/>
          <w:sz w:val="28"/>
          <w:szCs w:val="28"/>
        </w:rPr>
        <w:t xml:space="preserve"> </w:t>
      </w:r>
    </w:p>
    <w:p w14:paraId="73D2810B">
      <w:pPr>
        <w:numPr>
          <w:ilvl w:val="1"/>
          <w:numId w:val="37"/>
        </w:numPr>
        <w:rPr>
          <w:rFonts w:hint="eastAsia" w:ascii="宋体" w:hAnsi="宋体" w:cs="宋体"/>
          <w:color w:val="000000"/>
          <w:sz w:val="28"/>
          <w:szCs w:val="28"/>
        </w:rPr>
      </w:pP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乙方</w:t>
      </w:r>
      <w:r>
        <w:rPr>
          <w:rFonts w:hint="eastAsia"/>
          <w:sz w:val="28"/>
          <w:szCs w:val="28"/>
        </w:rPr>
        <w:t>在向</w:t>
      </w:r>
      <w:r>
        <w:rPr>
          <w:rFonts w:hint="eastAsia" w:ascii="宋体" w:hAnsi="宋体" w:cs="宋体"/>
          <w:color w:val="000000"/>
          <w:sz w:val="28"/>
          <w:szCs w:val="28"/>
        </w:rPr>
        <w:t>甲方</w:t>
      </w:r>
      <w:r>
        <w:rPr>
          <w:rFonts w:hint="eastAsia"/>
          <w:sz w:val="28"/>
          <w:szCs w:val="28"/>
        </w:rPr>
        <w:t>提交工程竣工验收报告时，向</w:t>
      </w:r>
      <w:r>
        <w:rPr>
          <w:rFonts w:hint="eastAsia"/>
          <w:sz w:val="28"/>
          <w:szCs w:val="28"/>
          <w:lang w:eastAsia="zh-CN"/>
        </w:rPr>
        <w:t>甲方</w:t>
      </w:r>
      <w:r>
        <w:rPr>
          <w:rFonts w:hint="eastAsia"/>
          <w:sz w:val="28"/>
          <w:szCs w:val="28"/>
        </w:rPr>
        <w:t>出具质量保修书，如属施工质量引起的问题，由</w:t>
      </w:r>
      <w:r>
        <w:rPr>
          <w:rFonts w:hint="eastAsia" w:ascii="宋体" w:hAnsi="宋体" w:cs="宋体"/>
          <w:color w:val="000000"/>
          <w:sz w:val="28"/>
          <w:szCs w:val="28"/>
        </w:rPr>
        <w:t>乙方</w:t>
      </w:r>
      <w:r>
        <w:rPr>
          <w:rFonts w:hint="eastAsia"/>
          <w:sz w:val="28"/>
          <w:szCs w:val="28"/>
        </w:rPr>
        <w:t>全部负责并无偿保修,</w:t>
      </w:r>
      <w:r>
        <w:rPr>
          <w:rFonts w:hint="eastAsia" w:ascii="宋体" w:hAnsi="宋体" w:cs="宋体"/>
          <w:color w:val="000000"/>
          <w:sz w:val="28"/>
          <w:szCs w:val="28"/>
        </w:rPr>
        <w:t xml:space="preserve"> 工程质量</w:t>
      </w:r>
      <w:r>
        <w:rPr>
          <w:rFonts w:hint="eastAsia" w:ascii="宋体" w:hAnsi="宋体" w:cs="宋体"/>
          <w:sz w:val="28"/>
          <w:szCs w:val="28"/>
        </w:rPr>
        <w:t>保修时间为</w:t>
      </w:r>
      <w:r>
        <w:rPr>
          <w:rFonts w:hint="eastAsia" w:ascii="宋体" w:hAnsi="宋体" w:cs="宋体"/>
          <w:sz w:val="28"/>
          <w:szCs w:val="28"/>
          <w:lang w:val="en-US" w:eastAsia="zh-CN"/>
        </w:rPr>
        <w:t>6</w:t>
      </w:r>
      <w:r>
        <w:rPr>
          <w:rFonts w:hint="eastAsia" w:ascii="宋体" w:hAnsi="宋体" w:cs="宋体"/>
          <w:sz w:val="28"/>
          <w:szCs w:val="28"/>
        </w:rPr>
        <w:t>个月, 从验收合格开始计算</w:t>
      </w:r>
      <w:r>
        <w:rPr>
          <w:rFonts w:hint="eastAsia"/>
          <w:sz w:val="28"/>
          <w:szCs w:val="28"/>
        </w:rPr>
        <w:t>。</w:t>
      </w:r>
      <w:r>
        <w:rPr>
          <w:rFonts w:hint="eastAsia" w:ascii="宋体" w:hAnsi="宋体" w:cs="宋体"/>
          <w:color w:val="000000"/>
          <w:sz w:val="28"/>
          <w:szCs w:val="28"/>
        </w:rPr>
        <w:t>在质保期间工程，建设工程在保修范围和保修期限内发生质量问题的，施工单位应当履行保修义务，如果施工单位不履行保修义务的，合同</w:t>
      </w:r>
      <w:r>
        <w:rPr>
          <w:rFonts w:hint="eastAsia" w:ascii="宋体" w:hAnsi="宋体" w:cs="宋体"/>
          <w:color w:val="000000"/>
          <w:sz w:val="28"/>
          <w:szCs w:val="28"/>
          <w:lang w:eastAsia="zh-CN"/>
        </w:rPr>
        <w:t>质量</w:t>
      </w:r>
      <w:r>
        <w:rPr>
          <w:rFonts w:hint="eastAsia" w:ascii="宋体" w:hAnsi="宋体" w:cs="宋体"/>
          <w:color w:val="000000"/>
          <w:sz w:val="28"/>
          <w:szCs w:val="28"/>
        </w:rPr>
        <w:t>保证金就不再退还。</w:t>
      </w:r>
    </w:p>
    <w:p w14:paraId="1E320DEB">
      <w:pPr>
        <w:numPr>
          <w:ilvl w:val="0"/>
          <w:numId w:val="37"/>
        </w:numPr>
        <w:rPr>
          <w:rFonts w:hint="eastAsia" w:ascii="宋体" w:hAnsi="宋体" w:cs="宋体"/>
          <w:b/>
          <w:bCs/>
          <w:color w:val="000000"/>
          <w:sz w:val="28"/>
          <w:szCs w:val="28"/>
        </w:rPr>
      </w:pPr>
      <w:r>
        <w:rPr>
          <w:rFonts w:hint="eastAsia" w:ascii="宋体" w:hAnsi="宋体" w:cs="黑体"/>
          <w:b/>
          <w:bCs/>
          <w:kern w:val="0"/>
          <w:sz w:val="28"/>
          <w:szCs w:val="28"/>
        </w:rPr>
        <w:t>承包人承诺</w:t>
      </w:r>
      <w:r>
        <w:rPr>
          <w:rFonts w:hint="eastAsia" w:ascii="宋体" w:hAnsi="宋体" w:cs="宋体"/>
          <w:b/>
          <w:bCs/>
          <w:color w:val="000000"/>
          <w:sz w:val="28"/>
          <w:szCs w:val="28"/>
        </w:rPr>
        <w:t>：</w:t>
      </w:r>
    </w:p>
    <w:p w14:paraId="13245AE1">
      <w:pPr>
        <w:ind w:left="559" w:leftChars="266" w:firstLine="464" w:firstLineChars="166"/>
        <w:rPr>
          <w:rFonts w:hint="eastAsia" w:ascii="宋体" w:hAnsi="宋体" w:cs="宋体"/>
          <w:kern w:val="0"/>
          <w:sz w:val="28"/>
          <w:szCs w:val="28"/>
        </w:rPr>
      </w:pPr>
      <w:r>
        <w:rPr>
          <w:rFonts w:hint="eastAsia" w:ascii="宋体" w:hAnsi="宋体" w:cs="宋体"/>
          <w:kern w:val="0"/>
          <w:sz w:val="28"/>
          <w:szCs w:val="28"/>
        </w:rPr>
        <w:t>承包人向发包人承诺已阅读、理解并接受本合同所有条款，按照本合同约定实施、完成并保修合同工程，履行本合同所约定的全部义务。</w:t>
      </w:r>
    </w:p>
    <w:p w14:paraId="1DA45623">
      <w:pPr>
        <w:numPr>
          <w:ilvl w:val="0"/>
          <w:numId w:val="37"/>
        </w:numPr>
        <w:rPr>
          <w:rFonts w:hint="eastAsia" w:ascii="宋体" w:hAnsi="宋体" w:cs="宋体"/>
          <w:b/>
          <w:bCs/>
          <w:color w:val="000000"/>
          <w:sz w:val="28"/>
          <w:szCs w:val="28"/>
        </w:rPr>
      </w:pPr>
      <w:r>
        <w:rPr>
          <w:rFonts w:hint="eastAsia" w:ascii="宋体" w:hAnsi="宋体" w:cs="黑体"/>
          <w:b/>
          <w:bCs/>
          <w:kern w:val="0"/>
          <w:sz w:val="28"/>
          <w:szCs w:val="28"/>
        </w:rPr>
        <w:t>发包人承诺</w:t>
      </w:r>
      <w:r>
        <w:rPr>
          <w:rFonts w:hint="eastAsia" w:ascii="宋体" w:hAnsi="宋体" w:cs="宋体"/>
          <w:b/>
          <w:bCs/>
          <w:color w:val="000000"/>
          <w:sz w:val="28"/>
          <w:szCs w:val="28"/>
        </w:rPr>
        <w:t>：</w:t>
      </w:r>
    </w:p>
    <w:p w14:paraId="73EBC412">
      <w:pPr>
        <w:ind w:left="279" w:leftChars="133" w:firstLine="560" w:firstLineChars="200"/>
        <w:rPr>
          <w:rFonts w:hint="eastAsia" w:ascii="宋体" w:hAnsi="宋体" w:cs="宋体"/>
          <w:kern w:val="0"/>
          <w:sz w:val="28"/>
          <w:szCs w:val="28"/>
        </w:rPr>
      </w:pPr>
      <w:r>
        <w:rPr>
          <w:rFonts w:hint="eastAsia" w:ascii="宋体" w:hAnsi="宋体" w:cs="宋体"/>
          <w:kern w:val="0"/>
          <w:sz w:val="28"/>
          <w:szCs w:val="28"/>
        </w:rPr>
        <w:t xml:space="preserve"> 发包人向承包人承诺已阅读、理解并接受本合同所有条款，按照本合同约定的时限和方法支付工程款及其他应当支付的款项，履行本合同所约定的全部义务。</w:t>
      </w:r>
    </w:p>
    <w:p w14:paraId="1F3F0DDA">
      <w:pPr>
        <w:numPr>
          <w:ilvl w:val="0"/>
          <w:numId w:val="37"/>
        </w:numPr>
        <w:rPr>
          <w:rFonts w:hint="eastAsia" w:ascii="宋体" w:hAnsi="宋体" w:cs="宋体"/>
          <w:b/>
          <w:bCs/>
          <w:color w:val="000000"/>
          <w:sz w:val="28"/>
          <w:szCs w:val="28"/>
        </w:rPr>
      </w:pPr>
      <w:r>
        <w:rPr>
          <w:rFonts w:hint="eastAsia" w:ascii="宋体" w:hAnsi="宋体" w:cs="宋体"/>
          <w:b/>
          <w:bCs/>
          <w:color w:val="000000"/>
          <w:sz w:val="28"/>
          <w:szCs w:val="28"/>
        </w:rPr>
        <w:t>违约责任：</w:t>
      </w:r>
    </w:p>
    <w:p w14:paraId="442BD463">
      <w:pPr>
        <w:pStyle w:val="20"/>
        <w:ind w:firstLine="630"/>
        <w:rPr>
          <w:rFonts w:hint="eastAsia" w:ascii="宋体" w:hAnsi="宋体" w:cs="宋体"/>
          <w:sz w:val="28"/>
          <w:szCs w:val="28"/>
        </w:rPr>
      </w:pPr>
      <w:r>
        <w:rPr>
          <w:rFonts w:hint="eastAsia" w:ascii="宋体" w:hAnsi="宋体" w:cs="宋体"/>
          <w:color w:val="000000"/>
          <w:sz w:val="28"/>
          <w:szCs w:val="28"/>
        </w:rPr>
        <w:t>乙方要按合同条款要求进行施工，要服从甲方的监工的监督，不按甲方要</w:t>
      </w:r>
      <w:r>
        <w:rPr>
          <w:rFonts w:hint="eastAsia" w:ascii="宋体" w:hAnsi="宋体" w:cs="宋体"/>
          <w:sz w:val="28"/>
          <w:szCs w:val="28"/>
        </w:rPr>
        <w:t>求施工的，则属乙方违约，乙方的押金归甲方所有，所做工程甲方不予支付工程款，同时终止本合同。</w:t>
      </w:r>
    </w:p>
    <w:p w14:paraId="54F62E94">
      <w:pPr>
        <w:pStyle w:val="20"/>
        <w:ind w:firstLine="630"/>
        <w:rPr>
          <w:rFonts w:hint="eastAsia" w:ascii="宋体" w:hAnsi="宋体" w:cs="宋体"/>
          <w:sz w:val="28"/>
          <w:szCs w:val="28"/>
        </w:rPr>
      </w:pPr>
      <w:r>
        <w:rPr>
          <w:rFonts w:hint="eastAsia" w:ascii="宋体" w:hAnsi="宋体" w:cs="宋体"/>
          <w:sz w:val="28"/>
          <w:szCs w:val="28"/>
        </w:rPr>
        <w:t>本合同未尽事宜，双方可协商解决，补充协议具同等法律效力。本合同一式叁份，甲、乙双方、村财务站各存一份。</w:t>
      </w:r>
    </w:p>
    <w:p w14:paraId="6D841A04">
      <w:pPr>
        <w:pStyle w:val="20"/>
        <w:ind w:firstLine="630"/>
        <w:rPr>
          <w:rFonts w:hint="eastAsia" w:ascii="宋体" w:hAnsi="宋体" w:cs="宋体"/>
          <w:sz w:val="28"/>
          <w:szCs w:val="28"/>
        </w:rPr>
      </w:pPr>
    </w:p>
    <w:p w14:paraId="42E0F5E9">
      <w:pPr>
        <w:spacing w:line="460" w:lineRule="exact"/>
        <w:rPr>
          <w:rFonts w:ascii="宋体" w:hAnsi="宋体" w:cs="宋体"/>
          <w:sz w:val="28"/>
          <w:szCs w:val="28"/>
        </w:rPr>
      </w:pPr>
      <w:r>
        <w:rPr>
          <w:rFonts w:hint="eastAsia" w:ascii="宋体" w:hAnsi="宋体" w:cs="宋体"/>
          <w:sz w:val="28"/>
          <w:szCs w:val="28"/>
        </w:rPr>
        <w:t>甲方代表人签名：                     乙方法定</w:t>
      </w:r>
      <w:r>
        <w:rPr>
          <w:rFonts w:ascii="宋体" w:hAnsi="宋体" w:cs="宋体"/>
          <w:sz w:val="28"/>
          <w:szCs w:val="28"/>
        </w:rPr>
        <w:t>代表人</w:t>
      </w:r>
      <w:r>
        <w:rPr>
          <w:rFonts w:hint="eastAsia" w:ascii="宋体" w:hAnsi="宋体" w:cs="宋体"/>
          <w:sz w:val="28"/>
          <w:szCs w:val="28"/>
        </w:rPr>
        <w:t>签名：</w:t>
      </w:r>
    </w:p>
    <w:p w14:paraId="4A511318">
      <w:pPr>
        <w:spacing w:line="460" w:lineRule="exact"/>
        <w:ind w:firstLine="6440" w:firstLineChars="2300"/>
        <w:rPr>
          <w:rFonts w:ascii="宋体" w:hAnsi="宋体" w:cs="宋体"/>
          <w:sz w:val="28"/>
          <w:szCs w:val="28"/>
        </w:rPr>
      </w:pPr>
    </w:p>
    <w:p w14:paraId="565A07BF">
      <w:pPr>
        <w:spacing w:line="460" w:lineRule="exact"/>
        <w:ind w:firstLine="7280" w:firstLineChars="2600"/>
        <w:rPr>
          <w:rFonts w:hint="eastAsia" w:ascii="宋体" w:hAnsi="宋体" w:cs="宋体"/>
          <w:sz w:val="28"/>
          <w:szCs w:val="28"/>
        </w:rPr>
      </w:pPr>
      <w:r>
        <w:rPr>
          <w:rFonts w:hint="eastAsia" w:ascii="宋体" w:hAnsi="宋体" w:cs="宋体"/>
          <w:sz w:val="28"/>
          <w:szCs w:val="28"/>
        </w:rPr>
        <w:t>年  月  日</w:t>
      </w:r>
    </w:p>
    <w:p w14:paraId="4E16B968">
      <w:pPr>
        <w:spacing w:line="460" w:lineRule="exact"/>
        <w:ind w:firstLine="6240" w:firstLineChars="2600"/>
        <w:rPr>
          <w:rFonts w:hint="eastAsia" w:ascii="宋体" w:hAnsi="宋体" w:eastAsia="宋体" w:cs="宋体"/>
          <w:color w:val="auto"/>
          <w:sz w:val="24"/>
          <w:szCs w:val="24"/>
        </w:rPr>
      </w:pPr>
    </w:p>
    <w:p w14:paraId="7D66E9D9">
      <w:pPr>
        <w:spacing w:line="360" w:lineRule="auto"/>
        <w:jc w:val="both"/>
        <w:rPr>
          <w:rFonts w:hint="eastAsia" w:ascii="宋体" w:hAnsi="宋体" w:cs="宋体"/>
          <w:b/>
          <w:color w:val="auto"/>
          <w:sz w:val="44"/>
          <w:szCs w:val="44"/>
          <w:highlight w:val="none"/>
        </w:rPr>
      </w:pPr>
    </w:p>
    <w:p w14:paraId="21EB881D">
      <w:pPr>
        <w:spacing w:line="360" w:lineRule="auto"/>
        <w:jc w:val="both"/>
        <w:rPr>
          <w:rFonts w:hint="eastAsia" w:ascii="宋体" w:hAnsi="宋体" w:cs="宋体"/>
          <w:b/>
          <w:color w:val="auto"/>
          <w:sz w:val="44"/>
          <w:szCs w:val="44"/>
          <w:highlight w:val="none"/>
        </w:rPr>
      </w:pPr>
    </w:p>
    <w:p w14:paraId="30D5018E">
      <w:pPr>
        <w:spacing w:line="360" w:lineRule="auto"/>
        <w:jc w:val="both"/>
        <w:rPr>
          <w:rFonts w:hint="eastAsia" w:ascii="宋体" w:hAnsi="宋体" w:cs="宋体"/>
          <w:b/>
          <w:color w:val="auto"/>
          <w:sz w:val="44"/>
          <w:szCs w:val="44"/>
          <w:highlight w:val="none"/>
        </w:rPr>
      </w:pPr>
    </w:p>
    <w:p w14:paraId="5893769B">
      <w:pPr>
        <w:spacing w:line="360" w:lineRule="auto"/>
        <w:jc w:val="both"/>
        <w:rPr>
          <w:rFonts w:hint="eastAsia" w:ascii="宋体" w:hAnsi="宋体" w:cs="宋体"/>
          <w:b/>
          <w:color w:val="auto"/>
          <w:sz w:val="44"/>
          <w:szCs w:val="44"/>
          <w:highlight w:val="none"/>
        </w:rPr>
      </w:pPr>
    </w:p>
    <w:p w14:paraId="57D17ED5">
      <w:pPr>
        <w:spacing w:line="360" w:lineRule="auto"/>
        <w:jc w:val="both"/>
        <w:rPr>
          <w:rFonts w:hint="eastAsia" w:ascii="宋体" w:hAnsi="宋体" w:cs="宋体"/>
          <w:b/>
          <w:color w:val="auto"/>
          <w:sz w:val="52"/>
          <w:szCs w:val="52"/>
          <w:highlight w:val="none"/>
        </w:rPr>
      </w:pPr>
    </w:p>
    <w:p w14:paraId="05CAB26A">
      <w:pPr>
        <w:spacing w:line="360" w:lineRule="auto"/>
        <w:jc w:val="center"/>
        <w:rPr>
          <w:rFonts w:hint="eastAsia" w:ascii="宋体" w:hAnsi="宋体" w:cs="宋体"/>
          <w:b/>
          <w:color w:val="auto"/>
          <w:sz w:val="52"/>
          <w:szCs w:val="52"/>
          <w:highlight w:val="none"/>
        </w:rPr>
      </w:pPr>
    </w:p>
    <w:p w14:paraId="03E196B7">
      <w:pPr>
        <w:spacing w:line="360" w:lineRule="auto"/>
        <w:jc w:val="center"/>
        <w:rPr>
          <w:rFonts w:hint="eastAsia" w:ascii="宋体" w:hAnsi="宋体" w:cs="宋体"/>
          <w:b/>
          <w:color w:val="auto"/>
          <w:sz w:val="52"/>
          <w:szCs w:val="52"/>
          <w:highlight w:val="none"/>
        </w:rPr>
      </w:pPr>
    </w:p>
    <w:p w14:paraId="5673F51C">
      <w:pPr>
        <w:pStyle w:val="57"/>
        <w:numPr>
          <w:ilvl w:val="0"/>
          <w:numId w:val="39"/>
        </w:numPr>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22" w:name="_Toc31837"/>
      <w:r>
        <w:rPr>
          <w:rFonts w:hint="eastAsia" w:ascii="宋体" w:hAnsi="宋体" w:eastAsia="宋体" w:cs="宋体"/>
          <w:color w:val="auto"/>
          <w:highlight w:val="none"/>
        </w:rPr>
        <w:t>报 价 文 件 格 式</w:t>
      </w:r>
      <w:bookmarkEnd w:id="22"/>
    </w:p>
    <w:p w14:paraId="046331D9">
      <w:pPr>
        <w:spacing w:line="360" w:lineRule="auto"/>
        <w:jc w:val="center"/>
        <w:rPr>
          <w:rFonts w:hint="eastAsia" w:ascii="宋体" w:hAnsi="宋体" w:cs="宋体"/>
          <w:color w:val="auto"/>
          <w:sz w:val="52"/>
          <w:highlight w:val="none"/>
        </w:rPr>
      </w:pPr>
    </w:p>
    <w:p w14:paraId="0E2878A9">
      <w:pPr>
        <w:spacing w:line="360" w:lineRule="auto"/>
        <w:jc w:val="center"/>
        <w:rPr>
          <w:rFonts w:hint="eastAsia" w:ascii="宋体" w:hAnsi="宋体" w:cs="宋体"/>
          <w:color w:val="auto"/>
          <w:sz w:val="52"/>
          <w:highlight w:val="none"/>
        </w:rPr>
      </w:pPr>
    </w:p>
    <w:p w14:paraId="3CF8AA0B">
      <w:pPr>
        <w:spacing w:line="360" w:lineRule="auto"/>
        <w:jc w:val="center"/>
        <w:rPr>
          <w:rFonts w:hint="eastAsia" w:ascii="宋体" w:hAnsi="宋体" w:cs="宋体"/>
          <w:color w:val="auto"/>
          <w:sz w:val="52"/>
          <w:highlight w:val="none"/>
        </w:rPr>
      </w:pPr>
    </w:p>
    <w:p w14:paraId="1CB73885">
      <w:pPr>
        <w:spacing w:line="360" w:lineRule="auto"/>
        <w:jc w:val="center"/>
        <w:rPr>
          <w:rFonts w:hint="eastAsia" w:ascii="宋体" w:hAnsi="宋体" w:cs="宋体"/>
          <w:color w:val="auto"/>
          <w:sz w:val="52"/>
          <w:highlight w:val="none"/>
        </w:rPr>
      </w:pPr>
    </w:p>
    <w:p w14:paraId="1901B529">
      <w:pPr>
        <w:spacing w:line="360" w:lineRule="auto"/>
        <w:jc w:val="center"/>
        <w:rPr>
          <w:rFonts w:hint="eastAsia" w:ascii="宋体" w:hAnsi="宋体" w:cs="宋体"/>
          <w:color w:val="auto"/>
          <w:sz w:val="36"/>
          <w:highlight w:val="none"/>
        </w:rPr>
      </w:pPr>
    </w:p>
    <w:p w14:paraId="4AFCD55F">
      <w:pPr>
        <w:spacing w:line="360" w:lineRule="auto"/>
        <w:jc w:val="center"/>
        <w:rPr>
          <w:rFonts w:hint="eastAsia" w:ascii="宋体" w:hAnsi="宋体" w:cs="宋体"/>
          <w:b/>
          <w:color w:val="auto"/>
          <w:sz w:val="30"/>
          <w:highlight w:val="none"/>
        </w:rPr>
      </w:pPr>
    </w:p>
    <w:p w14:paraId="19BE90D7">
      <w:pPr>
        <w:spacing w:line="360" w:lineRule="auto"/>
        <w:jc w:val="center"/>
        <w:rPr>
          <w:rFonts w:hint="eastAsia" w:ascii="宋体" w:hAnsi="宋体" w:cs="宋体"/>
          <w:b/>
          <w:color w:val="auto"/>
          <w:sz w:val="30"/>
          <w:highlight w:val="none"/>
        </w:rPr>
      </w:pPr>
    </w:p>
    <w:p w14:paraId="66C105AC">
      <w:pPr>
        <w:spacing w:line="360" w:lineRule="auto"/>
        <w:jc w:val="center"/>
        <w:rPr>
          <w:rFonts w:hint="eastAsia" w:ascii="宋体" w:hAnsi="宋体" w:cs="宋体"/>
          <w:b/>
          <w:color w:val="auto"/>
          <w:sz w:val="30"/>
          <w:highlight w:val="none"/>
        </w:rPr>
      </w:pPr>
    </w:p>
    <w:p w14:paraId="0ACF6FA1">
      <w:pPr>
        <w:pStyle w:val="23"/>
        <w:jc w:val="center"/>
        <w:rPr>
          <w:rFonts w:hint="eastAsia" w:hAnsi="宋体" w:cs="宋体"/>
          <w:b/>
          <w:color w:val="auto"/>
          <w:spacing w:val="20"/>
          <w:sz w:val="44"/>
          <w:szCs w:val="44"/>
          <w:highlight w:val="none"/>
        </w:rPr>
      </w:pPr>
    </w:p>
    <w:p w14:paraId="3DC29A55">
      <w:pPr>
        <w:pStyle w:val="23"/>
        <w:jc w:val="center"/>
        <w:rPr>
          <w:rFonts w:hint="eastAsia" w:hAnsi="宋体" w:cs="宋体"/>
          <w:b/>
          <w:color w:val="auto"/>
          <w:spacing w:val="20"/>
          <w:sz w:val="44"/>
          <w:szCs w:val="44"/>
          <w:highlight w:val="none"/>
        </w:rPr>
      </w:pPr>
    </w:p>
    <w:p w14:paraId="32FF27DC">
      <w:pPr>
        <w:pStyle w:val="23"/>
        <w:jc w:val="center"/>
        <w:rPr>
          <w:rFonts w:hint="eastAsia" w:hAnsi="宋体" w:cs="宋体"/>
          <w:b/>
          <w:color w:val="auto"/>
          <w:spacing w:val="20"/>
          <w:sz w:val="44"/>
          <w:szCs w:val="44"/>
          <w:highlight w:val="none"/>
        </w:rPr>
      </w:pPr>
    </w:p>
    <w:p w14:paraId="0FC91F60">
      <w:pPr>
        <w:pStyle w:val="23"/>
        <w:jc w:val="center"/>
        <w:rPr>
          <w:rFonts w:hint="eastAsia" w:hAnsi="宋体" w:cs="宋体"/>
          <w:b/>
          <w:color w:val="auto"/>
          <w:spacing w:val="20"/>
          <w:sz w:val="44"/>
          <w:szCs w:val="44"/>
          <w:highlight w:val="none"/>
        </w:rPr>
      </w:pPr>
    </w:p>
    <w:p w14:paraId="670C5E9A">
      <w:pPr>
        <w:pStyle w:val="23"/>
        <w:jc w:val="both"/>
        <w:rPr>
          <w:rFonts w:hint="eastAsia" w:hAnsi="宋体" w:cs="宋体"/>
          <w:b/>
          <w:color w:val="auto"/>
          <w:spacing w:val="20"/>
          <w:sz w:val="44"/>
          <w:szCs w:val="44"/>
          <w:highlight w:val="none"/>
        </w:rPr>
      </w:pPr>
    </w:p>
    <w:p w14:paraId="05F25103">
      <w:pPr>
        <w:pStyle w:val="23"/>
        <w:jc w:val="center"/>
        <w:rPr>
          <w:rFonts w:hint="eastAsia" w:hAnsi="宋体" w:cs="宋体"/>
          <w:b/>
          <w:color w:val="auto"/>
          <w:spacing w:val="20"/>
          <w:sz w:val="44"/>
          <w:szCs w:val="44"/>
          <w:highlight w:val="none"/>
        </w:rPr>
      </w:pPr>
    </w:p>
    <w:p w14:paraId="1961DF18">
      <w:pPr>
        <w:pStyle w:val="23"/>
        <w:jc w:val="center"/>
        <w:rPr>
          <w:rFonts w:hint="eastAsia" w:hAnsi="宋体" w:eastAsia="宋体" w:cs="宋体"/>
          <w:b/>
          <w:color w:val="auto"/>
          <w:spacing w:val="20"/>
          <w:sz w:val="44"/>
          <w:szCs w:val="44"/>
          <w:highlight w:val="none"/>
          <w:lang w:eastAsia="zh-CN"/>
        </w:rPr>
      </w:pPr>
      <w:r>
        <w:rPr>
          <w:rFonts w:hint="eastAsia" w:hAnsi="宋体" w:cs="宋体"/>
          <w:b/>
          <w:color w:val="auto"/>
          <w:spacing w:val="20"/>
          <w:sz w:val="44"/>
          <w:szCs w:val="44"/>
          <w:highlight w:val="none"/>
          <w:lang w:eastAsia="zh-CN"/>
        </w:rPr>
        <w:t>东罟步村新开涌高标农路修复工程</w:t>
      </w:r>
    </w:p>
    <w:p w14:paraId="13E1C88D">
      <w:pPr>
        <w:pStyle w:val="23"/>
        <w:tabs>
          <w:tab w:val="left" w:pos="1260"/>
        </w:tabs>
        <w:jc w:val="center"/>
        <w:rPr>
          <w:rFonts w:hint="eastAsia" w:hAnsi="宋体" w:cs="宋体"/>
          <w:b/>
          <w:color w:val="auto"/>
          <w:spacing w:val="20"/>
          <w:kern w:val="0"/>
          <w:sz w:val="44"/>
          <w:szCs w:val="44"/>
          <w:highlight w:val="none"/>
        </w:rPr>
      </w:pPr>
    </w:p>
    <w:p w14:paraId="3C5B49D7">
      <w:pPr>
        <w:pStyle w:val="23"/>
        <w:tabs>
          <w:tab w:val="left" w:pos="1260"/>
        </w:tabs>
        <w:jc w:val="center"/>
        <w:rPr>
          <w:rFonts w:hint="eastAsia" w:hAnsi="宋体" w:cs="宋体"/>
          <w:b/>
          <w:color w:val="auto"/>
          <w:spacing w:val="20"/>
          <w:kern w:val="0"/>
          <w:sz w:val="44"/>
          <w:szCs w:val="44"/>
          <w:highlight w:val="none"/>
        </w:rPr>
      </w:pPr>
      <w:r>
        <w:rPr>
          <w:rFonts w:hint="eastAsia" w:hAnsi="宋体" w:cs="宋体"/>
          <w:b/>
          <w:color w:val="auto"/>
          <w:spacing w:val="20"/>
          <w:kern w:val="0"/>
          <w:sz w:val="44"/>
          <w:szCs w:val="44"/>
          <w:highlight w:val="none"/>
        </w:rPr>
        <w:t>报价文件</w:t>
      </w:r>
    </w:p>
    <w:p w14:paraId="3B156B31">
      <w:pPr>
        <w:pStyle w:val="23"/>
        <w:jc w:val="center"/>
        <w:rPr>
          <w:rFonts w:hint="eastAsia" w:hAnsi="宋体" w:cs="宋体"/>
          <w:b/>
          <w:color w:val="auto"/>
          <w:sz w:val="44"/>
          <w:szCs w:val="44"/>
          <w:highlight w:val="none"/>
        </w:rPr>
      </w:pPr>
    </w:p>
    <w:p w14:paraId="09F503C8">
      <w:pPr>
        <w:pStyle w:val="23"/>
        <w:jc w:val="center"/>
        <w:rPr>
          <w:rFonts w:hint="eastAsia" w:hAnsi="宋体" w:cs="宋体"/>
          <w:b/>
          <w:color w:val="auto"/>
          <w:sz w:val="44"/>
          <w:szCs w:val="44"/>
          <w:highlight w:val="none"/>
        </w:rPr>
      </w:pPr>
    </w:p>
    <w:p w14:paraId="6B4B764C">
      <w:pPr>
        <w:pStyle w:val="23"/>
        <w:jc w:val="center"/>
        <w:rPr>
          <w:rFonts w:hint="eastAsia" w:hAnsi="宋体" w:cs="宋体"/>
          <w:b/>
          <w:color w:val="auto"/>
          <w:sz w:val="44"/>
          <w:szCs w:val="44"/>
          <w:highlight w:val="none"/>
        </w:rPr>
      </w:pPr>
    </w:p>
    <w:p w14:paraId="4D346E60">
      <w:pPr>
        <w:pStyle w:val="23"/>
        <w:jc w:val="center"/>
        <w:rPr>
          <w:rFonts w:hint="eastAsia" w:hAnsi="宋体" w:cs="宋体"/>
          <w:b/>
          <w:color w:val="auto"/>
          <w:sz w:val="44"/>
          <w:szCs w:val="44"/>
          <w:highlight w:val="none"/>
        </w:rPr>
      </w:pPr>
    </w:p>
    <w:p w14:paraId="50558380">
      <w:pPr>
        <w:pStyle w:val="23"/>
        <w:jc w:val="center"/>
        <w:rPr>
          <w:rFonts w:hint="eastAsia" w:hAnsi="宋体" w:cs="宋体"/>
          <w:b/>
          <w:color w:val="auto"/>
          <w:sz w:val="44"/>
          <w:szCs w:val="44"/>
          <w:highlight w:val="none"/>
        </w:rPr>
      </w:pPr>
    </w:p>
    <w:p w14:paraId="17F39A3E">
      <w:pPr>
        <w:pStyle w:val="23"/>
        <w:spacing w:line="360" w:lineRule="auto"/>
        <w:ind w:firstLine="1259" w:firstLineChars="448"/>
        <w:rPr>
          <w:rFonts w:hint="eastAsia" w:hAnsi="宋体" w:cs="宋体"/>
          <w:b/>
          <w:color w:val="auto"/>
          <w:sz w:val="28"/>
          <w:szCs w:val="28"/>
          <w:highlight w:val="none"/>
        </w:rPr>
      </w:pPr>
      <w:r>
        <w:rPr>
          <w:rFonts w:hint="eastAsia" w:hAnsi="宋体" w:cs="宋体"/>
          <w:b/>
          <w:color w:val="auto"/>
          <w:sz w:val="28"/>
          <w:szCs w:val="28"/>
          <w:highlight w:val="none"/>
        </w:rPr>
        <w:t xml:space="preserve">项目编号： </w:t>
      </w:r>
    </w:p>
    <w:p w14:paraId="0953EEAA">
      <w:pPr>
        <w:pStyle w:val="23"/>
        <w:ind w:firstLine="1439" w:firstLineChars="512"/>
        <w:rPr>
          <w:rFonts w:hint="eastAsia" w:hAnsi="宋体" w:cs="宋体"/>
          <w:b/>
          <w:color w:val="auto"/>
          <w:sz w:val="28"/>
          <w:szCs w:val="28"/>
          <w:highlight w:val="none"/>
        </w:rPr>
      </w:pPr>
    </w:p>
    <w:p w14:paraId="180B017D">
      <w:pPr>
        <w:pStyle w:val="23"/>
        <w:ind w:firstLine="2262" w:firstLineChars="512"/>
        <w:rPr>
          <w:rFonts w:hint="eastAsia" w:hAnsi="宋体" w:cs="宋体"/>
          <w:b/>
          <w:color w:val="auto"/>
          <w:sz w:val="44"/>
          <w:szCs w:val="44"/>
          <w:highlight w:val="none"/>
        </w:rPr>
      </w:pPr>
    </w:p>
    <w:p w14:paraId="75C7D4ED">
      <w:pPr>
        <w:pStyle w:val="23"/>
        <w:ind w:firstLine="2262" w:firstLineChars="512"/>
        <w:rPr>
          <w:rFonts w:hint="eastAsia" w:hAnsi="宋体" w:cs="宋体"/>
          <w:b/>
          <w:color w:val="auto"/>
          <w:sz w:val="44"/>
          <w:szCs w:val="44"/>
          <w:highlight w:val="none"/>
        </w:rPr>
      </w:pPr>
    </w:p>
    <w:p w14:paraId="54FC5285">
      <w:pPr>
        <w:pStyle w:val="23"/>
        <w:rPr>
          <w:rFonts w:hint="eastAsia" w:hAnsi="宋体" w:cs="宋体"/>
          <w:b/>
          <w:color w:val="auto"/>
          <w:sz w:val="44"/>
          <w:szCs w:val="44"/>
          <w:highlight w:val="none"/>
        </w:rPr>
      </w:pPr>
    </w:p>
    <w:p w14:paraId="4FA94BA3">
      <w:pPr>
        <w:pStyle w:val="23"/>
        <w:ind w:firstLine="2262" w:firstLineChars="512"/>
        <w:rPr>
          <w:rFonts w:hint="eastAsia" w:hAnsi="宋体" w:cs="宋体"/>
          <w:b/>
          <w:color w:val="auto"/>
          <w:sz w:val="44"/>
          <w:szCs w:val="44"/>
          <w:highlight w:val="none"/>
        </w:rPr>
      </w:pPr>
    </w:p>
    <w:p w14:paraId="03940D46">
      <w:pPr>
        <w:pStyle w:val="23"/>
        <w:spacing w:line="360" w:lineRule="auto"/>
        <w:ind w:firstLine="1439" w:firstLineChars="512"/>
        <w:rPr>
          <w:rFonts w:hint="eastAsia" w:hAnsi="宋体" w:cs="宋体"/>
          <w:b/>
          <w:color w:val="auto"/>
          <w:sz w:val="28"/>
          <w:szCs w:val="28"/>
          <w:highlight w:val="none"/>
          <w:u w:val="single"/>
        </w:rPr>
      </w:pPr>
      <w:r>
        <w:rPr>
          <w:rFonts w:hint="eastAsia" w:hAnsi="宋体" w:cs="宋体"/>
          <w:b/>
          <w:color w:val="auto"/>
          <w:sz w:val="28"/>
          <w:szCs w:val="28"/>
          <w:highlight w:val="none"/>
        </w:rPr>
        <w:t>报价人名称：</w:t>
      </w:r>
      <w:r>
        <w:rPr>
          <w:rFonts w:hint="eastAsia" w:hAnsi="宋体" w:cs="宋体"/>
          <w:b/>
          <w:color w:val="auto"/>
          <w:sz w:val="28"/>
          <w:szCs w:val="28"/>
          <w:highlight w:val="none"/>
          <w:u w:val="single"/>
        </w:rPr>
        <w:t xml:space="preserve">                          </w:t>
      </w:r>
    </w:p>
    <w:p w14:paraId="373CD5FE">
      <w:pPr>
        <w:autoSpaceDE w:val="0"/>
        <w:autoSpaceDN w:val="0"/>
        <w:spacing w:line="240" w:lineRule="atLeast"/>
        <w:ind w:firstLine="1439" w:firstLineChars="512"/>
        <w:rPr>
          <w:rFonts w:hint="eastAsia" w:ascii="宋体" w:hAnsi="宋体" w:cs="宋体"/>
          <w:b/>
          <w:color w:val="auto"/>
          <w:sz w:val="28"/>
          <w:szCs w:val="28"/>
          <w:highlight w:val="none"/>
          <w:u w:val="single"/>
        </w:rPr>
      </w:pPr>
      <w:r>
        <w:rPr>
          <w:rFonts w:hint="eastAsia" w:ascii="宋体" w:hAnsi="宋体" w:cs="宋体"/>
          <w:b/>
          <w:color w:val="auto"/>
          <w:sz w:val="28"/>
          <w:szCs w:val="28"/>
          <w:highlight w:val="none"/>
        </w:rPr>
        <w:t>日      期：</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月</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日</w:t>
      </w:r>
    </w:p>
    <w:p w14:paraId="1E921EF1">
      <w:pPr>
        <w:spacing w:line="360" w:lineRule="auto"/>
        <w:jc w:val="center"/>
        <w:rPr>
          <w:rFonts w:hint="eastAsia" w:ascii="宋体" w:hAnsi="宋体" w:cs="宋体"/>
          <w:b/>
          <w:color w:val="auto"/>
          <w:sz w:val="30"/>
          <w:highlight w:val="none"/>
        </w:rPr>
      </w:pPr>
    </w:p>
    <w:p w14:paraId="5F44111E">
      <w:pPr>
        <w:spacing w:line="360" w:lineRule="auto"/>
        <w:jc w:val="center"/>
        <w:rPr>
          <w:rFonts w:hint="eastAsia" w:cs="宋体"/>
          <w:color w:val="auto"/>
          <w:sz w:val="30"/>
          <w:szCs w:val="30"/>
          <w:highlight w:val="none"/>
        </w:rPr>
      </w:pPr>
      <w:r>
        <w:rPr>
          <w:rFonts w:hint="eastAsia" w:ascii="宋体" w:hAnsi="宋体" w:cs="宋体"/>
          <w:b/>
          <w:color w:val="auto"/>
          <w:szCs w:val="21"/>
          <w:highlight w:val="none"/>
        </w:rPr>
        <w:t>（以上为报价文件参考封面，报价文件封面制作时可参考上述封面格式制作）</w:t>
      </w:r>
      <w:bookmarkStart w:id="23" w:name="_Toc506628557"/>
      <w:bookmarkStart w:id="24" w:name="_Toc506611814"/>
      <w:bookmarkStart w:id="25" w:name="_Toc484848557"/>
      <w:bookmarkStart w:id="26" w:name="_Toc490832205"/>
      <w:bookmarkStart w:id="27" w:name="_Toc484827212"/>
      <w:bookmarkStart w:id="28" w:name="_Toc506611606"/>
      <w:bookmarkStart w:id="29" w:name="_Toc494875415"/>
      <w:bookmarkStart w:id="30" w:name="_Toc118799878"/>
      <w:bookmarkStart w:id="31" w:name="_Toc23331"/>
      <w:bookmarkStart w:id="32" w:name="_Toc517502637"/>
      <w:bookmarkStart w:id="33" w:name="_Toc40877537"/>
      <w:bookmarkStart w:id="34" w:name="_Toc12118375"/>
      <w:bookmarkStart w:id="35" w:name="_Toc28885"/>
      <w:bookmarkStart w:id="36" w:name="_Toc59959382"/>
    </w:p>
    <w:p w14:paraId="0173D2A3">
      <w:pPr>
        <w:pStyle w:val="18"/>
        <w:rPr>
          <w:rFonts w:hint="eastAsia"/>
          <w:color w:val="auto"/>
        </w:rPr>
      </w:pPr>
    </w:p>
    <w:p w14:paraId="2DF706D0">
      <w:pPr>
        <w:rPr>
          <w:rFonts w:hint="eastAsia" w:cs="宋体"/>
          <w:color w:val="auto"/>
          <w:sz w:val="30"/>
          <w:szCs w:val="30"/>
          <w:highlight w:val="none"/>
        </w:rPr>
      </w:pPr>
      <w:bookmarkStart w:id="37" w:name="_Toc25702"/>
      <w:r>
        <w:rPr>
          <w:rFonts w:hint="eastAsia" w:cs="宋体"/>
          <w:color w:val="auto"/>
          <w:sz w:val="30"/>
          <w:szCs w:val="30"/>
          <w:highlight w:val="none"/>
        </w:rPr>
        <w:br w:type="page"/>
      </w:r>
    </w:p>
    <w:p w14:paraId="67E803C6">
      <w:pPr>
        <w:pStyle w:val="3"/>
        <w:rPr>
          <w:rFonts w:hint="eastAsia" w:cs="宋体"/>
          <w:color w:val="auto"/>
          <w:sz w:val="30"/>
          <w:szCs w:val="30"/>
          <w:highlight w:val="none"/>
        </w:rPr>
      </w:pPr>
      <w:r>
        <w:rPr>
          <w:rFonts w:hint="eastAsia" w:cs="宋体"/>
          <w:color w:val="auto"/>
          <w:sz w:val="30"/>
          <w:szCs w:val="30"/>
          <w:highlight w:val="none"/>
        </w:rPr>
        <w:t>表6-1</w:t>
      </w:r>
      <w:bookmarkEnd w:id="23"/>
      <w:bookmarkEnd w:id="24"/>
      <w:bookmarkEnd w:id="25"/>
      <w:bookmarkEnd w:id="26"/>
      <w:bookmarkEnd w:id="27"/>
      <w:bookmarkEnd w:id="28"/>
      <w:bookmarkEnd w:id="29"/>
      <w:r>
        <w:rPr>
          <w:rFonts w:hint="eastAsia" w:cs="宋体"/>
          <w:color w:val="auto"/>
          <w:sz w:val="30"/>
          <w:szCs w:val="30"/>
          <w:highlight w:val="none"/>
        </w:rPr>
        <w:t xml:space="preserve">  报价函</w:t>
      </w:r>
      <w:bookmarkEnd w:id="30"/>
      <w:bookmarkEnd w:id="31"/>
      <w:bookmarkEnd w:id="32"/>
      <w:bookmarkEnd w:id="33"/>
      <w:bookmarkEnd w:id="34"/>
      <w:bookmarkEnd w:id="35"/>
      <w:bookmarkEnd w:id="37"/>
    </w:p>
    <w:p w14:paraId="2DD03473">
      <w:pPr>
        <w:spacing w:line="460" w:lineRule="exact"/>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中山市东凤镇东罟步村民委员会</w:t>
      </w:r>
      <w:r>
        <w:rPr>
          <w:rFonts w:hint="eastAsia" w:ascii="宋体" w:hAnsi="宋体" w:cs="宋体"/>
          <w:color w:val="auto"/>
          <w:szCs w:val="21"/>
          <w:highlight w:val="none"/>
        </w:rPr>
        <w:t>、</w:t>
      </w:r>
      <w:r>
        <w:rPr>
          <w:rFonts w:hint="eastAsia" w:ascii="宋体" w:hAnsi="宋体" w:cs="宋体"/>
          <w:color w:val="auto"/>
          <w:szCs w:val="21"/>
          <w:highlight w:val="none"/>
          <w:lang w:eastAsia="zh-CN"/>
        </w:rPr>
        <w:t>广东盛德工程咨询有限公司</w:t>
      </w:r>
    </w:p>
    <w:p w14:paraId="2C082A41">
      <w:pPr>
        <w:spacing w:before="120" w:beforeLines="50" w:after="120" w:afterLines="50"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根据贵方的</w:t>
      </w:r>
      <w:r>
        <w:rPr>
          <w:rFonts w:hint="eastAsia" w:ascii="宋体" w:hAnsi="宋体" w:cs="宋体"/>
          <w:color w:val="auto"/>
          <w:highlight w:val="none"/>
          <w:u w:val="single"/>
          <w:lang w:eastAsia="zh-CN"/>
        </w:rPr>
        <w:t>东罟步村新开涌高标农路修复工程</w:t>
      </w:r>
      <w:r>
        <w:rPr>
          <w:rFonts w:hint="eastAsia" w:ascii="宋体" w:hAnsi="宋体" w:cs="宋体"/>
          <w:color w:val="auto"/>
          <w:highlight w:val="none"/>
        </w:rPr>
        <w:t>的邀请函(项目编号：</w:t>
      </w:r>
      <w:r>
        <w:rPr>
          <w:rFonts w:hint="eastAsia" w:ascii="宋体" w:hAnsi="宋体" w:cs="宋体"/>
          <w:color w:val="auto"/>
          <w:highlight w:val="none"/>
          <w:u w:val="single"/>
          <w:lang w:eastAsia="zh-CN"/>
        </w:rPr>
        <w:t>SDGC20250825</w:t>
      </w:r>
      <w:r>
        <w:rPr>
          <w:rFonts w:hint="eastAsia" w:ascii="宋体" w:hAnsi="宋体" w:cs="宋体"/>
          <w:color w:val="auto"/>
          <w:highlight w:val="none"/>
          <w:u w:val="single"/>
        </w:rPr>
        <w:t>)</w:t>
      </w:r>
      <w:r>
        <w:rPr>
          <w:rFonts w:hint="eastAsia" w:ascii="宋体" w:hAnsi="宋体" w:cs="宋体"/>
          <w:color w:val="auto"/>
          <w:highlight w:val="none"/>
        </w:rPr>
        <w:t>，签名代表</w:t>
      </w:r>
      <w:r>
        <w:rPr>
          <w:rFonts w:hint="eastAsia" w:ascii="宋体" w:hAnsi="宋体" w:cs="宋体"/>
          <w:color w:val="auto"/>
          <w:highlight w:val="none"/>
          <w:u w:val="single"/>
        </w:rPr>
        <w:t xml:space="preserve">       （姓名、职务）      </w:t>
      </w:r>
      <w:r>
        <w:rPr>
          <w:rFonts w:hint="eastAsia" w:ascii="宋体" w:hAnsi="宋体" w:cs="宋体"/>
          <w:color w:val="auto"/>
          <w:highlight w:val="none"/>
        </w:rPr>
        <w:t>代表报价人</w:t>
      </w:r>
      <w:r>
        <w:rPr>
          <w:rFonts w:hint="eastAsia" w:ascii="宋体" w:hAnsi="宋体" w:cs="宋体"/>
          <w:color w:val="auto"/>
          <w:highlight w:val="none"/>
          <w:u w:val="single"/>
        </w:rPr>
        <w:t xml:space="preserve">  （报价人名称）    </w:t>
      </w:r>
      <w:r>
        <w:rPr>
          <w:rFonts w:hint="eastAsia" w:ascii="宋体" w:hAnsi="宋体" w:cs="宋体"/>
          <w:color w:val="auto"/>
          <w:highlight w:val="none"/>
        </w:rPr>
        <w:t>参加报价，并提交报价文件。</w:t>
      </w:r>
    </w:p>
    <w:p w14:paraId="0E62B40A">
      <w:pPr>
        <w:spacing w:before="120" w:beforeLines="50" w:after="120" w:afterLines="50" w:line="400" w:lineRule="atLeast"/>
        <w:ind w:firstLine="420"/>
        <w:rPr>
          <w:rFonts w:hint="eastAsia" w:ascii="宋体" w:hAnsi="宋体" w:cs="宋体"/>
          <w:color w:val="auto"/>
          <w:highlight w:val="none"/>
        </w:rPr>
      </w:pPr>
      <w:r>
        <w:rPr>
          <w:rFonts w:hint="eastAsia" w:ascii="宋体" w:hAnsi="宋体" w:cs="宋体"/>
          <w:color w:val="auto"/>
          <w:highlight w:val="none"/>
        </w:rPr>
        <w:t>据此函，本人宣布同意如下：</w:t>
      </w:r>
    </w:p>
    <w:p w14:paraId="5233DEFD">
      <w:pPr>
        <w:numPr>
          <w:ilvl w:val="0"/>
          <w:numId w:val="40"/>
        </w:numPr>
        <w:spacing w:line="400" w:lineRule="atLeast"/>
        <w:rPr>
          <w:rFonts w:hint="eastAsia" w:ascii="宋体" w:hAnsi="宋体" w:cs="宋体"/>
          <w:color w:val="auto"/>
          <w:highlight w:val="none"/>
        </w:rPr>
      </w:pPr>
      <w:bookmarkStart w:id="38" w:name="_Ref189641356"/>
      <w:bookmarkStart w:id="39" w:name="_Ref189640425"/>
      <w:bookmarkStart w:id="40" w:name="_Toc10568666"/>
      <w:bookmarkStart w:id="41" w:name="_Toc484827213"/>
      <w:bookmarkStart w:id="42" w:name="_Toc506611607"/>
      <w:bookmarkStart w:id="43" w:name="_Toc517502638"/>
      <w:bookmarkStart w:id="44" w:name="_Toc506611815"/>
      <w:bookmarkStart w:id="45" w:name="_Toc494875416"/>
      <w:bookmarkStart w:id="46" w:name="_Toc490832206"/>
      <w:bookmarkStart w:id="47" w:name="_Toc506628558"/>
      <w:bookmarkStart w:id="48" w:name="_Toc12118376"/>
      <w:bookmarkStart w:id="49" w:name="_Toc484848558"/>
      <w:r>
        <w:rPr>
          <w:rFonts w:hint="eastAsia" w:ascii="宋体" w:hAnsi="宋体" w:cs="宋体"/>
          <w:color w:val="auto"/>
          <w:highlight w:val="none"/>
        </w:rPr>
        <w:t>所附“报价一览表”规定的应提供报价总价为（人民币）：</w:t>
      </w:r>
    </w:p>
    <w:p w14:paraId="47ECA315">
      <w:pPr>
        <w:spacing w:line="400" w:lineRule="atLeast"/>
        <w:ind w:left="426" w:leftChars="203" w:firstLine="316" w:firstLineChars="150"/>
        <w:rPr>
          <w:rFonts w:hint="eastAsia" w:ascii="宋体" w:hAnsi="宋体" w:eastAsia="宋体" w:cs="宋体"/>
          <w:b/>
          <w:color w:val="auto"/>
          <w:highlight w:val="none"/>
          <w:lang w:eastAsia="zh-CN"/>
        </w:rPr>
      </w:pPr>
      <w:r>
        <w:rPr>
          <w:rFonts w:hint="eastAsia" w:ascii="宋体" w:hAnsi="宋体" w:cs="宋体"/>
          <w:b/>
          <w:color w:val="auto"/>
          <w:highlight w:val="none"/>
        </w:rPr>
        <w:t>报价总价：</w:t>
      </w:r>
      <w:r>
        <w:rPr>
          <w:rFonts w:hint="eastAsia" w:ascii="宋体" w:hAnsi="宋体" w:cs="宋体"/>
          <w:b/>
          <w:color w:val="auto"/>
          <w:highlight w:val="none"/>
          <w:u w:val="single"/>
        </w:rPr>
        <w:t xml:space="preserve">                     </w:t>
      </w:r>
      <w:r>
        <w:rPr>
          <w:rFonts w:hint="eastAsia" w:ascii="宋体" w:hAnsi="宋体" w:cs="宋体"/>
          <w:b/>
          <w:color w:val="auto"/>
          <w:highlight w:val="none"/>
        </w:rPr>
        <w:t>（小写），</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val="en-US" w:eastAsia="zh-CN"/>
        </w:rPr>
        <w:t xml:space="preserve">  </w:t>
      </w:r>
      <w:r>
        <w:rPr>
          <w:rFonts w:hint="eastAsia" w:ascii="宋体" w:hAnsi="宋体" w:cs="宋体"/>
          <w:b/>
          <w:color w:val="auto"/>
          <w:highlight w:val="none"/>
          <w:u w:val="single"/>
        </w:rPr>
        <w:t xml:space="preserve">       </w:t>
      </w:r>
      <w:r>
        <w:rPr>
          <w:rFonts w:hint="eastAsia" w:ascii="宋体" w:hAnsi="宋体" w:cs="宋体"/>
          <w:b/>
          <w:color w:val="auto"/>
          <w:highlight w:val="none"/>
        </w:rPr>
        <w:t>（人民币大写）</w:t>
      </w:r>
      <w:r>
        <w:rPr>
          <w:rFonts w:hint="eastAsia" w:ascii="宋体" w:hAnsi="宋体" w:cs="宋体"/>
          <w:b/>
          <w:color w:val="auto"/>
          <w:highlight w:val="none"/>
          <w:lang w:eastAsia="zh-CN"/>
        </w:rPr>
        <w:t>。</w:t>
      </w:r>
    </w:p>
    <w:p w14:paraId="01D607B5">
      <w:pPr>
        <w:spacing w:line="400" w:lineRule="atLeast"/>
        <w:ind w:left="426" w:leftChars="203" w:firstLine="316" w:firstLineChars="150"/>
        <w:rPr>
          <w:rFonts w:hint="eastAsia" w:ascii="宋体" w:hAnsi="宋体" w:cs="宋体"/>
          <w:b w:val="0"/>
          <w:bCs/>
          <w:color w:val="auto"/>
          <w:highlight w:val="none"/>
        </w:rPr>
      </w:pPr>
      <w:r>
        <w:rPr>
          <w:rFonts w:hint="eastAsia" w:ascii="宋体" w:hAnsi="宋体" w:cs="宋体"/>
          <w:b/>
          <w:color w:val="auto"/>
          <w:highlight w:val="none"/>
        </w:rPr>
        <w:t>其中绿色施工安全防护措施费（不含税）：_____________元</w:t>
      </w:r>
    </w:p>
    <w:p w14:paraId="1F56EA8B">
      <w:pPr>
        <w:numPr>
          <w:ilvl w:val="0"/>
          <w:numId w:val="40"/>
        </w:numPr>
        <w:spacing w:line="400" w:lineRule="atLeast"/>
        <w:rPr>
          <w:rFonts w:hint="eastAsia" w:ascii="宋体" w:hAnsi="宋体" w:cs="宋体"/>
          <w:color w:val="auto"/>
          <w:szCs w:val="22"/>
          <w:highlight w:val="none"/>
        </w:rPr>
      </w:pPr>
      <w:r>
        <w:rPr>
          <w:rFonts w:hint="eastAsia" w:ascii="宋体" w:hAnsi="宋体" w:cs="宋体"/>
          <w:color w:val="auto"/>
          <w:szCs w:val="22"/>
          <w:highlight w:val="none"/>
        </w:rPr>
        <w:t>我方郑重承诺：除《报价响应与项目文件差异一览表》中的差异外，报价人将全部满足项目文件中的各项实质性要求，对</w:t>
      </w:r>
      <w:r>
        <w:rPr>
          <w:rFonts w:hint="eastAsia" w:ascii="宋体" w:hAnsi="宋体" w:cs="宋体"/>
          <w:color w:val="auto"/>
          <w:szCs w:val="21"/>
          <w:highlight w:val="none"/>
        </w:rPr>
        <w:t>工程施工项目文件、项目答疑要求和内容，我公司全面响应，严格按照项目文件精神及施工图纸进行施工</w:t>
      </w:r>
      <w:r>
        <w:rPr>
          <w:rFonts w:hint="eastAsia" w:ascii="宋体" w:hAnsi="宋体" w:cs="宋体"/>
          <w:color w:val="auto"/>
          <w:szCs w:val="22"/>
          <w:highlight w:val="none"/>
        </w:rPr>
        <w:t>。报价人并同意按照项目文件的规定履行合同责任和义务。</w:t>
      </w:r>
    </w:p>
    <w:p w14:paraId="2D21E60E">
      <w:pPr>
        <w:numPr>
          <w:ilvl w:val="0"/>
          <w:numId w:val="40"/>
        </w:numPr>
        <w:spacing w:line="400" w:lineRule="atLeast"/>
        <w:rPr>
          <w:rFonts w:hint="eastAsia" w:ascii="宋体" w:hAnsi="宋体" w:cs="宋体"/>
          <w:color w:val="auto"/>
          <w:szCs w:val="22"/>
          <w:highlight w:val="none"/>
        </w:rPr>
      </w:pPr>
      <w:r>
        <w:rPr>
          <w:rFonts w:hint="eastAsia" w:ascii="宋体" w:hAnsi="宋体" w:cs="宋体"/>
          <w:color w:val="auto"/>
          <w:szCs w:val="22"/>
          <w:highlight w:val="none"/>
        </w:rPr>
        <w:t>我方已详细审查全部项目文件，包括修改文件（如有）以及全部参考资料和有关附件。我们完全理解并同意放弃对这方面有不明及误解的权利。</w:t>
      </w:r>
    </w:p>
    <w:p w14:paraId="60408403">
      <w:pPr>
        <w:numPr>
          <w:ilvl w:val="0"/>
          <w:numId w:val="40"/>
        </w:numPr>
        <w:spacing w:line="400" w:lineRule="atLeast"/>
        <w:rPr>
          <w:rFonts w:hint="eastAsia" w:ascii="宋体" w:hAnsi="宋体" w:cs="宋体"/>
          <w:color w:val="auto"/>
          <w:szCs w:val="22"/>
          <w:highlight w:val="none"/>
        </w:rPr>
      </w:pPr>
      <w:r>
        <w:rPr>
          <w:rFonts w:hint="eastAsia" w:ascii="宋体" w:hAnsi="宋体" w:cs="宋体"/>
          <w:color w:val="auto"/>
          <w:szCs w:val="22"/>
          <w:highlight w:val="none"/>
        </w:rPr>
        <w:t>我方的报价文件自报价截止之日起有效期为90天。成交报价人报价有效期则顺延至项目完成验收之日。</w:t>
      </w:r>
    </w:p>
    <w:p w14:paraId="07A026E2">
      <w:pPr>
        <w:numPr>
          <w:ilvl w:val="0"/>
          <w:numId w:val="40"/>
        </w:numPr>
        <w:spacing w:line="400" w:lineRule="atLeast"/>
        <w:rPr>
          <w:rFonts w:hint="eastAsia" w:ascii="宋体" w:hAnsi="宋体" w:cs="宋体"/>
          <w:color w:val="auto"/>
          <w:szCs w:val="22"/>
          <w:highlight w:val="none"/>
        </w:rPr>
      </w:pPr>
      <w:r>
        <w:rPr>
          <w:rFonts w:hint="eastAsia" w:ascii="宋体" w:hAnsi="宋体" w:cs="宋体"/>
          <w:color w:val="auto"/>
          <w:szCs w:val="22"/>
          <w:highlight w:val="none"/>
        </w:rPr>
        <w:t>如果在规定的开启报价时间后，我方在报价有效期内撤回报价，其报价保证金将被贵方没收。</w:t>
      </w:r>
    </w:p>
    <w:p w14:paraId="042E511F">
      <w:pPr>
        <w:numPr>
          <w:ilvl w:val="0"/>
          <w:numId w:val="40"/>
        </w:numPr>
        <w:spacing w:line="400" w:lineRule="atLeast"/>
        <w:rPr>
          <w:rFonts w:hint="eastAsia" w:ascii="宋体" w:hAnsi="宋体" w:cs="宋体"/>
          <w:color w:val="auto"/>
          <w:szCs w:val="21"/>
          <w:highlight w:val="none"/>
        </w:rPr>
      </w:pPr>
      <w:r>
        <w:rPr>
          <w:rFonts w:hint="eastAsia" w:ascii="宋体" w:hAnsi="宋体" w:cs="宋体"/>
          <w:color w:val="auto"/>
          <w:szCs w:val="22"/>
          <w:highlight w:val="none"/>
        </w:rPr>
        <w:t>我方同意提供按照贵方可能要求的与我方报价有关的一切数据或资料，理解贵方不一定要接受最低价的报价或收到的任何报价。</w:t>
      </w:r>
    </w:p>
    <w:p w14:paraId="1926D9E0">
      <w:pPr>
        <w:numPr>
          <w:ilvl w:val="0"/>
          <w:numId w:val="40"/>
        </w:numPr>
        <w:spacing w:line="400" w:lineRule="atLeast"/>
        <w:rPr>
          <w:rFonts w:hint="eastAsia" w:ascii="宋体" w:hAnsi="宋体" w:cs="宋体"/>
          <w:color w:val="auto"/>
          <w:szCs w:val="22"/>
          <w:highlight w:val="none"/>
        </w:rPr>
      </w:pPr>
      <w:r>
        <w:rPr>
          <w:rFonts w:hint="eastAsia" w:ascii="宋体" w:hAnsi="宋体" w:cs="宋体"/>
          <w:color w:val="auto"/>
          <w:szCs w:val="22"/>
          <w:highlight w:val="none"/>
        </w:rPr>
        <w:t>与本项目有关的一切正式往来通讯请寄：</w:t>
      </w:r>
    </w:p>
    <w:p w14:paraId="65553625">
      <w:pPr>
        <w:spacing w:before="120" w:beforeLines="50" w:after="120" w:afterLines="50" w:line="400" w:lineRule="atLeast"/>
        <w:ind w:firstLine="420"/>
        <w:rPr>
          <w:rFonts w:hint="eastAsia"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highlight w:val="none"/>
        </w:rPr>
        <w:tab/>
      </w:r>
      <w:r>
        <w:rPr>
          <w:rFonts w:hint="eastAsia" w:ascii="宋体" w:hAnsi="宋体" w:cs="宋体"/>
          <w:color w:val="auto"/>
          <w:highlight w:val="none"/>
        </w:rPr>
        <w:t xml:space="preserve">           邮编：           电话：</w:t>
      </w:r>
      <w:r>
        <w:rPr>
          <w:rFonts w:hint="eastAsia" w:ascii="宋体" w:hAnsi="宋体" w:cs="宋体"/>
          <w:color w:val="auto"/>
          <w:highlight w:val="none"/>
        </w:rPr>
        <w:tab/>
      </w:r>
      <w:r>
        <w:rPr>
          <w:rFonts w:hint="eastAsia" w:ascii="宋体" w:hAnsi="宋体" w:cs="宋体"/>
          <w:color w:val="auto"/>
          <w:highlight w:val="none"/>
        </w:rPr>
        <w:t xml:space="preserve">         传真：</w:t>
      </w:r>
    </w:p>
    <w:p w14:paraId="2F58BF53">
      <w:pPr>
        <w:spacing w:before="120" w:beforeLines="50" w:after="120" w:afterLines="50" w:line="400" w:lineRule="atLeast"/>
        <w:ind w:firstLine="420"/>
        <w:rPr>
          <w:rFonts w:hint="eastAsia" w:ascii="宋体" w:hAnsi="宋体" w:cs="宋体"/>
          <w:color w:val="auto"/>
          <w:highlight w:val="none"/>
        </w:rPr>
      </w:pPr>
      <w:r>
        <w:rPr>
          <w:rFonts w:hint="eastAsia" w:ascii="宋体" w:hAnsi="宋体" w:cs="宋体"/>
          <w:color w:val="auto"/>
          <w:highlight w:val="none"/>
        </w:rPr>
        <w:t>报价人代表姓名、职务：</w:t>
      </w:r>
    </w:p>
    <w:p w14:paraId="6A1828C0">
      <w:pPr>
        <w:spacing w:before="120" w:beforeLines="50" w:after="120" w:afterLines="50" w:line="400" w:lineRule="atLeast"/>
        <w:ind w:firstLine="420"/>
        <w:rPr>
          <w:rFonts w:hint="eastAsia" w:ascii="宋体" w:hAnsi="宋体" w:cs="宋体"/>
          <w:color w:val="auto"/>
          <w:highlight w:val="none"/>
        </w:rPr>
      </w:pPr>
      <w:r>
        <w:rPr>
          <w:rFonts w:hint="eastAsia" w:ascii="宋体" w:hAnsi="宋体" w:cs="宋体"/>
          <w:color w:val="auto"/>
          <w:highlight w:val="none"/>
        </w:rPr>
        <w:t>报价人名称：（公章）</w:t>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p>
    <w:p w14:paraId="5A67ECA2">
      <w:pPr>
        <w:spacing w:before="120" w:beforeLines="50" w:after="120" w:afterLines="50" w:line="400" w:lineRule="atLeast"/>
        <w:ind w:firstLine="420"/>
        <w:rPr>
          <w:rFonts w:hint="eastAsia" w:ascii="宋体" w:hAnsi="宋体" w:cs="宋体"/>
          <w:color w:val="auto"/>
          <w:highlight w:val="none"/>
        </w:rPr>
      </w:pPr>
      <w:r>
        <w:rPr>
          <w:rFonts w:hint="eastAsia" w:ascii="宋体" w:hAnsi="宋体" w:cs="宋体"/>
          <w:color w:val="auto"/>
          <w:highlight w:val="none"/>
        </w:rPr>
        <w:t>法定代表人签名（或其委托的全权代表人）：                     年   月    日</w:t>
      </w:r>
    </w:p>
    <w:p w14:paraId="258C032E">
      <w:pPr>
        <w:spacing w:before="120" w:beforeLines="50" w:after="120" w:afterLines="50" w:line="400" w:lineRule="atLeast"/>
        <w:rPr>
          <w:rFonts w:hint="eastAsia" w:ascii="宋体" w:hAnsi="宋体" w:cs="宋体"/>
          <w:color w:val="auto"/>
          <w:highlight w:val="none"/>
        </w:rPr>
      </w:pPr>
      <w:r>
        <w:rPr>
          <w:rFonts w:hint="eastAsia" w:ascii="宋体" w:hAnsi="宋体" w:cs="宋体"/>
          <w:color w:val="auto"/>
          <w:highlight w:val="none"/>
        </w:rPr>
        <w:t>注：法定代表人委托全权代表人，需附法定代表人授权书。</w:t>
      </w:r>
    </w:p>
    <w:bookmarkEnd w:id="38"/>
    <w:bookmarkEnd w:id="39"/>
    <w:bookmarkEnd w:id="40"/>
    <w:p w14:paraId="443B2AB8">
      <w:pPr>
        <w:spacing w:before="120" w:beforeLines="50" w:after="120" w:afterLines="50" w:line="400" w:lineRule="atLeast"/>
        <w:rPr>
          <w:rFonts w:hint="eastAsia" w:ascii="宋体" w:hAnsi="宋体" w:cs="宋体"/>
          <w:color w:val="auto"/>
          <w:szCs w:val="21"/>
          <w:highlight w:val="none"/>
        </w:rPr>
      </w:pPr>
      <w:bookmarkStart w:id="50" w:name="_Toc10577"/>
      <w:bookmarkStart w:id="51" w:name="_Toc40877538"/>
      <w:bookmarkStart w:id="52" w:name="_Toc118799889"/>
    </w:p>
    <w:p w14:paraId="70D9453B">
      <w:pPr>
        <w:ind w:left="1438" w:leftChars="685" w:firstLine="2730" w:firstLineChars="1300"/>
        <w:rPr>
          <w:rFonts w:hint="eastAsia" w:ascii="宋体" w:hAnsi="宋体" w:cs="宋体"/>
          <w:color w:val="auto"/>
          <w:szCs w:val="21"/>
          <w:highlight w:val="none"/>
        </w:rPr>
      </w:pPr>
    </w:p>
    <w:p w14:paraId="2D21AF20">
      <w:pPr>
        <w:ind w:left="1438" w:leftChars="685"/>
        <w:rPr>
          <w:rFonts w:hint="eastAsia" w:ascii="宋体" w:hAnsi="宋体" w:cs="宋体"/>
          <w:color w:val="auto"/>
          <w:szCs w:val="21"/>
          <w:highlight w:val="none"/>
        </w:rPr>
      </w:pPr>
    </w:p>
    <w:p w14:paraId="61FAEE48">
      <w:pPr>
        <w:jc w:val="center"/>
        <w:outlineLvl w:val="1"/>
        <w:rPr>
          <w:rFonts w:hint="eastAsia" w:ascii="宋体" w:hAnsi="宋体" w:cs="宋体"/>
          <w:b/>
          <w:color w:val="auto"/>
          <w:sz w:val="30"/>
          <w:szCs w:val="30"/>
          <w:highlight w:val="none"/>
        </w:rPr>
      </w:pPr>
      <w:r>
        <w:rPr>
          <w:rFonts w:hint="eastAsia" w:ascii="宋体" w:hAnsi="宋体" w:cs="宋体"/>
          <w:color w:val="auto"/>
          <w:sz w:val="30"/>
          <w:szCs w:val="30"/>
          <w:highlight w:val="none"/>
        </w:rPr>
        <w:br w:type="page"/>
      </w:r>
      <w:r>
        <w:rPr>
          <w:rFonts w:hint="eastAsia" w:ascii="宋体" w:hAnsi="宋体" w:cs="宋体"/>
          <w:b/>
          <w:color w:val="auto"/>
          <w:sz w:val="30"/>
          <w:szCs w:val="30"/>
          <w:highlight w:val="none"/>
        </w:rPr>
        <w:t>表6-2  法定代表人证明书/法定代表人授权书</w:t>
      </w:r>
      <w:bookmarkEnd w:id="50"/>
      <w:bookmarkEnd w:id="51"/>
      <w:bookmarkEnd w:id="52"/>
    </w:p>
    <w:p w14:paraId="7A565EA4">
      <w:pPr>
        <w:spacing w:line="360" w:lineRule="auto"/>
        <w:ind w:firstLine="422" w:firstLineChars="200"/>
        <w:rPr>
          <w:rFonts w:hint="eastAsia" w:ascii="宋体" w:hAnsi="宋体" w:cs="宋体"/>
          <w:b/>
          <w:bCs/>
          <w:color w:val="auto"/>
          <w:highlight w:val="none"/>
        </w:rPr>
      </w:pPr>
    </w:p>
    <w:p w14:paraId="259624A7">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法定代表人证明书和法定代表人授权书按以下格式填写，如由法定代表人报价并签署报价文件，需提供法定代表人证明书，否则需提供法定代表人证明书和法定代表人授权书。</w:t>
      </w:r>
    </w:p>
    <w:p w14:paraId="01BBFFA6">
      <w:pPr>
        <w:spacing w:line="360" w:lineRule="auto"/>
        <w:rPr>
          <w:rFonts w:hint="eastAsia" w:ascii="宋体" w:hAnsi="宋体" w:cs="宋体"/>
          <w:b/>
          <w:bCs/>
          <w:color w:val="auto"/>
          <w:highlight w:val="none"/>
        </w:rPr>
      </w:pPr>
    </w:p>
    <w:p w14:paraId="76F06B3D">
      <w:pPr>
        <w:pStyle w:val="4"/>
        <w:ind w:left="0"/>
        <w:jc w:val="center"/>
        <w:rPr>
          <w:rFonts w:hint="eastAsia" w:ascii="宋体" w:hAnsi="宋体" w:cs="宋体"/>
          <w:b/>
          <w:color w:val="auto"/>
          <w:sz w:val="30"/>
          <w:highlight w:val="none"/>
        </w:rPr>
      </w:pPr>
      <w:r>
        <w:rPr>
          <w:rFonts w:hint="eastAsia" w:ascii="宋体" w:hAnsi="宋体" w:cs="宋体"/>
          <w:b/>
          <w:color w:val="auto"/>
          <w:sz w:val="30"/>
          <w:highlight w:val="none"/>
        </w:rPr>
        <w:t>法定代表人证明书</w:t>
      </w:r>
    </w:p>
    <w:p w14:paraId="5610CF81">
      <w:pPr>
        <w:spacing w:line="460" w:lineRule="exact"/>
        <w:rPr>
          <w:rFonts w:hint="eastAsia" w:ascii="宋体" w:hAnsi="宋体" w:cs="宋体"/>
          <w:color w:val="auto"/>
          <w:sz w:val="28"/>
          <w:szCs w:val="28"/>
          <w:highlight w:val="none"/>
        </w:rPr>
      </w:pPr>
    </w:p>
    <w:p w14:paraId="7D991CD5">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highlight w:val="none"/>
          <w:u w:val="single"/>
          <w:lang w:eastAsia="zh-CN"/>
        </w:rPr>
        <w:t>中山市东凤镇东罟步村民委员会</w:t>
      </w:r>
      <w:r>
        <w:rPr>
          <w:rFonts w:hint="eastAsia" w:ascii="宋体" w:hAnsi="宋体" w:cs="宋体"/>
          <w:color w:val="auto"/>
          <w:highlight w:val="none"/>
          <w:u w:val="single"/>
        </w:rPr>
        <w:t>/</w:t>
      </w:r>
      <w:r>
        <w:rPr>
          <w:rFonts w:hint="eastAsia" w:ascii="宋体" w:hAnsi="宋体" w:cs="宋体"/>
          <w:color w:val="auto"/>
          <w:highlight w:val="none"/>
          <w:u w:val="single"/>
          <w:lang w:eastAsia="zh-CN"/>
        </w:rPr>
        <w:t>广东盛德工程咨询有限公司</w:t>
      </w:r>
      <w:r>
        <w:rPr>
          <w:rFonts w:hint="eastAsia" w:ascii="宋体" w:hAnsi="宋体" w:cs="宋体"/>
          <w:color w:val="auto"/>
          <w:szCs w:val="21"/>
          <w:highlight w:val="none"/>
        </w:rPr>
        <w:t>：</w:t>
      </w:r>
    </w:p>
    <w:p w14:paraId="32555103">
      <w:pPr>
        <w:rPr>
          <w:rFonts w:hint="eastAsia" w:ascii="宋体" w:hAnsi="宋体" w:cs="宋体"/>
          <w:color w:val="auto"/>
          <w:sz w:val="10"/>
          <w:szCs w:val="10"/>
          <w:highlight w:val="none"/>
        </w:rPr>
      </w:pPr>
    </w:p>
    <w:p w14:paraId="1199B601">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，现任我单位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职务，为法定代表人，特此证明。</w:t>
      </w:r>
    </w:p>
    <w:p w14:paraId="75726E80">
      <w:pPr>
        <w:spacing w:line="4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签发日期：                                    单位：           （盖章）</w:t>
      </w:r>
    </w:p>
    <w:p w14:paraId="3D9775ED">
      <w:pPr>
        <w:spacing w:line="460" w:lineRule="exact"/>
        <w:ind w:firstLine="210" w:firstLineChars="100"/>
        <w:rPr>
          <w:rFonts w:hint="eastAsia" w:ascii="宋体" w:hAnsi="宋体" w:cs="宋体"/>
          <w:color w:val="auto"/>
          <w:szCs w:val="21"/>
          <w:highlight w:val="none"/>
        </w:rPr>
      </w:pPr>
    </w:p>
    <w:p w14:paraId="4BAEB257">
      <w:pPr>
        <w:spacing w:line="4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附：代表人性别：                   年龄：                身份证号码：</w:t>
      </w:r>
    </w:p>
    <w:p w14:paraId="08A3B36F">
      <w:pPr>
        <w:spacing w:line="4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联系电话：</w:t>
      </w:r>
    </w:p>
    <w:p w14:paraId="2128AAC3">
      <w:pPr>
        <w:spacing w:line="4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营业执照号码：                       经济性质：</w:t>
      </w:r>
    </w:p>
    <w:p w14:paraId="4BFFBD54">
      <w:pPr>
        <w:spacing w:line="4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主营（产）：</w:t>
      </w:r>
    </w:p>
    <w:p w14:paraId="0300EB48">
      <w:pPr>
        <w:spacing w:line="4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兼营（产）：</w:t>
      </w:r>
    </w:p>
    <w:p w14:paraId="6FE36095">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说明：1.法定代表人为企业事业单位、国家机关、社会团体的主要行政负责人。</w:t>
      </w:r>
    </w:p>
    <w:p w14:paraId="50F91992">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2.内容必须填写真实、清楚、涂改无效，不得转让、买卖。</w:t>
      </w:r>
    </w:p>
    <w:p w14:paraId="564EC637">
      <w:pPr>
        <w:spacing w:line="46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3.将此证明书提交对方作为合同附件。</w:t>
      </w:r>
    </w:p>
    <w:p w14:paraId="2612AFA0">
      <w:pPr>
        <w:spacing w:line="460" w:lineRule="exact"/>
        <w:jc w:val="both"/>
        <w:rPr>
          <w:rFonts w:hint="eastAsia"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(为避免</w:t>
      </w:r>
      <w:r>
        <w:rPr>
          <w:rFonts w:hint="eastAsia" w:ascii="宋体" w:hAnsi="宋体" w:cs="宋体"/>
          <w:b/>
          <w:color w:val="auto"/>
          <w:szCs w:val="21"/>
          <w:highlight w:val="none"/>
          <w:lang w:val="en-US" w:eastAsia="zh-CN"/>
        </w:rPr>
        <w:t>报价无效</w:t>
      </w:r>
      <w:r>
        <w:rPr>
          <w:rFonts w:hint="eastAsia" w:ascii="宋体" w:hAnsi="宋体" w:cs="宋体"/>
          <w:b/>
          <w:color w:val="auto"/>
          <w:szCs w:val="21"/>
          <w:highlight w:val="none"/>
        </w:rPr>
        <w:t>，请报价人务必提供本附件)</w:t>
      </w:r>
    </w:p>
    <w:p w14:paraId="5D761627">
      <w:pPr>
        <w:spacing w:line="460" w:lineRule="exact"/>
        <w:jc w:val="both"/>
        <w:rPr>
          <w:rFonts w:hint="eastAsia" w:ascii="宋体" w:hAnsi="宋体" w:cs="宋体"/>
          <w:b/>
          <w:color w:val="auto"/>
          <w:szCs w:val="21"/>
          <w:highlight w:val="none"/>
        </w:rPr>
      </w:pPr>
      <w:r>
        <w:rPr>
          <w:rFonts w:hint="eastAsia" w:ascii="宋体" w:hAnsi="宋体" w:cs="宋体"/>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1750060</wp:posOffset>
                </wp:positionH>
                <wp:positionV relativeFrom="paragraph">
                  <wp:posOffset>88265</wp:posOffset>
                </wp:positionV>
                <wp:extent cx="2367280" cy="1478280"/>
                <wp:effectExtent l="4445" t="4445" r="9525" b="22225"/>
                <wp:wrapNone/>
                <wp:docPr id="1" name="自选图形 16"/>
                <wp:cNvGraphicFramePr/>
                <a:graphic xmlns:a="http://schemas.openxmlformats.org/drawingml/2006/main">
                  <a:graphicData uri="http://schemas.microsoft.com/office/word/2010/wordprocessingShape">
                    <wps:wsp>
                      <wps:cNvSpPr/>
                      <wps:spPr>
                        <a:xfrm>
                          <a:off x="0" y="0"/>
                          <a:ext cx="2367280" cy="14782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2FA618D">
                            <w:pPr>
                              <w:jc w:val="center"/>
                              <w:rPr>
                                <w:rFonts w:hint="eastAsia" w:hAnsi="宋体"/>
                                <w:szCs w:val="21"/>
                              </w:rPr>
                            </w:pPr>
                          </w:p>
                          <w:p w14:paraId="4B8D295F">
                            <w:pPr>
                              <w:jc w:val="center"/>
                              <w:rPr>
                                <w:rFonts w:hint="eastAsia" w:hAnsi="宋体"/>
                                <w:szCs w:val="21"/>
                              </w:rPr>
                            </w:pPr>
                          </w:p>
                          <w:p w14:paraId="319109A3">
                            <w:pPr>
                              <w:jc w:val="center"/>
                              <w:rPr>
                                <w:rFonts w:hint="eastAsia" w:hAnsi="宋体"/>
                                <w:szCs w:val="21"/>
                              </w:rPr>
                            </w:pPr>
                          </w:p>
                          <w:p w14:paraId="30A28195">
                            <w:pPr>
                              <w:jc w:val="center"/>
                            </w:pPr>
                            <w:r>
                              <w:rPr>
                                <w:rFonts w:hint="eastAsia" w:hAnsi="宋体"/>
                                <w:szCs w:val="21"/>
                              </w:rPr>
                              <w:t>法定代表人身份证复印件</w:t>
                            </w:r>
                          </w:p>
                        </w:txbxContent>
                      </wps:txbx>
                      <wps:bodyPr vert="horz" wrap="square" anchor="t" anchorCtr="0" upright="1"/>
                    </wps:wsp>
                  </a:graphicData>
                </a:graphic>
              </wp:anchor>
            </w:drawing>
          </mc:Choice>
          <mc:Fallback>
            <w:pict>
              <v:shape id="自选图形 16" o:spid="_x0000_s1026" o:spt="176" type="#_x0000_t176" style="position:absolute;left:0pt;margin-left:137.8pt;margin-top:6.95pt;height:116.4pt;width:186.4pt;z-index:251659264;mso-width-relative:page;mso-height-relative:page;" fillcolor="#FFFFFF" filled="t" stroked="t" coordsize="21600,21600" o:gfxdata="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MQPmR2AAAAAoBAAAPAAAAAAAAAAEAIAAAACIAAABkcnMvZG93&#10;bnJldi54bWxQSwECFAAUAAAACACHTuJAvR+ppjkCAAB5BAAADgAAAAAAAAABACAAAAAnAQAAZHJz&#10;L2Uyb0RvYy54bWxQSwUGAAAAAAYABgBZAQAA0gUAAAAA&#10;">
                <v:fill on="t" focussize="0,0"/>
                <v:stroke color="#000000" joinstyle="miter"/>
                <v:imagedata o:title=""/>
                <o:lock v:ext="edit" aspectratio="f"/>
                <v:textbox>
                  <w:txbxContent>
                    <w:p w14:paraId="72FA618D">
                      <w:pPr>
                        <w:jc w:val="center"/>
                        <w:rPr>
                          <w:rFonts w:hint="eastAsia" w:hAnsi="宋体"/>
                          <w:szCs w:val="21"/>
                        </w:rPr>
                      </w:pPr>
                    </w:p>
                    <w:p w14:paraId="4B8D295F">
                      <w:pPr>
                        <w:jc w:val="center"/>
                        <w:rPr>
                          <w:rFonts w:hint="eastAsia" w:hAnsi="宋体"/>
                          <w:szCs w:val="21"/>
                        </w:rPr>
                      </w:pPr>
                    </w:p>
                    <w:p w14:paraId="319109A3">
                      <w:pPr>
                        <w:jc w:val="center"/>
                        <w:rPr>
                          <w:rFonts w:hint="eastAsia" w:hAnsi="宋体"/>
                          <w:szCs w:val="21"/>
                        </w:rPr>
                      </w:pPr>
                    </w:p>
                    <w:p w14:paraId="30A28195">
                      <w:pPr>
                        <w:jc w:val="center"/>
                      </w:pPr>
                      <w:r>
                        <w:rPr>
                          <w:rFonts w:hint="eastAsia" w:hAnsi="宋体"/>
                          <w:szCs w:val="21"/>
                        </w:rPr>
                        <w:t>法定代表人身份证复印件</w:t>
                      </w:r>
                    </w:p>
                  </w:txbxContent>
                </v:textbox>
              </v:shape>
            </w:pict>
          </mc:Fallback>
        </mc:AlternateContent>
      </w:r>
    </w:p>
    <w:p w14:paraId="4AAF7290">
      <w:pPr>
        <w:spacing w:line="460" w:lineRule="exact"/>
        <w:jc w:val="both"/>
        <w:rPr>
          <w:rFonts w:hint="eastAsia" w:ascii="宋体" w:hAnsi="宋体" w:cs="宋体"/>
          <w:b/>
          <w:color w:val="auto"/>
          <w:szCs w:val="21"/>
          <w:highlight w:val="none"/>
        </w:rPr>
      </w:pPr>
    </w:p>
    <w:p w14:paraId="23F5EBD1">
      <w:pPr>
        <w:spacing w:line="460" w:lineRule="exact"/>
        <w:jc w:val="both"/>
        <w:rPr>
          <w:rFonts w:hint="eastAsia" w:ascii="宋体" w:hAnsi="宋体" w:cs="宋体"/>
          <w:b/>
          <w:color w:val="auto"/>
          <w:szCs w:val="21"/>
          <w:highlight w:val="none"/>
        </w:rPr>
      </w:pPr>
    </w:p>
    <w:p w14:paraId="1AD36B52">
      <w:pPr>
        <w:spacing w:line="460" w:lineRule="exact"/>
        <w:jc w:val="both"/>
        <w:rPr>
          <w:rFonts w:hint="eastAsia" w:ascii="宋体" w:hAnsi="宋体" w:cs="宋体"/>
          <w:b/>
          <w:color w:val="auto"/>
          <w:szCs w:val="21"/>
          <w:highlight w:val="none"/>
        </w:rPr>
      </w:pPr>
    </w:p>
    <w:p w14:paraId="5150D3BD">
      <w:pPr>
        <w:pStyle w:val="4"/>
        <w:ind w:left="0"/>
        <w:jc w:val="center"/>
        <w:rPr>
          <w:rFonts w:hint="eastAsia" w:ascii="宋体" w:hAnsi="宋体" w:cs="宋体"/>
          <w:b/>
          <w:color w:val="auto"/>
          <w:sz w:val="28"/>
          <w:szCs w:val="28"/>
          <w:highlight w:val="none"/>
        </w:rPr>
      </w:pPr>
      <w:r>
        <w:rPr>
          <w:rFonts w:hint="eastAsia" w:ascii="宋体" w:hAnsi="宋体" w:cs="宋体"/>
          <w:b/>
          <w:color w:val="auto"/>
          <w:sz w:val="30"/>
          <w:highlight w:val="none"/>
        </w:rPr>
        <w:t>法定代表人授权委托</w:t>
      </w:r>
    </w:p>
    <w:p w14:paraId="38868C18">
      <w:pPr>
        <w:spacing w:line="360" w:lineRule="auto"/>
        <w:rPr>
          <w:rFonts w:hint="eastAsia" w:ascii="宋体" w:hAnsi="宋体" w:cs="宋体"/>
          <w:color w:val="auto"/>
          <w:sz w:val="28"/>
          <w:szCs w:val="28"/>
          <w:highlight w:val="none"/>
        </w:rPr>
      </w:pPr>
    </w:p>
    <w:p w14:paraId="5A441A95">
      <w:pPr>
        <w:spacing w:line="360" w:lineRule="auto"/>
        <w:jc w:val="center"/>
        <w:rPr>
          <w:rFonts w:hint="eastAsia" w:ascii="宋体" w:hAnsi="宋体" w:cs="宋体"/>
          <w:color w:val="auto"/>
          <w:szCs w:val="21"/>
          <w:highlight w:val="none"/>
        </w:rPr>
      </w:pPr>
      <w:r>
        <w:rPr>
          <w:rFonts w:hint="eastAsia" w:ascii="宋体" w:hAnsi="宋体" w:cs="宋体"/>
          <w:b/>
          <w:color w:val="auto"/>
          <w:sz w:val="30"/>
          <w:highlight w:val="none"/>
        </w:rPr>
        <w:br w:type="page"/>
      </w:r>
      <w:r>
        <w:rPr>
          <w:rFonts w:hint="eastAsia" w:ascii="宋体" w:hAnsi="宋体" w:cs="宋体"/>
          <w:b/>
          <w:color w:val="auto"/>
          <w:sz w:val="30"/>
          <w:highlight w:val="none"/>
        </w:rPr>
        <w:t>法定代表人授权委托书</w:t>
      </w:r>
    </w:p>
    <w:p w14:paraId="2FAD07C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highlight w:val="none"/>
          <w:u w:val="single"/>
          <w:lang w:eastAsia="zh-CN"/>
        </w:rPr>
        <w:t>中山市东凤镇东罟步村民委员会</w:t>
      </w:r>
      <w:r>
        <w:rPr>
          <w:rFonts w:hint="eastAsia" w:ascii="宋体" w:hAnsi="宋体" w:cs="宋体"/>
          <w:color w:val="auto"/>
          <w:szCs w:val="21"/>
          <w:highlight w:val="none"/>
          <w:u w:val="single"/>
        </w:rPr>
        <w:t>/</w:t>
      </w:r>
      <w:r>
        <w:rPr>
          <w:rFonts w:hint="eastAsia" w:ascii="宋体" w:hAnsi="宋体" w:cs="宋体"/>
          <w:color w:val="auto"/>
          <w:highlight w:val="none"/>
          <w:u w:val="single"/>
          <w:lang w:eastAsia="zh-CN"/>
        </w:rPr>
        <w:t>广东盛德工程咨询有限公司</w:t>
      </w:r>
      <w:r>
        <w:rPr>
          <w:rFonts w:hint="eastAsia" w:ascii="宋体" w:hAnsi="宋体" w:cs="宋体"/>
          <w:color w:val="auto"/>
          <w:szCs w:val="21"/>
          <w:highlight w:val="none"/>
        </w:rPr>
        <w:t>：</w:t>
      </w:r>
    </w:p>
    <w:p w14:paraId="712DEBE2">
      <w:pPr>
        <w:spacing w:line="360" w:lineRule="auto"/>
        <w:rPr>
          <w:rFonts w:hint="eastAsia" w:ascii="宋体" w:hAnsi="宋体" w:cs="宋体"/>
          <w:color w:val="auto"/>
          <w:szCs w:val="21"/>
          <w:highlight w:val="none"/>
        </w:rPr>
      </w:pPr>
    </w:p>
    <w:p w14:paraId="3A7DD6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兹授权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，为我方签订经济合同及办理其他事务代理人，其权限是：</w:t>
      </w:r>
      <w:r>
        <w:rPr>
          <w:rFonts w:hint="eastAsia" w:ascii="宋体" w:hAnsi="宋体" w:cs="宋体"/>
          <w:color w:val="auto"/>
          <w:highlight w:val="none"/>
          <w:u w:val="single"/>
        </w:rPr>
        <w:t>全权代表本公司参与上述选取项目的报价，负责提供与签署确认一切文书资料，以及向贵方提交的任何补充承诺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233D18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授权单位：                        （盖章）     法定代表人：             （签名或盖私章）</w:t>
      </w:r>
    </w:p>
    <w:p w14:paraId="7224878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签发日期：</w:t>
      </w:r>
    </w:p>
    <w:p w14:paraId="07531B9F">
      <w:pPr>
        <w:spacing w:line="360" w:lineRule="auto"/>
        <w:rPr>
          <w:rFonts w:hint="eastAsia" w:ascii="宋体" w:hAnsi="宋体" w:cs="宋体"/>
          <w:color w:val="auto"/>
          <w:szCs w:val="21"/>
          <w:highlight w:val="none"/>
        </w:rPr>
      </w:pPr>
    </w:p>
    <w:p w14:paraId="626494E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附：代理人性别：              年龄：         职务：             身份证号码：</w:t>
      </w:r>
    </w:p>
    <w:p w14:paraId="2C8FEE26">
      <w:pPr>
        <w:spacing w:line="360" w:lineRule="auto"/>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联系电话：</w:t>
      </w:r>
    </w:p>
    <w:p w14:paraId="7F362CEC">
      <w:pPr>
        <w:spacing w:line="360" w:lineRule="auto"/>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营业执照号码：                         经济性质：</w:t>
      </w:r>
    </w:p>
    <w:p w14:paraId="1DB7A81E">
      <w:pPr>
        <w:spacing w:line="360" w:lineRule="auto"/>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主营（产）：</w:t>
      </w:r>
    </w:p>
    <w:p w14:paraId="6E877BB1">
      <w:pPr>
        <w:spacing w:line="360" w:lineRule="auto"/>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兼营（产）：</w:t>
      </w:r>
    </w:p>
    <w:p w14:paraId="3F7ACBC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说明：1.法定代表人为企业事业单位、国家机关、社会团体的主要行政负责人。</w:t>
      </w:r>
    </w:p>
    <w:p w14:paraId="5E89CE4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2.内容必须填写真实、清楚、涂改无效，不得转让、买卖。</w:t>
      </w:r>
    </w:p>
    <w:p w14:paraId="03BC4A0D">
      <w:pPr>
        <w:spacing w:line="360" w:lineRule="auto"/>
        <w:ind w:firstLine="630" w:firstLineChars="300"/>
        <w:rPr>
          <w:rFonts w:hint="eastAsia" w:ascii="宋体" w:hAnsi="宋体" w:cs="宋体"/>
          <w:b/>
          <w:color w:val="auto"/>
          <w:szCs w:val="21"/>
          <w:highlight w:val="none"/>
        </w:rPr>
      </w:pPr>
      <w:r>
        <w:rPr>
          <w:rFonts w:hint="eastAsia" w:ascii="宋体" w:hAnsi="宋体" w:cs="宋体"/>
          <w:color w:val="auto"/>
          <w:szCs w:val="21"/>
          <w:highlight w:val="none"/>
        </w:rPr>
        <w:t>3.将此证明书提交对方作为合同附件。</w:t>
      </w:r>
    </w:p>
    <w:p w14:paraId="139B8AF9">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4.授权权限：全权代表本公司参与上述项目的报价，负责提供与签署确认一切文书资料，以及向贵方递交的任何补充承诺。</w:t>
      </w:r>
    </w:p>
    <w:p w14:paraId="2AC6BE5D">
      <w:pPr>
        <w:spacing w:line="360" w:lineRule="auto"/>
        <w:ind w:firstLine="644" w:firstLineChars="307"/>
        <w:rPr>
          <w:rFonts w:hint="eastAsia" w:ascii="宋体" w:hAnsi="宋体" w:cs="宋体"/>
          <w:color w:val="auto"/>
          <w:szCs w:val="21"/>
          <w:highlight w:val="none"/>
        </w:rPr>
      </w:pPr>
      <w:r>
        <w:rPr>
          <w:rFonts w:hint="eastAsia" w:ascii="宋体" w:hAnsi="宋体" w:cs="宋体"/>
          <w:color w:val="auto"/>
          <w:szCs w:val="21"/>
          <w:highlight w:val="none"/>
        </w:rPr>
        <w:t>5.有效期限：与本公司报价文件中标注的报价有效期相同，自本单位盖公章之日起生效。</w:t>
      </w:r>
    </w:p>
    <w:p w14:paraId="3A986232">
      <w:pPr>
        <w:spacing w:line="360" w:lineRule="auto"/>
        <w:ind w:firstLine="644" w:firstLineChars="307"/>
        <w:rPr>
          <w:rFonts w:hint="eastAsia" w:ascii="宋体" w:hAnsi="宋体" w:cs="宋体"/>
          <w:color w:val="auto"/>
          <w:szCs w:val="21"/>
          <w:highlight w:val="none"/>
        </w:rPr>
      </w:pPr>
      <w:r>
        <w:rPr>
          <w:rFonts w:hint="eastAsia" w:ascii="宋体" w:hAnsi="宋体" w:cs="宋体"/>
          <w:color w:val="auto"/>
          <w:szCs w:val="21"/>
          <w:highlight w:val="none"/>
        </w:rPr>
        <w:t>6.报价签字代表为法定代表人，则本表不适用。</w:t>
      </w:r>
    </w:p>
    <w:p w14:paraId="1FD7F5C8">
      <w:pPr>
        <w:spacing w:line="360" w:lineRule="auto"/>
        <w:ind w:firstLine="420"/>
        <w:rPr>
          <w:rFonts w:hint="eastAsia" w:ascii="宋体" w:hAnsi="宋体" w:cs="宋体"/>
          <w:b/>
          <w:bCs/>
          <w:color w:val="auto"/>
          <w:sz w:val="28"/>
          <w:szCs w:val="28"/>
          <w:highlight w:val="none"/>
        </w:rPr>
      </w:pPr>
    </w:p>
    <w:p w14:paraId="213FE225">
      <w:pPr>
        <w:spacing w:line="360" w:lineRule="auto"/>
        <w:ind w:firstLine="420"/>
        <w:rPr>
          <w:rFonts w:hint="eastAsia" w:ascii="宋体" w:hAnsi="宋体" w:cs="宋体"/>
          <w:b/>
          <w:bCs/>
          <w:color w:val="auto"/>
          <w:sz w:val="28"/>
          <w:szCs w:val="28"/>
          <w:highlight w:val="none"/>
        </w:rPr>
      </w:pPr>
      <w:r>
        <w:rPr>
          <w:rFonts w:hint="eastAsia" w:ascii="宋体" w:hAnsi="宋体" w:cs="宋体"/>
          <w:color w:val="auto"/>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1672590</wp:posOffset>
                </wp:positionH>
                <wp:positionV relativeFrom="paragraph">
                  <wp:posOffset>5080</wp:posOffset>
                </wp:positionV>
                <wp:extent cx="2333625" cy="1508760"/>
                <wp:effectExtent l="4445" t="4445" r="5080" b="10795"/>
                <wp:wrapNone/>
                <wp:docPr id="2" name="自选图形 17"/>
                <wp:cNvGraphicFramePr/>
                <a:graphic xmlns:a="http://schemas.openxmlformats.org/drawingml/2006/main">
                  <a:graphicData uri="http://schemas.microsoft.com/office/word/2010/wordprocessingShape">
                    <wps:wsp>
                      <wps:cNvSpPr/>
                      <wps:spPr>
                        <a:xfrm>
                          <a:off x="0" y="0"/>
                          <a:ext cx="2333625" cy="15087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6A5C1ED">
                            <w:pPr>
                              <w:jc w:val="center"/>
                              <w:rPr>
                                <w:rFonts w:hint="eastAsia" w:hAnsi="宋体"/>
                                <w:szCs w:val="21"/>
                              </w:rPr>
                            </w:pPr>
                          </w:p>
                          <w:p w14:paraId="566EE695">
                            <w:pPr>
                              <w:jc w:val="center"/>
                              <w:rPr>
                                <w:rFonts w:hint="eastAsia" w:hAnsi="宋体"/>
                                <w:szCs w:val="21"/>
                              </w:rPr>
                            </w:pPr>
                          </w:p>
                          <w:p w14:paraId="754D9ACD">
                            <w:pPr>
                              <w:jc w:val="center"/>
                              <w:rPr>
                                <w:rFonts w:hint="eastAsia" w:hAnsi="宋体"/>
                                <w:szCs w:val="21"/>
                              </w:rPr>
                            </w:pPr>
                          </w:p>
                          <w:p w14:paraId="65F15A9D">
                            <w:pPr>
                              <w:jc w:val="center"/>
                              <w:rPr>
                                <w:szCs w:val="21"/>
                              </w:rPr>
                            </w:pPr>
                            <w:r>
                              <w:rPr>
                                <w:rFonts w:hint="eastAsia" w:hAnsi="宋体"/>
                                <w:szCs w:val="21"/>
                              </w:rPr>
                              <w:t>被授权代表身份证复印件</w:t>
                            </w:r>
                          </w:p>
                        </w:txbxContent>
                      </wps:txbx>
                      <wps:bodyPr vert="horz" wrap="square" anchor="t" anchorCtr="0" upright="1"/>
                    </wps:wsp>
                  </a:graphicData>
                </a:graphic>
              </wp:anchor>
            </w:drawing>
          </mc:Choice>
          <mc:Fallback>
            <w:pict>
              <v:shape id="自选图形 17" o:spid="_x0000_s1026" o:spt="176" type="#_x0000_t176" style="position:absolute;left:0pt;margin-left:131.7pt;margin-top:0.4pt;height:118.8pt;width:183.75pt;z-index:251660288;mso-width-relative:page;mso-height-relative:page;" fillcolor="#FFFFFF" filled="t" stroked="t" coordsize="21600,21600" o:gfxdata="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WWZ09cAAAAIAQAADwAAAAAAAAABACAAAAAiAAAAZHJzL2Rv&#10;d25yZXYueG1sUEsBAhQAFAAAAAgAh07iQIQLg9E7AgAAeQQAAA4AAAAAAAAAAQAgAAAAJgEAAGRy&#10;cy9lMm9Eb2MueG1sUEsFBgAAAAAGAAYAWQEAANMFAAAAAA==&#10;">
                <v:fill on="t" focussize="0,0"/>
                <v:stroke color="#000000" joinstyle="miter"/>
                <v:imagedata o:title=""/>
                <o:lock v:ext="edit" aspectratio="f"/>
                <v:textbox>
                  <w:txbxContent>
                    <w:p w14:paraId="06A5C1ED">
                      <w:pPr>
                        <w:jc w:val="center"/>
                        <w:rPr>
                          <w:rFonts w:hint="eastAsia" w:hAnsi="宋体"/>
                          <w:szCs w:val="21"/>
                        </w:rPr>
                      </w:pPr>
                    </w:p>
                    <w:p w14:paraId="566EE695">
                      <w:pPr>
                        <w:jc w:val="center"/>
                        <w:rPr>
                          <w:rFonts w:hint="eastAsia" w:hAnsi="宋体"/>
                          <w:szCs w:val="21"/>
                        </w:rPr>
                      </w:pPr>
                    </w:p>
                    <w:p w14:paraId="754D9ACD">
                      <w:pPr>
                        <w:jc w:val="center"/>
                        <w:rPr>
                          <w:rFonts w:hint="eastAsia" w:hAnsi="宋体"/>
                          <w:szCs w:val="21"/>
                        </w:rPr>
                      </w:pPr>
                    </w:p>
                    <w:p w14:paraId="65F15A9D">
                      <w:pPr>
                        <w:jc w:val="center"/>
                        <w:rPr>
                          <w:szCs w:val="21"/>
                        </w:rPr>
                      </w:pPr>
                      <w:r>
                        <w:rPr>
                          <w:rFonts w:hint="eastAsia" w:hAnsi="宋体"/>
                          <w:szCs w:val="21"/>
                        </w:rPr>
                        <w:t>被授权代表身份证复印件</w:t>
                      </w:r>
                    </w:p>
                  </w:txbxContent>
                </v:textbox>
              </v:shape>
            </w:pict>
          </mc:Fallback>
        </mc:AlternateContent>
      </w:r>
    </w:p>
    <w:p w14:paraId="6A569DCC">
      <w:pPr>
        <w:spacing w:line="360" w:lineRule="auto"/>
        <w:ind w:firstLine="420"/>
        <w:rPr>
          <w:rFonts w:hint="eastAsia" w:ascii="宋体" w:hAnsi="宋体" w:cs="宋体"/>
          <w:b/>
          <w:bCs/>
          <w:color w:val="auto"/>
          <w:sz w:val="28"/>
          <w:szCs w:val="28"/>
          <w:highlight w:val="none"/>
        </w:rPr>
      </w:pPr>
    </w:p>
    <w:p w14:paraId="426A5869">
      <w:pPr>
        <w:spacing w:line="360" w:lineRule="auto"/>
        <w:ind w:firstLine="420"/>
        <w:rPr>
          <w:rFonts w:hint="eastAsia" w:ascii="宋体" w:hAnsi="宋体" w:cs="宋体"/>
          <w:b/>
          <w:bCs/>
          <w:color w:val="auto"/>
          <w:sz w:val="28"/>
          <w:szCs w:val="28"/>
          <w:highlight w:val="none"/>
        </w:rPr>
      </w:pPr>
    </w:p>
    <w:p w14:paraId="0948BD4F">
      <w:pPr>
        <w:spacing w:line="360" w:lineRule="auto"/>
        <w:ind w:firstLine="420"/>
        <w:rPr>
          <w:rFonts w:hint="eastAsia" w:ascii="宋体" w:hAnsi="宋体" w:cs="宋体"/>
          <w:b/>
          <w:bCs/>
          <w:color w:val="auto"/>
          <w:sz w:val="28"/>
          <w:szCs w:val="28"/>
          <w:highlight w:val="none"/>
        </w:rPr>
      </w:pPr>
    </w:p>
    <w:p w14:paraId="465648A7">
      <w:pPr>
        <w:spacing w:line="360" w:lineRule="auto"/>
        <w:ind w:firstLine="420"/>
        <w:rPr>
          <w:rFonts w:hint="eastAsia" w:ascii="宋体" w:hAnsi="宋体" w:cs="宋体"/>
          <w:b/>
          <w:bCs/>
          <w:color w:val="auto"/>
          <w:sz w:val="28"/>
          <w:szCs w:val="28"/>
          <w:highlight w:val="none"/>
        </w:rPr>
      </w:pPr>
    </w:p>
    <w:p w14:paraId="5DD880CB">
      <w:pPr>
        <w:pStyle w:val="4"/>
        <w:rPr>
          <w:rFonts w:hint="eastAsia" w:ascii="宋体" w:hAnsi="宋体" w:cs="宋体"/>
          <w:color w:val="auto"/>
          <w:highlight w:val="none"/>
        </w:rPr>
      </w:pPr>
      <w:bookmarkStart w:id="53" w:name="_Toc43284414"/>
      <w:bookmarkStart w:id="54" w:name="_Toc533766158"/>
      <w:r>
        <w:rPr>
          <w:rFonts w:hint="eastAsia" w:ascii="宋体" w:hAnsi="宋体" w:cs="宋体"/>
          <w:color w:val="auto"/>
          <w:highlight w:val="none"/>
        </w:rPr>
        <w:br w:type="page"/>
      </w:r>
    </w:p>
    <w:p w14:paraId="71109241">
      <w:pPr>
        <w:pStyle w:val="4"/>
        <w:ind w:left="0" w:leftChars="0" w:firstLine="0" w:firstLineChars="0"/>
        <w:jc w:val="center"/>
        <w:outlineLvl w:val="1"/>
        <w:rPr>
          <w:rFonts w:hint="eastAsia" w:ascii="宋体" w:hAnsi="宋体" w:cs="宋体"/>
          <w:b/>
          <w:color w:val="auto"/>
          <w:sz w:val="30"/>
          <w:szCs w:val="30"/>
          <w:highlight w:val="none"/>
        </w:rPr>
      </w:pPr>
      <w:r>
        <w:rPr>
          <w:rFonts w:hint="eastAsia" w:ascii="宋体" w:hAnsi="宋体" w:cs="宋体"/>
          <w:b/>
          <w:color w:val="auto"/>
          <w:sz w:val="30"/>
          <w:szCs w:val="30"/>
          <w:highlight w:val="none"/>
        </w:rPr>
        <w:t>表6-3  资格声明函</w:t>
      </w:r>
      <w:bookmarkEnd w:id="53"/>
      <w:bookmarkEnd w:id="54"/>
    </w:p>
    <w:p w14:paraId="4105C1DC">
      <w:pPr>
        <w:spacing w:line="460" w:lineRule="exact"/>
        <w:rPr>
          <w:rFonts w:hint="eastAsia" w:ascii="宋体" w:hAnsi="宋体" w:cs="宋体"/>
          <w:b/>
          <w:color w:val="auto"/>
          <w:szCs w:val="21"/>
          <w:highlight w:val="none"/>
        </w:rPr>
      </w:pPr>
      <w:r>
        <w:rPr>
          <w:rFonts w:hint="eastAsia" w:ascii="宋体" w:hAnsi="宋体" w:cs="宋体"/>
          <w:b/>
          <w:color w:val="auto"/>
          <w:szCs w:val="21"/>
          <w:highlight w:val="none"/>
          <w:lang w:eastAsia="zh-CN"/>
        </w:rPr>
        <w:t>广东盛德工程咨询有限公司</w:t>
      </w:r>
      <w:r>
        <w:rPr>
          <w:rFonts w:hint="eastAsia" w:ascii="宋体" w:hAnsi="宋体" w:cs="宋体"/>
          <w:b/>
          <w:color w:val="auto"/>
          <w:szCs w:val="21"/>
          <w:highlight w:val="none"/>
        </w:rPr>
        <w:t>：</w:t>
      </w:r>
    </w:p>
    <w:p w14:paraId="114AFB12">
      <w:pPr>
        <w:snapToGrid w:val="0"/>
        <w:spacing w:line="460" w:lineRule="exact"/>
        <w:ind w:firstLine="525" w:firstLineChars="250"/>
        <w:rPr>
          <w:rFonts w:hint="eastAsia" w:ascii="宋体" w:hAnsi="宋体" w:cs="宋体"/>
          <w:bCs/>
          <w:color w:val="auto"/>
          <w:szCs w:val="21"/>
          <w:highlight w:val="none"/>
        </w:rPr>
      </w:pPr>
      <w:r>
        <w:rPr>
          <w:rFonts w:hint="eastAsia" w:ascii="宋体" w:hAnsi="宋体" w:cs="宋体"/>
          <w:color w:val="auto"/>
          <w:szCs w:val="21"/>
          <w:highlight w:val="none"/>
        </w:rPr>
        <w:t>关于贵公司的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东罟步村新开涌高标农路修复工程</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w:t>
      </w:r>
      <w:r>
        <w:rPr>
          <w:rFonts w:hint="eastAsia" w:ascii="宋体" w:hAnsi="宋体" w:cs="宋体"/>
          <w:color w:val="auto"/>
          <w:highlight w:val="none"/>
          <w:u w:val="single"/>
          <w:lang w:eastAsia="zh-CN"/>
        </w:rPr>
        <w:t>SDGC20250825</w:t>
      </w:r>
      <w:r>
        <w:rPr>
          <w:rFonts w:hint="eastAsia" w:ascii="宋体" w:hAnsi="宋体" w:cs="宋体"/>
          <w:color w:val="auto"/>
          <w:szCs w:val="21"/>
          <w:highlight w:val="none"/>
        </w:rPr>
        <w:t>的选取邀请，我单位（企业）自愿参加报价</w:t>
      </w:r>
      <w:r>
        <w:rPr>
          <w:rFonts w:hint="eastAsia" w:ascii="宋体" w:hAnsi="宋体" w:cs="宋体"/>
          <w:bCs/>
          <w:color w:val="auto"/>
          <w:szCs w:val="21"/>
          <w:highlight w:val="none"/>
        </w:rPr>
        <w:t>，现声明如下：</w:t>
      </w:r>
    </w:p>
    <w:p w14:paraId="6E981DA9">
      <w:pPr>
        <w:snapToGrid w:val="0"/>
        <w:spacing w:line="46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我单位具备</w:t>
      </w:r>
      <w:r>
        <w:rPr>
          <w:rFonts w:hint="eastAsia" w:ascii="宋体" w:hAnsi="宋体" w:cs="宋体"/>
          <w:bCs/>
          <w:color w:val="auto"/>
          <w:szCs w:val="21"/>
          <w:highlight w:val="none"/>
        </w:rPr>
        <w:t>本项目要求的报价人资格条件，</w:t>
      </w:r>
      <w:r>
        <w:rPr>
          <w:rFonts w:hint="eastAsia" w:ascii="宋体" w:hAnsi="宋体" w:cs="宋体"/>
          <w:color w:val="auto"/>
          <w:szCs w:val="21"/>
          <w:highlight w:val="none"/>
        </w:rPr>
        <w:t>并已清楚项目文件的要求及有关文件规定。</w:t>
      </w:r>
    </w:p>
    <w:p w14:paraId="2236875D">
      <w:pPr>
        <w:snapToGrid w:val="0"/>
        <w:spacing w:line="460" w:lineRule="exact"/>
        <w:ind w:firstLine="426" w:firstLineChars="202"/>
        <w:rPr>
          <w:rFonts w:hint="eastAsia" w:ascii="宋体" w:hAnsi="宋体" w:cs="宋体"/>
          <w:color w:val="auto"/>
          <w:szCs w:val="21"/>
          <w:highlight w:val="none"/>
        </w:rPr>
      </w:pPr>
      <w:r>
        <w:rPr>
          <w:rFonts w:hint="eastAsia" w:ascii="宋体" w:hAnsi="宋体" w:cs="宋体"/>
          <w:b/>
          <w:color w:val="auto"/>
          <w:szCs w:val="21"/>
          <w:highlight w:val="none"/>
        </w:rPr>
        <w:t>本单位的法定代表人或单位负责人与所参与本项目的其他报价人的法定代表人或单位负责人不为同一人且与其他报价人之间不存在直接控股、管理关系</w:t>
      </w:r>
      <w:r>
        <w:rPr>
          <w:rFonts w:hint="eastAsia" w:ascii="宋体" w:hAnsi="宋体" w:cs="宋体"/>
          <w:color w:val="auto"/>
          <w:szCs w:val="21"/>
          <w:highlight w:val="none"/>
        </w:rPr>
        <w:t>。</w:t>
      </w:r>
    </w:p>
    <w:p w14:paraId="732F714C">
      <w:pPr>
        <w:snapToGrid w:val="0"/>
        <w:spacing w:line="460" w:lineRule="exact"/>
        <w:ind w:firstLine="426" w:firstLineChars="202"/>
        <w:rPr>
          <w:rFonts w:hint="eastAsia" w:ascii="宋体" w:hAnsi="宋体" w:cs="宋体"/>
          <w:color w:val="auto"/>
          <w:szCs w:val="21"/>
          <w:highlight w:val="none"/>
        </w:rPr>
      </w:pPr>
      <w:r>
        <w:rPr>
          <w:rFonts w:hint="eastAsia" w:ascii="宋体" w:hAnsi="宋体" w:cs="宋体"/>
          <w:b/>
          <w:color w:val="auto"/>
          <w:szCs w:val="21"/>
          <w:highlight w:val="none"/>
        </w:rPr>
        <w:t>根据有关法规与项目文件的规定，本单位清楚：如为本项目包组提供整体设计、规范编制或者项目管理、监理、检测等服务的报价人，不得再参加该项目包组的其他选取活动</w:t>
      </w:r>
      <w:r>
        <w:rPr>
          <w:rFonts w:hint="eastAsia" w:ascii="宋体" w:hAnsi="宋体" w:cs="宋体"/>
          <w:color w:val="auto"/>
          <w:szCs w:val="21"/>
          <w:highlight w:val="none"/>
        </w:rPr>
        <w:t>。否则，由此所造成的损失、不良后果及法律责任，一律由我单位承担。</w:t>
      </w:r>
    </w:p>
    <w:p w14:paraId="602805D2">
      <w:pPr>
        <w:snapToGrid w:val="0"/>
        <w:spacing w:line="46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我单位具有履行合同所必需的设备和专业技术能力，且参加本项目报价前3年内在经营活动中没有重大违法记录。否则，由此所造成的损失、不良后果及法律责任，一律由我单位承担。</w:t>
      </w:r>
    </w:p>
    <w:p w14:paraId="67470934">
      <w:pPr>
        <w:snapToGrid w:val="0"/>
        <w:spacing w:line="46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本次选取活动中，如有违法、违规、弄虚作假行为，所造成的损失、不良后果及法律责任，一律由我单位承担。</w:t>
      </w:r>
    </w:p>
    <w:p w14:paraId="6C6CE555">
      <w:pPr>
        <w:spacing w:line="460" w:lineRule="exact"/>
        <w:ind w:firstLine="420"/>
        <w:rPr>
          <w:rFonts w:hint="eastAsia" w:ascii="宋体" w:hAnsi="宋体" w:cs="宋体"/>
          <w:b/>
          <w:color w:val="auto"/>
          <w:szCs w:val="21"/>
          <w:highlight w:val="none"/>
        </w:rPr>
      </w:pPr>
      <w:r>
        <w:rPr>
          <w:rFonts w:hint="eastAsia" w:ascii="宋体" w:hAnsi="宋体" w:cs="宋体"/>
          <w:b/>
          <w:color w:val="auto"/>
          <w:szCs w:val="21"/>
          <w:highlight w:val="none"/>
        </w:rPr>
        <w:t>特此声明！</w:t>
      </w:r>
    </w:p>
    <w:p w14:paraId="6890095A">
      <w:pPr>
        <w:spacing w:line="460" w:lineRule="exact"/>
        <w:rPr>
          <w:rFonts w:hint="eastAsia" w:ascii="宋体" w:hAnsi="宋体" w:cs="宋体"/>
          <w:b/>
          <w:color w:val="auto"/>
          <w:szCs w:val="21"/>
          <w:highlight w:val="none"/>
        </w:rPr>
      </w:pPr>
    </w:p>
    <w:p w14:paraId="2336B686">
      <w:pPr>
        <w:spacing w:line="460" w:lineRule="exact"/>
        <w:ind w:firstLine="420"/>
        <w:rPr>
          <w:rFonts w:hint="eastAsia" w:ascii="宋体" w:hAnsi="宋体" w:cs="宋体"/>
          <w:b/>
          <w:color w:val="auto"/>
          <w:szCs w:val="21"/>
          <w:highlight w:val="none"/>
        </w:rPr>
      </w:pPr>
    </w:p>
    <w:p w14:paraId="574D0305">
      <w:pPr>
        <w:spacing w:line="460" w:lineRule="exact"/>
        <w:ind w:firstLine="420"/>
        <w:rPr>
          <w:rFonts w:hint="eastAsia" w:ascii="宋体" w:hAnsi="宋体" w:cs="宋体"/>
          <w:b/>
          <w:color w:val="auto"/>
          <w:szCs w:val="21"/>
          <w:highlight w:val="none"/>
        </w:rPr>
      </w:pPr>
    </w:p>
    <w:p w14:paraId="7B738DB4">
      <w:pPr>
        <w:spacing w:line="460" w:lineRule="exact"/>
        <w:ind w:firstLine="420"/>
        <w:rPr>
          <w:rFonts w:hint="eastAsia" w:ascii="宋体" w:hAnsi="宋体" w:cs="宋体"/>
          <w:b/>
          <w:color w:val="auto"/>
          <w:szCs w:val="21"/>
          <w:highlight w:val="none"/>
        </w:rPr>
      </w:pPr>
    </w:p>
    <w:p w14:paraId="1DAA51B2">
      <w:pPr>
        <w:spacing w:line="360" w:lineRule="auto"/>
        <w:rPr>
          <w:rFonts w:hint="eastAsia" w:ascii="宋体" w:hAnsi="宋体" w:cs="宋体"/>
          <w:color w:val="auto"/>
          <w:highlight w:val="none"/>
        </w:rPr>
      </w:pPr>
      <w:r>
        <w:rPr>
          <w:rFonts w:hint="eastAsia" w:ascii="宋体" w:hAnsi="宋体" w:cs="宋体"/>
          <w:color w:val="auto"/>
          <w:highlight w:val="none"/>
        </w:rPr>
        <w:t>报价人名称（加盖公章）：</w:t>
      </w:r>
    </w:p>
    <w:p w14:paraId="636C4F7C">
      <w:pPr>
        <w:spacing w:line="360" w:lineRule="auto"/>
        <w:rPr>
          <w:rFonts w:hint="eastAsia" w:ascii="宋体" w:hAnsi="宋体" w:cs="宋体"/>
          <w:color w:val="auto"/>
          <w:highlight w:val="none"/>
        </w:rPr>
      </w:pPr>
    </w:p>
    <w:p w14:paraId="598FC33F">
      <w:pPr>
        <w:spacing w:line="360" w:lineRule="auto"/>
        <w:rPr>
          <w:rFonts w:hint="eastAsia" w:ascii="宋体" w:hAnsi="宋体" w:cs="宋体"/>
          <w:color w:val="auto"/>
          <w:highlight w:val="none"/>
        </w:rPr>
      </w:pPr>
      <w:r>
        <w:rPr>
          <w:rFonts w:hint="eastAsia" w:ascii="宋体" w:hAnsi="宋体" w:cs="宋体"/>
          <w:color w:val="auto"/>
          <w:highlight w:val="none"/>
          <w:lang w:eastAsia="zh-CN"/>
        </w:rPr>
        <w:t>报价人法定代表人或其委托人签名（或签章）</w:t>
      </w:r>
      <w:r>
        <w:rPr>
          <w:rFonts w:hint="eastAsia" w:ascii="宋体" w:hAnsi="宋体" w:cs="宋体"/>
          <w:color w:val="auto"/>
          <w:highlight w:val="none"/>
        </w:rPr>
        <w:t>：</w:t>
      </w:r>
    </w:p>
    <w:p w14:paraId="02053641">
      <w:pPr>
        <w:spacing w:line="360" w:lineRule="auto"/>
        <w:rPr>
          <w:rFonts w:hint="eastAsia" w:ascii="宋体" w:hAnsi="宋体" w:cs="宋体"/>
          <w:color w:val="auto"/>
          <w:highlight w:val="none"/>
        </w:rPr>
      </w:pPr>
    </w:p>
    <w:p w14:paraId="074CF773">
      <w:pPr>
        <w:spacing w:line="360" w:lineRule="auto"/>
        <w:rPr>
          <w:rFonts w:hint="eastAsia" w:ascii="宋体" w:hAnsi="宋体" w:cs="宋体"/>
          <w:color w:val="auto"/>
          <w:szCs w:val="21"/>
          <w:highlight w:val="none"/>
        </w:rPr>
      </w:pPr>
      <w:r>
        <w:rPr>
          <w:rFonts w:hint="eastAsia" w:ascii="宋体" w:hAnsi="宋体" w:cs="宋体"/>
          <w:color w:val="auto"/>
          <w:highlight w:val="none"/>
        </w:rPr>
        <w:t>日  期：</w:t>
      </w:r>
    </w:p>
    <w:p w14:paraId="15367600">
      <w:pPr>
        <w:spacing w:line="360" w:lineRule="auto"/>
        <w:ind w:firstLine="420"/>
        <w:rPr>
          <w:rFonts w:hint="eastAsia" w:ascii="宋体" w:hAnsi="宋体" w:cs="宋体"/>
          <w:color w:val="auto"/>
          <w:szCs w:val="21"/>
          <w:highlight w:val="none"/>
        </w:rPr>
      </w:pPr>
    </w:p>
    <w:bookmarkEnd w:id="41"/>
    <w:bookmarkEnd w:id="42"/>
    <w:bookmarkEnd w:id="43"/>
    <w:bookmarkEnd w:id="44"/>
    <w:bookmarkEnd w:id="45"/>
    <w:bookmarkEnd w:id="46"/>
    <w:bookmarkEnd w:id="47"/>
    <w:bookmarkEnd w:id="48"/>
    <w:bookmarkEnd w:id="49"/>
    <w:p w14:paraId="72A3EEA3">
      <w:pPr>
        <w:pStyle w:val="3"/>
        <w:rPr>
          <w:rFonts w:hint="eastAsia" w:cs="宋体"/>
          <w:color w:val="auto"/>
          <w:sz w:val="30"/>
          <w:szCs w:val="30"/>
          <w:highlight w:val="none"/>
          <w:lang w:val="en-US" w:eastAsia="zh-CN"/>
        </w:rPr>
      </w:pPr>
      <w:bookmarkStart w:id="55" w:name="_Toc326766856"/>
      <w:bookmarkStart w:id="56" w:name="_Toc2981"/>
      <w:bookmarkStart w:id="57" w:name="_Toc40877539"/>
      <w:bookmarkStart w:id="58" w:name="_Toc234988495"/>
      <w:bookmarkStart w:id="59" w:name="_Toc209523205"/>
      <w:bookmarkStart w:id="60" w:name="_Toc118799881"/>
      <w:bookmarkStart w:id="61" w:name="_Toc56911036"/>
      <w:r>
        <w:rPr>
          <w:rFonts w:hint="eastAsia" w:cs="宋体"/>
          <w:color w:val="auto"/>
          <w:sz w:val="30"/>
          <w:szCs w:val="30"/>
          <w:highlight w:val="none"/>
        </w:rPr>
        <w:br w:type="page"/>
      </w:r>
      <w:bookmarkStart w:id="62" w:name="_Toc19101"/>
      <w:bookmarkStart w:id="63" w:name="_Toc32202"/>
      <w:r>
        <w:rPr>
          <w:rFonts w:hint="eastAsia" w:cs="宋体"/>
          <w:color w:val="auto"/>
          <w:sz w:val="30"/>
          <w:szCs w:val="30"/>
          <w:highlight w:val="none"/>
        </w:rPr>
        <w:t>表6-4</w:t>
      </w:r>
      <w:r>
        <w:rPr>
          <w:rFonts w:hint="eastAsia" w:cs="宋体"/>
          <w:color w:val="auto"/>
          <w:sz w:val="30"/>
          <w:szCs w:val="30"/>
          <w:highlight w:val="none"/>
          <w:lang w:val="en-US" w:eastAsia="zh-CN"/>
        </w:rPr>
        <w:t xml:space="preserve">  承诺函</w:t>
      </w:r>
      <w:bookmarkEnd w:id="62"/>
    </w:p>
    <w:p w14:paraId="3F530C29">
      <w:pPr>
        <w:keepNext w:val="0"/>
        <w:keepLines w:val="0"/>
        <w:pageBreakBefore w:val="0"/>
        <w:widowControl w:val="0"/>
        <w:kinsoku/>
        <w:wordWrap/>
        <w:overflowPunct/>
        <w:topLinePunct w:val="0"/>
        <w:bidi w:val="0"/>
        <w:snapToGrid w:val="0"/>
        <w:spacing w:line="360" w:lineRule="exact"/>
        <w:textAlignment w:val="auto"/>
        <w:rPr>
          <w:rFonts w:hint="eastAsia"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u w:val="single"/>
          <w:lang w:eastAsia="zh-CN"/>
        </w:rPr>
        <w:t>建设单位</w:t>
      </w:r>
      <w:r>
        <w:rPr>
          <w:rFonts w:hint="eastAsia" w:ascii="宋体" w:hAnsi="宋体"/>
          <w:color w:val="auto"/>
          <w:szCs w:val="21"/>
          <w:u w:val="single"/>
        </w:rPr>
        <w:t xml:space="preserve">）               </w:t>
      </w:r>
      <w:r>
        <w:rPr>
          <w:rFonts w:hint="eastAsia" w:ascii="宋体" w:hAnsi="宋体"/>
          <w:color w:val="auto"/>
          <w:szCs w:val="21"/>
        </w:rPr>
        <w:t>：</w:t>
      </w:r>
    </w:p>
    <w:p w14:paraId="59DC7E76">
      <w:pPr>
        <w:keepNext w:val="0"/>
        <w:keepLines w:val="0"/>
        <w:pageBreakBefore w:val="0"/>
        <w:widowControl w:val="0"/>
        <w:kinsoku/>
        <w:wordWrap/>
        <w:overflowPunct/>
        <w:topLinePunct w:val="0"/>
        <w:bidi w:val="0"/>
        <w:snapToGrid w:val="0"/>
        <w:spacing w:line="360" w:lineRule="exact"/>
        <w:ind w:firstLine="420" w:firstLineChars="200"/>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 xml:space="preserve">根据 </w:t>
      </w:r>
      <w:r>
        <w:rPr>
          <w:rFonts w:hint="eastAsia" w:ascii="宋体" w:hAnsi="宋体"/>
          <w:color w:val="auto"/>
          <w:szCs w:val="21"/>
          <w:u w:val="single"/>
        </w:rPr>
        <w:t xml:space="preserve">        项目名称              </w:t>
      </w:r>
      <w:r>
        <w:rPr>
          <w:rFonts w:hint="eastAsia" w:ascii="宋体" w:hAnsi="宋体"/>
          <w:color w:val="auto"/>
          <w:szCs w:val="21"/>
          <w:lang w:val="en-US" w:eastAsia="zh-CN"/>
        </w:rPr>
        <w:t>项目</w:t>
      </w:r>
      <w:r>
        <w:rPr>
          <w:rFonts w:hint="eastAsia" w:ascii="宋体" w:hAnsi="宋体"/>
          <w:color w:val="auto"/>
          <w:szCs w:val="21"/>
        </w:rPr>
        <w:t>文件、</w:t>
      </w:r>
      <w:r>
        <w:rPr>
          <w:rFonts w:hint="eastAsia" w:ascii="宋体" w:hAnsi="宋体"/>
          <w:color w:val="auto"/>
          <w:szCs w:val="21"/>
          <w:lang w:val="en-US" w:eastAsia="zh-CN"/>
        </w:rPr>
        <w:t>项目</w:t>
      </w:r>
      <w:r>
        <w:rPr>
          <w:rFonts w:hint="eastAsia" w:ascii="宋体" w:hAnsi="宋体"/>
          <w:color w:val="auto"/>
          <w:szCs w:val="21"/>
        </w:rPr>
        <w:t>答疑要求和内容，我公司全面响应，严格按照</w:t>
      </w:r>
      <w:r>
        <w:rPr>
          <w:rFonts w:hint="eastAsia" w:ascii="宋体" w:hAnsi="宋体"/>
          <w:color w:val="auto"/>
          <w:szCs w:val="21"/>
          <w:lang w:eastAsia="zh-CN"/>
        </w:rPr>
        <w:t>项目文件</w:t>
      </w:r>
      <w:r>
        <w:rPr>
          <w:rFonts w:hint="eastAsia" w:ascii="宋体" w:hAnsi="宋体"/>
          <w:color w:val="auto"/>
          <w:szCs w:val="21"/>
        </w:rPr>
        <w:t>精神及施工图纸进行施工，并作出郑重承诺：</w:t>
      </w:r>
      <w:r>
        <w:rPr>
          <w:rFonts w:hint="eastAsia" w:ascii="宋体" w:hAnsi="宋体" w:eastAsia="宋体" w:cs="Times New Roman"/>
          <w:color w:val="auto"/>
          <w:kern w:val="2"/>
          <w:sz w:val="21"/>
          <w:szCs w:val="21"/>
          <w:lang w:val="en-US" w:eastAsia="zh-CN" w:bidi="ar-SA"/>
        </w:rPr>
        <w:t xml:space="preserve"> </w:t>
      </w:r>
    </w:p>
    <w:p w14:paraId="6138ECB5">
      <w:pPr>
        <w:keepNext w:val="0"/>
        <w:keepLines w:val="0"/>
        <w:pageBreakBefore w:val="0"/>
        <w:widowControl w:val="0"/>
        <w:numPr>
          <w:ilvl w:val="0"/>
          <w:numId w:val="41"/>
        </w:numPr>
        <w:kinsoku/>
        <w:wordWrap/>
        <w:overflowPunct/>
        <w:topLinePunct w:val="0"/>
        <w:autoSpaceDE/>
        <w:autoSpaceDN/>
        <w:bidi w:val="0"/>
        <w:adjustRightInd/>
        <w:snapToGrid/>
        <w:spacing w:line="360" w:lineRule="exact"/>
        <w:ind w:firstLineChars="200"/>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我方未在“信用中国”网站（www.creditchina.gov.cn）被列为失信被执行人、未在</w:t>
      </w:r>
      <w:r>
        <w:rPr>
          <w:rFonts w:hint="eastAsia" w:ascii="宋体" w:hAnsi="宋体" w:cs="宋体"/>
          <w:color w:val="auto"/>
          <w:highlight w:val="none"/>
        </w:rPr>
        <w:t>中国政府采购网</w:t>
      </w:r>
      <w:r>
        <w:rPr>
          <w:rFonts w:hint="eastAsia" w:ascii="宋体" w:hAnsi="宋体" w:eastAsia="宋体" w:cs="Times New Roman"/>
          <w:color w:val="auto"/>
          <w:kern w:val="2"/>
          <w:sz w:val="21"/>
          <w:szCs w:val="21"/>
          <w:lang w:val="en-US" w:eastAsia="zh-CN" w:bidi="ar-SA"/>
        </w:rPr>
        <w:t>被列入“</w:t>
      </w:r>
      <w:r>
        <w:rPr>
          <w:rFonts w:hint="eastAsia" w:ascii="宋体" w:hAnsi="宋体" w:cs="宋体"/>
          <w:color w:val="auto"/>
          <w:highlight w:val="none"/>
        </w:rPr>
        <w:t>政府采购严重违法失信行为记录名单</w:t>
      </w:r>
      <w:r>
        <w:rPr>
          <w:rFonts w:hint="eastAsia" w:ascii="宋体" w:hAnsi="宋体" w:eastAsia="宋体" w:cs="Times New Roman"/>
          <w:color w:val="auto"/>
          <w:kern w:val="2"/>
          <w:sz w:val="21"/>
          <w:szCs w:val="21"/>
          <w:lang w:val="en-US" w:eastAsia="zh-CN" w:bidi="ar-SA"/>
        </w:rPr>
        <w:t>”。</w:t>
      </w:r>
    </w:p>
    <w:p w14:paraId="41755CB2">
      <w:pPr>
        <w:keepNext w:val="0"/>
        <w:keepLines w:val="0"/>
        <w:numPr>
          <w:ilvl w:val="0"/>
          <w:numId w:val="41"/>
        </w:numPr>
        <w:spacing w:line="360" w:lineRule="exact"/>
        <w:ind w:firstLineChars="200"/>
        <w:jc w:val="left"/>
        <w:rPr>
          <w:rFonts w:hint="eastAsia" w:ascii="宋体" w:hAnsi="宋体" w:eastAsia="宋体" w:cs="Times New Roman"/>
          <w:color w:val="auto"/>
          <w:szCs w:val="21"/>
          <w:lang w:val="zh-CN" w:eastAsia="zh-CN"/>
        </w:rPr>
      </w:pPr>
      <w:r>
        <w:rPr>
          <w:rFonts w:hint="eastAsia" w:ascii="宋体" w:hAnsi="宋体" w:eastAsia="宋体" w:cs="Times New Roman"/>
          <w:b w:val="0"/>
          <w:bCs w:val="0"/>
          <w:color w:val="auto"/>
          <w:sz w:val="21"/>
          <w:szCs w:val="21"/>
          <w:lang w:val="zh-CN" w:eastAsia="zh-CN"/>
        </w:rPr>
        <w:t>我方保证在本项目</w:t>
      </w:r>
      <w:r>
        <w:rPr>
          <w:rFonts w:hint="eastAsia" w:ascii="宋体" w:hAnsi="宋体" w:cs="Times New Roman"/>
          <w:b w:val="0"/>
          <w:bCs w:val="0"/>
          <w:color w:val="auto"/>
          <w:sz w:val="21"/>
          <w:szCs w:val="21"/>
          <w:lang w:val="en-US" w:eastAsia="zh-CN"/>
        </w:rPr>
        <w:t>选取</w:t>
      </w:r>
      <w:r>
        <w:rPr>
          <w:rFonts w:hint="eastAsia" w:ascii="宋体" w:hAnsi="宋体" w:eastAsia="宋体" w:cs="Times New Roman"/>
          <w:b w:val="0"/>
          <w:bCs w:val="0"/>
          <w:color w:val="auto"/>
          <w:sz w:val="21"/>
          <w:szCs w:val="21"/>
          <w:lang w:val="zh-CN" w:eastAsia="zh-CN"/>
        </w:rPr>
        <w:t>中不与其他单位串通、不以行贿手段谋取</w:t>
      </w:r>
      <w:r>
        <w:rPr>
          <w:rFonts w:hint="eastAsia" w:ascii="宋体" w:hAnsi="宋体" w:cs="Times New Roman"/>
          <w:b w:val="0"/>
          <w:bCs w:val="0"/>
          <w:color w:val="auto"/>
          <w:sz w:val="21"/>
          <w:szCs w:val="21"/>
          <w:lang w:val="en-US" w:eastAsia="zh-CN"/>
        </w:rPr>
        <w:t>成交</w:t>
      </w:r>
      <w:r>
        <w:rPr>
          <w:rFonts w:hint="eastAsia" w:ascii="宋体" w:hAnsi="宋体" w:eastAsia="宋体" w:cs="Times New Roman"/>
          <w:b w:val="0"/>
          <w:bCs w:val="0"/>
          <w:color w:val="auto"/>
          <w:sz w:val="21"/>
          <w:szCs w:val="21"/>
          <w:lang w:val="zh-CN" w:eastAsia="zh-CN"/>
        </w:rPr>
        <w:t>、不挂靠或者借用资质</w:t>
      </w:r>
      <w:r>
        <w:rPr>
          <w:rFonts w:hint="eastAsia" w:ascii="宋体" w:hAnsi="宋体" w:cs="Times New Roman"/>
          <w:b w:val="0"/>
          <w:bCs w:val="0"/>
          <w:color w:val="auto"/>
          <w:sz w:val="21"/>
          <w:szCs w:val="21"/>
          <w:lang w:val="en-US" w:eastAsia="zh-CN"/>
        </w:rPr>
        <w:t>报价</w:t>
      </w:r>
      <w:r>
        <w:rPr>
          <w:rFonts w:hint="eastAsia" w:ascii="宋体" w:hAnsi="宋体" w:eastAsia="宋体" w:cs="Times New Roman"/>
          <w:b w:val="0"/>
          <w:bCs w:val="0"/>
          <w:color w:val="auto"/>
          <w:sz w:val="21"/>
          <w:szCs w:val="21"/>
          <w:lang w:val="zh-CN" w:eastAsia="zh-CN"/>
        </w:rPr>
        <w:t>，不胁迫其他潜在</w:t>
      </w:r>
      <w:r>
        <w:rPr>
          <w:rFonts w:hint="eastAsia" w:ascii="宋体" w:hAnsi="宋体" w:eastAsia="宋体" w:cs="Times New Roman"/>
          <w:b w:val="0"/>
          <w:bCs w:val="0"/>
          <w:color w:val="auto"/>
          <w:sz w:val="21"/>
          <w:szCs w:val="21"/>
          <w:lang w:val="en-US" w:eastAsia="zh-CN"/>
        </w:rPr>
        <w:t>报价</w:t>
      </w:r>
      <w:r>
        <w:rPr>
          <w:rFonts w:hint="eastAsia" w:ascii="宋体" w:hAnsi="宋体" w:eastAsia="宋体" w:cs="Times New Roman"/>
          <w:b w:val="0"/>
          <w:bCs w:val="0"/>
          <w:color w:val="auto"/>
          <w:sz w:val="21"/>
          <w:szCs w:val="21"/>
          <w:lang w:val="zh-CN" w:eastAsia="zh-CN"/>
        </w:rPr>
        <w:t>人放弃</w:t>
      </w:r>
      <w:r>
        <w:rPr>
          <w:rFonts w:hint="eastAsia" w:ascii="宋体" w:hAnsi="宋体" w:cs="Times New Roman"/>
          <w:b w:val="0"/>
          <w:bCs w:val="0"/>
          <w:color w:val="auto"/>
          <w:sz w:val="21"/>
          <w:szCs w:val="21"/>
          <w:lang w:val="en-US" w:eastAsia="zh-CN"/>
        </w:rPr>
        <w:t>报价</w:t>
      </w:r>
      <w:r>
        <w:rPr>
          <w:rFonts w:hint="eastAsia" w:ascii="宋体" w:hAnsi="宋体" w:eastAsia="宋体" w:cs="Times New Roman"/>
          <w:b w:val="0"/>
          <w:bCs w:val="0"/>
          <w:color w:val="auto"/>
          <w:sz w:val="21"/>
          <w:szCs w:val="21"/>
          <w:lang w:val="zh-CN" w:eastAsia="zh-CN"/>
        </w:rPr>
        <w:t>，不胁迫</w:t>
      </w:r>
      <w:r>
        <w:rPr>
          <w:rFonts w:hint="eastAsia" w:ascii="宋体" w:hAnsi="宋体" w:cs="Times New Roman"/>
          <w:b w:val="0"/>
          <w:bCs w:val="0"/>
          <w:color w:val="auto"/>
          <w:sz w:val="21"/>
          <w:szCs w:val="21"/>
          <w:lang w:val="en-US" w:eastAsia="zh-CN"/>
        </w:rPr>
        <w:t>成交</w:t>
      </w:r>
      <w:r>
        <w:rPr>
          <w:rFonts w:hint="eastAsia" w:ascii="宋体" w:hAnsi="宋体" w:eastAsia="宋体" w:cs="Times New Roman"/>
          <w:b w:val="0"/>
          <w:bCs w:val="0"/>
          <w:color w:val="auto"/>
          <w:sz w:val="21"/>
          <w:szCs w:val="21"/>
          <w:lang w:val="zh-CN" w:eastAsia="zh-CN"/>
        </w:rPr>
        <w:t>人放弃</w:t>
      </w:r>
      <w:r>
        <w:rPr>
          <w:rFonts w:hint="eastAsia" w:ascii="宋体" w:hAnsi="宋体" w:cs="Times New Roman"/>
          <w:b w:val="0"/>
          <w:bCs w:val="0"/>
          <w:color w:val="auto"/>
          <w:sz w:val="21"/>
          <w:szCs w:val="21"/>
          <w:lang w:val="en-US" w:eastAsia="zh-CN"/>
        </w:rPr>
        <w:t>成交</w:t>
      </w:r>
      <w:r>
        <w:rPr>
          <w:rFonts w:hint="eastAsia" w:ascii="宋体" w:hAnsi="宋体" w:eastAsia="宋体" w:cs="Times New Roman"/>
          <w:b w:val="0"/>
          <w:bCs w:val="0"/>
          <w:color w:val="auto"/>
          <w:sz w:val="21"/>
          <w:szCs w:val="21"/>
          <w:lang w:val="zh-CN" w:eastAsia="zh-CN"/>
        </w:rPr>
        <w:t>、转让</w:t>
      </w:r>
      <w:r>
        <w:rPr>
          <w:rFonts w:hint="eastAsia" w:ascii="宋体" w:hAnsi="宋体" w:cs="Times New Roman"/>
          <w:b w:val="0"/>
          <w:bCs w:val="0"/>
          <w:color w:val="auto"/>
          <w:sz w:val="21"/>
          <w:szCs w:val="21"/>
          <w:lang w:val="en-US" w:eastAsia="zh-CN"/>
        </w:rPr>
        <w:t>成交</w:t>
      </w:r>
      <w:r>
        <w:rPr>
          <w:rFonts w:hint="eastAsia" w:ascii="宋体" w:hAnsi="宋体" w:eastAsia="宋体" w:cs="Times New Roman"/>
          <w:b w:val="0"/>
          <w:bCs w:val="0"/>
          <w:color w:val="auto"/>
          <w:sz w:val="21"/>
          <w:szCs w:val="21"/>
          <w:lang w:val="zh-CN" w:eastAsia="zh-CN"/>
        </w:rPr>
        <w:t>项目。</w:t>
      </w:r>
    </w:p>
    <w:p w14:paraId="03EC1973">
      <w:pPr>
        <w:keepNext w:val="0"/>
        <w:keepLines w:val="0"/>
        <w:pageBreakBefore w:val="0"/>
        <w:widowControl w:val="0"/>
        <w:numPr>
          <w:ilvl w:val="0"/>
          <w:numId w:val="41"/>
        </w:numPr>
        <w:kinsoku/>
        <w:wordWrap/>
        <w:overflowPunct/>
        <w:topLinePunct w:val="0"/>
        <w:autoSpaceDE/>
        <w:autoSpaceDN/>
        <w:bidi w:val="0"/>
        <w:adjustRightInd/>
        <w:snapToGrid/>
        <w:spacing w:line="360" w:lineRule="exact"/>
        <w:ind w:firstLineChars="200"/>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zh-CN" w:eastAsia="zh-CN" w:bidi="ar-SA"/>
        </w:rPr>
        <w:t>我方保证所递交的</w:t>
      </w:r>
      <w:r>
        <w:rPr>
          <w:rFonts w:hint="eastAsia" w:ascii="宋体" w:hAnsi="宋体" w:cs="Times New Roman"/>
          <w:color w:val="auto"/>
          <w:kern w:val="2"/>
          <w:sz w:val="21"/>
          <w:szCs w:val="21"/>
          <w:lang w:val="zh-CN" w:eastAsia="zh-CN" w:bidi="ar-SA"/>
        </w:rPr>
        <w:t>报价文件</w:t>
      </w:r>
      <w:r>
        <w:rPr>
          <w:rFonts w:hint="eastAsia" w:ascii="宋体" w:hAnsi="宋体" w:eastAsia="宋体" w:cs="Times New Roman"/>
          <w:color w:val="auto"/>
          <w:kern w:val="2"/>
          <w:sz w:val="21"/>
          <w:szCs w:val="21"/>
          <w:lang w:val="zh-CN" w:eastAsia="zh-CN" w:bidi="ar-SA"/>
        </w:rPr>
        <w:t>及其后所提供的一切资料内容完整、真实、合法、有效。如我方成为本项目的</w:t>
      </w:r>
      <w:r>
        <w:rPr>
          <w:rFonts w:hint="eastAsia" w:ascii="宋体" w:hAnsi="宋体" w:cs="Times New Roman"/>
          <w:color w:val="auto"/>
          <w:kern w:val="2"/>
          <w:sz w:val="21"/>
          <w:szCs w:val="21"/>
          <w:lang w:val="en-US" w:eastAsia="zh-CN" w:bidi="ar-SA"/>
        </w:rPr>
        <w:t>成交</w:t>
      </w:r>
      <w:r>
        <w:rPr>
          <w:rFonts w:hint="eastAsia" w:ascii="宋体" w:hAnsi="宋体" w:eastAsia="宋体" w:cs="Times New Roman"/>
          <w:color w:val="auto"/>
          <w:kern w:val="2"/>
          <w:sz w:val="21"/>
          <w:szCs w:val="21"/>
          <w:lang w:val="zh-CN" w:eastAsia="zh-CN" w:bidi="ar-SA"/>
        </w:rPr>
        <w:t>候选人，我方同意并授权</w:t>
      </w:r>
      <w:r>
        <w:rPr>
          <w:rFonts w:hint="eastAsia" w:ascii="宋体" w:hAnsi="宋体" w:cs="Times New Roman"/>
          <w:color w:val="auto"/>
          <w:kern w:val="2"/>
          <w:sz w:val="21"/>
          <w:szCs w:val="21"/>
          <w:lang w:val="zh-CN" w:eastAsia="zh-CN" w:bidi="ar-SA"/>
        </w:rPr>
        <w:t>建设单位</w:t>
      </w:r>
      <w:r>
        <w:rPr>
          <w:rFonts w:hint="eastAsia" w:ascii="宋体" w:hAnsi="宋体" w:eastAsia="宋体" w:cs="Times New Roman"/>
          <w:color w:val="auto"/>
          <w:kern w:val="2"/>
          <w:sz w:val="21"/>
          <w:szCs w:val="21"/>
          <w:lang w:val="zh-CN" w:eastAsia="zh-CN" w:bidi="ar-SA"/>
        </w:rPr>
        <w:t>将我方</w:t>
      </w:r>
      <w:r>
        <w:rPr>
          <w:rFonts w:hint="eastAsia" w:ascii="宋体" w:hAnsi="宋体" w:cs="Times New Roman"/>
          <w:color w:val="auto"/>
          <w:kern w:val="2"/>
          <w:sz w:val="21"/>
          <w:szCs w:val="21"/>
          <w:lang w:val="zh-CN" w:eastAsia="zh-CN" w:bidi="ar-SA"/>
        </w:rPr>
        <w:t>报价文件</w:t>
      </w:r>
      <w:r>
        <w:rPr>
          <w:rFonts w:hint="eastAsia" w:ascii="宋体" w:hAnsi="宋体" w:eastAsia="宋体" w:cs="Times New Roman"/>
          <w:color w:val="auto"/>
          <w:kern w:val="2"/>
          <w:sz w:val="21"/>
          <w:szCs w:val="21"/>
          <w:lang w:val="zh-CN" w:eastAsia="zh-CN" w:bidi="ar-SA"/>
        </w:rPr>
        <w:t>按法定要求进行公开。</w:t>
      </w:r>
    </w:p>
    <w:p w14:paraId="06351457">
      <w:pPr>
        <w:keepNext w:val="0"/>
        <w:keepLines w:val="0"/>
        <w:pageBreakBefore w:val="0"/>
        <w:widowControl w:val="0"/>
        <w:numPr>
          <w:ilvl w:val="0"/>
          <w:numId w:val="41"/>
        </w:numPr>
        <w:kinsoku/>
        <w:wordWrap/>
        <w:overflowPunct/>
        <w:topLinePunct w:val="0"/>
        <w:autoSpaceDE/>
        <w:autoSpaceDN/>
        <w:bidi w:val="0"/>
        <w:adjustRightInd/>
        <w:snapToGrid/>
        <w:spacing w:line="360" w:lineRule="exact"/>
        <w:ind w:firstLineChars="200"/>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工期：</w:t>
      </w:r>
    </w:p>
    <w:p w14:paraId="11E519C9">
      <w:pPr>
        <w:keepNext w:val="0"/>
        <w:keepLines w:val="0"/>
        <w:pageBreakBefore w:val="0"/>
        <w:widowControl w:val="0"/>
        <w:numPr>
          <w:ilvl w:val="0"/>
          <w:numId w:val="41"/>
        </w:numPr>
        <w:kinsoku/>
        <w:wordWrap/>
        <w:overflowPunct/>
        <w:topLinePunct w:val="0"/>
        <w:autoSpaceDE/>
        <w:autoSpaceDN/>
        <w:bidi w:val="0"/>
        <w:adjustRightInd/>
        <w:snapToGrid/>
        <w:spacing w:line="360" w:lineRule="exact"/>
        <w:ind w:firstLineChars="200"/>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工程质量：合格</w:t>
      </w:r>
    </w:p>
    <w:p w14:paraId="102AB7E8">
      <w:pPr>
        <w:keepNext w:val="0"/>
        <w:keepLines w:val="0"/>
        <w:pageBreakBefore w:val="0"/>
        <w:widowControl w:val="0"/>
        <w:numPr>
          <w:ilvl w:val="0"/>
          <w:numId w:val="41"/>
        </w:numPr>
        <w:kinsoku/>
        <w:wordWrap/>
        <w:overflowPunct/>
        <w:topLinePunct w:val="0"/>
        <w:autoSpaceDE/>
        <w:autoSpaceDN/>
        <w:bidi w:val="0"/>
        <w:adjustRightInd/>
        <w:snapToGrid/>
        <w:spacing w:line="360" w:lineRule="exact"/>
        <w:ind w:firstLineChars="200"/>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施工安全：</w:t>
      </w:r>
    </w:p>
    <w:p w14:paraId="7186176C">
      <w:pPr>
        <w:keepNext w:val="0"/>
        <w:keepLines w:val="0"/>
        <w:pageBreakBefore w:val="0"/>
        <w:widowControl w:val="0"/>
        <w:numPr>
          <w:ilvl w:val="0"/>
          <w:numId w:val="41"/>
        </w:numPr>
        <w:kinsoku/>
        <w:wordWrap/>
        <w:overflowPunct/>
        <w:topLinePunct w:val="0"/>
        <w:autoSpaceDE/>
        <w:autoSpaceDN/>
        <w:bidi w:val="0"/>
        <w:adjustRightInd/>
        <w:snapToGrid/>
        <w:spacing w:line="360" w:lineRule="exact"/>
        <w:ind w:firstLineChars="200"/>
        <w:jc w:val="left"/>
        <w:textAlignment w:val="auto"/>
        <w:rPr>
          <w:rFonts w:hint="eastAsia" w:ascii="宋体" w:hAnsi="宋体"/>
          <w:color w:val="auto"/>
          <w:szCs w:val="21"/>
        </w:rPr>
      </w:pPr>
      <w:r>
        <w:rPr>
          <w:rFonts w:hint="eastAsia" w:ascii="宋体" w:hAnsi="宋体" w:eastAsia="宋体" w:cs="Times New Roman"/>
          <w:color w:val="auto"/>
          <w:kern w:val="2"/>
          <w:sz w:val="21"/>
          <w:szCs w:val="21"/>
          <w:lang w:val="en-US" w:eastAsia="zh-CN" w:bidi="ar-SA"/>
        </w:rPr>
        <w:t xml:space="preserve">文明施工： </w:t>
      </w:r>
    </w:p>
    <w:p w14:paraId="0D788166">
      <w:pPr>
        <w:keepNext w:val="0"/>
        <w:keepLines w:val="0"/>
        <w:pageBreakBefore w:val="0"/>
        <w:widowControl w:val="0"/>
        <w:numPr>
          <w:ilvl w:val="0"/>
          <w:numId w:val="41"/>
        </w:numPr>
        <w:kinsoku/>
        <w:wordWrap/>
        <w:overflowPunct/>
        <w:topLinePunct w:val="0"/>
        <w:autoSpaceDE/>
        <w:autoSpaceDN/>
        <w:bidi w:val="0"/>
        <w:adjustRightInd/>
        <w:snapToGrid/>
        <w:spacing w:line="360" w:lineRule="exact"/>
        <w:ind w:firstLineChars="200"/>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技术标准和要求：</w:t>
      </w:r>
    </w:p>
    <w:p w14:paraId="7F2EA83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（保证按</w:t>
      </w:r>
      <w:r>
        <w:rPr>
          <w:rFonts w:hint="eastAsia" w:ascii="宋体" w:hAnsi="宋体" w:cs="Times New Roman"/>
          <w:color w:val="auto"/>
          <w:kern w:val="2"/>
          <w:sz w:val="21"/>
          <w:szCs w:val="21"/>
          <w:lang w:val="en-US" w:eastAsia="zh-CN" w:bidi="ar-SA"/>
        </w:rPr>
        <w:t>项目文件</w:t>
      </w:r>
      <w:r>
        <w:rPr>
          <w:rFonts w:hint="eastAsia" w:ascii="宋体" w:hAnsi="宋体" w:eastAsia="宋体" w:cs="Times New Roman"/>
          <w:color w:val="auto"/>
          <w:kern w:val="2"/>
          <w:sz w:val="21"/>
          <w:szCs w:val="21"/>
          <w:lang w:val="en-US" w:eastAsia="zh-CN" w:bidi="ar-SA"/>
        </w:rPr>
        <w:t>的技术标准和要求完成本项目，否则作不良行为处理。）</w:t>
      </w:r>
    </w:p>
    <w:p w14:paraId="34E6C0F8">
      <w:pPr>
        <w:keepNext w:val="0"/>
        <w:keepLines w:val="0"/>
        <w:pageBreakBefore w:val="0"/>
        <w:widowControl w:val="0"/>
        <w:numPr>
          <w:ilvl w:val="0"/>
          <w:numId w:val="41"/>
        </w:numPr>
        <w:kinsoku/>
        <w:wordWrap/>
        <w:overflowPunct/>
        <w:topLinePunct w:val="0"/>
        <w:autoSpaceDE/>
        <w:autoSpaceDN/>
        <w:bidi w:val="0"/>
        <w:adjustRightInd/>
        <w:snapToGrid/>
        <w:spacing w:line="360" w:lineRule="exact"/>
        <w:ind w:firstLineChars="200"/>
        <w:jc w:val="left"/>
        <w:textAlignment w:val="auto"/>
        <w:rPr>
          <w:rFonts w:hint="eastAsia"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如果我方</w:t>
      </w:r>
      <w:r>
        <w:rPr>
          <w:rFonts w:hint="eastAsia" w:ascii="宋体" w:hAnsi="宋体" w:cs="Times New Roman"/>
          <w:color w:val="auto"/>
          <w:kern w:val="2"/>
          <w:sz w:val="21"/>
          <w:szCs w:val="21"/>
          <w:lang w:val="en-US" w:eastAsia="zh-CN" w:bidi="ar-SA"/>
        </w:rPr>
        <w:t>成交</w:t>
      </w:r>
      <w:r>
        <w:rPr>
          <w:rFonts w:hint="eastAsia" w:ascii="宋体" w:hAnsi="宋体" w:eastAsia="宋体" w:cs="Times New Roman"/>
          <w:color w:val="auto"/>
          <w:kern w:val="2"/>
          <w:sz w:val="21"/>
          <w:szCs w:val="21"/>
          <w:lang w:val="en-US" w:eastAsia="zh-CN" w:bidi="ar-SA"/>
        </w:rPr>
        <w:t>，我方将严格执行国家、广东省及中山市工程建设领域有关农民工工资管理现行有效的规定。</w:t>
      </w:r>
    </w:p>
    <w:p w14:paraId="23C53ED5">
      <w:pPr>
        <w:keepNext w:val="0"/>
        <w:keepLines w:val="0"/>
        <w:numPr>
          <w:ilvl w:val="0"/>
          <w:numId w:val="41"/>
        </w:numPr>
        <w:spacing w:line="360" w:lineRule="exact"/>
        <w:ind w:firstLineChars="200"/>
        <w:jc w:val="left"/>
        <w:rPr>
          <w:rFonts w:hint="eastAsia" w:ascii="宋体" w:hAnsi="宋体" w:eastAsia="宋体" w:cs="Times New Roman"/>
          <w:color w:val="auto"/>
          <w:szCs w:val="21"/>
          <w:lang w:val="en-US" w:eastAsia="zh-CN"/>
        </w:rPr>
      </w:pPr>
      <w:r>
        <w:rPr>
          <w:rFonts w:hint="default" w:ascii="宋体" w:hAnsi="宋体" w:eastAsia="宋体" w:cs="Times New Roman"/>
          <w:color w:val="auto"/>
          <w:kern w:val="2"/>
          <w:sz w:val="21"/>
          <w:szCs w:val="21"/>
          <w:lang w:val="en-US" w:eastAsia="zh-CN" w:bidi="ar-SA"/>
        </w:rPr>
        <w:t>如果我方</w:t>
      </w:r>
      <w:r>
        <w:rPr>
          <w:rFonts w:hint="eastAsia" w:ascii="宋体" w:hAnsi="宋体" w:cs="Times New Roman"/>
          <w:color w:val="auto"/>
          <w:kern w:val="2"/>
          <w:sz w:val="21"/>
          <w:szCs w:val="21"/>
          <w:lang w:val="en-US" w:eastAsia="zh-CN" w:bidi="ar-SA"/>
        </w:rPr>
        <w:t>成交</w:t>
      </w:r>
      <w:r>
        <w:rPr>
          <w:rFonts w:hint="eastAsia" w:ascii="宋体" w:hAnsi="宋体" w:eastAsia="宋体" w:cs="Times New Roman"/>
          <w:color w:val="auto"/>
          <w:kern w:val="2"/>
          <w:sz w:val="21"/>
          <w:szCs w:val="21"/>
          <w:lang w:val="en-US" w:eastAsia="zh-CN" w:bidi="ar-SA"/>
        </w:rPr>
        <w:t>，我方将按照</w:t>
      </w:r>
      <w:r>
        <w:rPr>
          <w:rFonts w:hint="eastAsia" w:ascii="宋体" w:hAnsi="宋体" w:eastAsia="宋体" w:cs="Times New Roman"/>
          <w:color w:val="auto"/>
          <w:szCs w:val="21"/>
        </w:rPr>
        <w:t>《国家税务总局关于发布〈纳税人跨县（市、区）提供建筑服务增值税征收管理暂行办</w:t>
      </w:r>
      <w:r>
        <w:rPr>
          <w:rFonts w:hint="eastAsia" w:ascii="宋体" w:hAnsi="宋体" w:eastAsia="宋体" w:cs="Times New Roman"/>
          <w:color w:val="auto"/>
          <w:szCs w:val="21"/>
          <w:lang w:val="en-US" w:eastAsia="zh-CN"/>
        </w:rPr>
        <w:t>法</w:t>
      </w:r>
      <w:r>
        <w:rPr>
          <w:rFonts w:hint="eastAsia" w:ascii="宋体" w:hAnsi="宋体" w:eastAsia="宋体" w:cs="Times New Roman"/>
          <w:color w:val="auto"/>
          <w:szCs w:val="21"/>
        </w:rPr>
        <w:t>〉的公告》（</w:t>
      </w:r>
      <w:r>
        <w:rPr>
          <w:rFonts w:hint="eastAsia" w:ascii="宋体" w:hAnsi="宋体" w:eastAsia="宋体" w:cs="Times New Roman"/>
          <w:color w:val="auto"/>
          <w:szCs w:val="21"/>
          <w:lang w:val="en-US" w:eastAsia="zh-CN"/>
        </w:rPr>
        <w:t>国家</w:t>
      </w:r>
      <w:r>
        <w:rPr>
          <w:rFonts w:hint="eastAsia" w:ascii="宋体" w:hAnsi="宋体" w:eastAsia="宋体" w:cs="Times New Roman"/>
          <w:color w:val="auto"/>
          <w:szCs w:val="21"/>
        </w:rPr>
        <w:t>税务总局公告2016年第17号）</w:t>
      </w:r>
      <w:r>
        <w:rPr>
          <w:rFonts w:hint="eastAsia" w:ascii="宋体" w:hAnsi="宋体" w:eastAsia="宋体" w:cs="Times New Roman"/>
          <w:color w:val="auto"/>
          <w:szCs w:val="21"/>
          <w:lang w:val="en-US" w:eastAsia="zh-CN"/>
        </w:rPr>
        <w:t>的要求办理预缴税款事项。</w:t>
      </w:r>
    </w:p>
    <w:p w14:paraId="372D65F5">
      <w:pPr>
        <w:keepNext w:val="0"/>
        <w:keepLines w:val="0"/>
        <w:pageBreakBefore w:val="0"/>
        <w:widowControl w:val="0"/>
        <w:numPr>
          <w:ilvl w:val="0"/>
          <w:numId w:val="41"/>
        </w:numPr>
        <w:kinsoku/>
        <w:wordWrap/>
        <w:overflowPunct/>
        <w:topLinePunct w:val="0"/>
        <w:autoSpaceDE/>
        <w:autoSpaceDN/>
        <w:bidi w:val="0"/>
        <w:adjustRightInd/>
        <w:snapToGrid/>
        <w:spacing w:line="360" w:lineRule="exact"/>
        <w:ind w:firstLineChars="200"/>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zh-CN" w:eastAsia="zh-CN" w:bidi="ar-SA"/>
        </w:rPr>
        <w:t>我方违反上述承诺、保证，或上述声明与事实不符，一经查实，我方愿意接受中山市建设行政主管部门记录不良行为，承担由此产生的一切责任。</w:t>
      </w:r>
    </w:p>
    <w:p w14:paraId="0D141628">
      <w:pPr>
        <w:pageBreakBefore w:val="0"/>
        <w:widowControl w:val="0"/>
        <w:kinsoku/>
        <w:wordWrap/>
        <w:overflowPunct/>
        <w:topLinePunct w:val="0"/>
        <w:bidi w:val="0"/>
        <w:snapToGrid w:val="0"/>
        <w:spacing w:line="360" w:lineRule="auto"/>
        <w:ind w:right="420" w:firstLine="5145" w:firstLineChars="2450"/>
        <w:textAlignment w:val="auto"/>
        <w:rPr>
          <w:rFonts w:hint="eastAsia" w:ascii="宋体" w:hAnsi="宋体"/>
          <w:color w:val="auto"/>
          <w:szCs w:val="21"/>
        </w:rPr>
      </w:pPr>
    </w:p>
    <w:p w14:paraId="521A7341">
      <w:pPr>
        <w:bidi w:val="0"/>
        <w:rPr>
          <w:rFonts w:hint="eastAsia"/>
          <w:color w:val="auto"/>
        </w:rPr>
      </w:pPr>
    </w:p>
    <w:p w14:paraId="54527088">
      <w:pPr>
        <w:bidi w:val="0"/>
        <w:rPr>
          <w:rFonts w:hint="eastAsia"/>
          <w:color w:val="auto"/>
        </w:rPr>
      </w:pPr>
    </w:p>
    <w:p w14:paraId="40B4D227">
      <w:pPr>
        <w:pageBreakBefore w:val="0"/>
        <w:widowControl w:val="0"/>
        <w:kinsoku/>
        <w:wordWrap/>
        <w:overflowPunct/>
        <w:topLinePunct w:val="0"/>
        <w:bidi w:val="0"/>
        <w:snapToGrid w:val="0"/>
        <w:spacing w:line="360" w:lineRule="auto"/>
        <w:ind w:right="420" w:firstLine="5145" w:firstLineChars="2450"/>
        <w:textAlignment w:val="auto"/>
        <w:rPr>
          <w:rFonts w:hint="eastAsia" w:ascii="宋体" w:hAnsi="宋体"/>
          <w:color w:val="auto"/>
          <w:szCs w:val="21"/>
        </w:rPr>
      </w:pPr>
      <w:r>
        <w:rPr>
          <w:rFonts w:hint="eastAsia" w:ascii="宋体" w:hAnsi="宋体"/>
          <w:color w:val="auto"/>
          <w:szCs w:val="21"/>
        </w:rPr>
        <w:t>承 诺 单 位 (公章)：</w:t>
      </w:r>
    </w:p>
    <w:p w14:paraId="45EEA714">
      <w:pPr>
        <w:pageBreakBefore w:val="0"/>
        <w:widowControl w:val="0"/>
        <w:kinsoku/>
        <w:wordWrap/>
        <w:overflowPunct/>
        <w:topLinePunct w:val="0"/>
        <w:bidi w:val="0"/>
        <w:snapToGrid w:val="0"/>
        <w:spacing w:line="360" w:lineRule="auto"/>
        <w:ind w:right="420" w:firstLine="5145" w:firstLineChars="2450"/>
        <w:textAlignment w:val="auto"/>
        <w:rPr>
          <w:rFonts w:hint="eastAsia" w:ascii="宋体" w:hAnsi="宋体"/>
          <w:color w:val="auto"/>
          <w:szCs w:val="21"/>
        </w:rPr>
      </w:pPr>
      <w:r>
        <w:rPr>
          <w:rFonts w:hint="eastAsia" w:ascii="宋体" w:hAnsi="宋体" w:cs="宋体"/>
          <w:color w:val="auto"/>
          <w:szCs w:val="21"/>
          <w:highlight w:val="none"/>
        </w:rPr>
        <w:t>法定代表人或其委托人</w:t>
      </w:r>
      <w:r>
        <w:rPr>
          <w:rFonts w:hint="eastAsia" w:ascii="宋体" w:hAnsi="宋体"/>
          <w:color w:val="auto"/>
          <w:szCs w:val="21"/>
        </w:rPr>
        <w:t>(签字) ：</w:t>
      </w:r>
    </w:p>
    <w:p w14:paraId="553D7718">
      <w:pPr>
        <w:pageBreakBefore w:val="0"/>
        <w:widowControl w:val="0"/>
        <w:kinsoku/>
        <w:wordWrap/>
        <w:overflowPunct/>
        <w:topLinePunct w:val="0"/>
        <w:bidi w:val="0"/>
        <w:snapToGrid w:val="0"/>
        <w:spacing w:line="360" w:lineRule="auto"/>
        <w:ind w:right="420" w:firstLine="5145" w:firstLineChars="2450"/>
        <w:textAlignment w:val="auto"/>
        <w:rPr>
          <w:rFonts w:hint="eastAsia" w:ascii="宋体" w:hAnsi="宋体"/>
          <w:color w:val="auto"/>
          <w:szCs w:val="21"/>
        </w:rPr>
      </w:pPr>
      <w:r>
        <w:rPr>
          <w:rFonts w:hint="eastAsia" w:ascii="宋体" w:hAnsi="宋体"/>
          <w:color w:val="auto"/>
          <w:szCs w:val="21"/>
        </w:rPr>
        <w:t>项目负责人（签字）：</w:t>
      </w:r>
    </w:p>
    <w:p w14:paraId="09DFCEC2">
      <w:pPr>
        <w:pageBreakBefore w:val="0"/>
        <w:widowControl w:val="0"/>
        <w:kinsoku/>
        <w:wordWrap/>
        <w:overflowPunct/>
        <w:topLinePunct w:val="0"/>
        <w:bidi w:val="0"/>
        <w:snapToGrid w:val="0"/>
        <w:spacing w:line="360" w:lineRule="auto"/>
        <w:ind w:right="420" w:firstLine="5145" w:firstLineChars="2450"/>
        <w:textAlignment w:val="auto"/>
        <w:rPr>
          <w:rFonts w:hint="eastAsia" w:ascii="宋体" w:hAnsi="宋体"/>
          <w:color w:val="auto"/>
          <w:szCs w:val="21"/>
        </w:rPr>
      </w:pPr>
      <w:r>
        <w:rPr>
          <w:rFonts w:hint="eastAsia" w:ascii="宋体" w:hAnsi="宋体"/>
          <w:color w:val="auto"/>
          <w:szCs w:val="21"/>
        </w:rPr>
        <w:t>技术负责人（签字）：</w:t>
      </w:r>
    </w:p>
    <w:p w14:paraId="5A42E7CB">
      <w:pPr>
        <w:rPr>
          <w:rFonts w:hint="eastAsia"/>
          <w:color w:val="auto"/>
          <w:lang w:val="en-US" w:eastAsia="zh-CN"/>
        </w:rPr>
      </w:pPr>
      <w:r>
        <w:rPr>
          <w:rFonts w:hint="eastAsia" w:ascii="宋体" w:hAnsi="宋体"/>
          <w:color w:val="auto"/>
          <w:szCs w:val="21"/>
        </w:rPr>
        <w:t xml:space="preserve">                                                 日   期：</w:t>
      </w:r>
    </w:p>
    <w:p w14:paraId="4E2DBB0E">
      <w:pPr>
        <w:bidi w:val="0"/>
        <w:rPr>
          <w:rFonts w:hint="eastAsia"/>
          <w:color w:val="auto"/>
        </w:rPr>
      </w:pPr>
    </w:p>
    <w:p w14:paraId="5CC7C166">
      <w:pPr>
        <w:rPr>
          <w:rFonts w:hint="eastAsia" w:cs="宋体"/>
          <w:color w:val="auto"/>
          <w:sz w:val="30"/>
          <w:szCs w:val="30"/>
          <w:highlight w:val="none"/>
        </w:rPr>
      </w:pPr>
    </w:p>
    <w:p w14:paraId="0921C7F4">
      <w:pPr>
        <w:bidi w:val="0"/>
        <w:rPr>
          <w:rFonts w:hint="eastAsia"/>
          <w:color w:val="auto"/>
        </w:rPr>
      </w:pPr>
    </w:p>
    <w:p w14:paraId="4EE82410">
      <w:pPr>
        <w:rPr>
          <w:rFonts w:hint="eastAsia"/>
          <w:color w:val="auto"/>
        </w:rPr>
      </w:pPr>
    </w:p>
    <w:p w14:paraId="31CD41A6">
      <w:pPr>
        <w:rPr>
          <w:rFonts w:hint="eastAsia" w:cs="宋体"/>
          <w:color w:val="auto"/>
          <w:sz w:val="30"/>
          <w:szCs w:val="30"/>
          <w:highlight w:val="none"/>
        </w:rPr>
      </w:pPr>
      <w:bookmarkStart w:id="64" w:name="_Toc4654"/>
      <w:r>
        <w:rPr>
          <w:rFonts w:hint="eastAsia" w:cs="宋体"/>
          <w:color w:val="auto"/>
          <w:sz w:val="30"/>
          <w:szCs w:val="30"/>
          <w:highlight w:val="none"/>
        </w:rPr>
        <w:br w:type="page"/>
      </w:r>
    </w:p>
    <w:p w14:paraId="1025F58C">
      <w:pPr>
        <w:pStyle w:val="3"/>
        <w:bidi w:val="0"/>
        <w:rPr>
          <w:rFonts w:hint="eastAsia"/>
          <w:color w:val="auto"/>
        </w:rPr>
      </w:pPr>
      <w:r>
        <w:rPr>
          <w:rFonts w:hint="eastAsia"/>
          <w:color w:val="auto"/>
        </w:rPr>
        <w:t>表6-</w:t>
      </w:r>
      <w:r>
        <w:rPr>
          <w:rFonts w:hint="eastAsia"/>
          <w:color w:val="auto"/>
          <w:lang w:val="en-US" w:eastAsia="zh-CN"/>
        </w:rPr>
        <w:t>5</w:t>
      </w:r>
      <w:r>
        <w:rPr>
          <w:rFonts w:hint="eastAsia"/>
          <w:color w:val="auto"/>
        </w:rPr>
        <w:t>报价承诺函</w:t>
      </w:r>
    </w:p>
    <w:p w14:paraId="59DB046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中山市东凤镇东罟步村民委员会:</w:t>
      </w:r>
    </w:p>
    <w:p w14:paraId="13550AB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本供应商已详细阅读了</w:t>
      </w:r>
      <w:r>
        <w:rPr>
          <w:rFonts w:hint="eastAsia" w:ascii="宋体" w:hAnsi="宋体" w:cs="宋体"/>
          <w:color w:val="auto"/>
          <w:sz w:val="21"/>
          <w:szCs w:val="21"/>
          <w:highlight w:val="none"/>
          <w:lang w:eastAsia="zh-CN"/>
        </w:rPr>
        <w:t>东罟步村新开涌高标农路修复工程</w:t>
      </w:r>
      <w:r>
        <w:rPr>
          <w:rFonts w:hint="eastAsia" w:ascii="宋体" w:hAnsi="宋体" w:eastAsia="宋体" w:cs="宋体"/>
          <w:color w:val="auto"/>
          <w:sz w:val="21"/>
          <w:szCs w:val="21"/>
          <w:highlight w:val="none"/>
        </w:rPr>
        <w:t>项目文件，自愿参加上述项目报价，现就有关事项向建设单位郑重承诺如下:</w:t>
      </w:r>
    </w:p>
    <w:p w14:paraId="26BFCB4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一.本供应商自原在项目文件规定的时限内按照项目及合同、用户需求书、技术规范等要求完成采购任务，按时完成相应服务内容，服务质量按照报价文件的承诺并满足项目文件要求。</w:t>
      </w:r>
    </w:p>
    <w:p w14:paraId="797066E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二.保证报价文件内容无任何虚假。若评审过程中查出有虚假，同意作无效报价文件处理并被没收投标担保，若成交之后查出有虚假，同意废除成交资格并被没收投标担保。</w:t>
      </w:r>
    </w:p>
    <w:p w14:paraId="1F20B2D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三.保证按照项目文件及成交通知书规定商签合同，对第六章《合同书条款》中的条款项下内容完全响应，不作任何的偏离。否则，同意接受建设单位违约处罚并被没收投标担保。</w:t>
      </w:r>
    </w:p>
    <w:p w14:paraId="550A973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四.有下列情形之一的，属于供应商相互串通报价：</w:t>
      </w:r>
    </w:p>
    <w:p w14:paraId="182939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（1）供应商之间协商报价等报价文件的实质性内容；</w:t>
      </w:r>
    </w:p>
    <w:p w14:paraId="0F88630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（2）供应商之间约定中选人；</w:t>
      </w:r>
    </w:p>
    <w:p w14:paraId="15381A3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（3）供应商之间约定部分供应商放弃报价或者中选；</w:t>
      </w:r>
    </w:p>
    <w:p w14:paraId="425B353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（4）属于同一集团、协会、商会等组织成员的供应商按照该组织要求协同报价；</w:t>
      </w:r>
    </w:p>
    <w:p w14:paraId="6F58422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（5）报价人之间为谋取中选或者排斥特定报价人而采取的其他联合行动</w:t>
      </w:r>
    </w:p>
    <w:p w14:paraId="126CB56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五.我司承诺不存在下述情形:不同供应商的报价文件由同一单位或者个人编制；</w:t>
      </w:r>
    </w:p>
    <w:p w14:paraId="6C898BB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（1）不同供应商委托同一单位或者个人办理报价事宜；</w:t>
      </w:r>
    </w:p>
    <w:p w14:paraId="52DC1B7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（2）不同供应商的报价文件载明的项目管理成员或者联系人员为同一人；</w:t>
      </w:r>
    </w:p>
    <w:p w14:paraId="0F5995A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（3）不同供应商的报价文件异常一致或者报价报价呈规律性差异；</w:t>
      </w:r>
    </w:p>
    <w:p w14:paraId="7B63DEE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（4）不同供应商的报价文件相互混装；</w:t>
      </w:r>
    </w:p>
    <w:p w14:paraId="18FEED5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（5）不同供应商的报价保证金从同一单位或者个人的账户转出；</w:t>
      </w:r>
    </w:p>
    <w:p w14:paraId="69BA898F">
      <w:pPr>
        <w:spacing w:line="360" w:lineRule="auto"/>
        <w:rPr>
          <w:rFonts w:hint="eastAsia" w:ascii="宋体" w:hAnsi="宋体" w:eastAsia="宋体" w:cs="宋体"/>
          <w:color w:val="auto"/>
          <w:sz w:val="21"/>
          <w:szCs w:val="21"/>
          <w:highlight w:val="none"/>
        </w:rPr>
      </w:pPr>
    </w:p>
    <w:p w14:paraId="2E18AFA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报价人名称（盖公章）：                             </w:t>
      </w:r>
    </w:p>
    <w:p w14:paraId="4399281B">
      <w:pPr>
        <w:spacing w:line="360" w:lineRule="auto"/>
        <w:rPr>
          <w:rFonts w:hint="eastAsia" w:ascii="宋体" w:hAnsi="宋体" w:eastAsia="宋体" w:cs="宋体"/>
          <w:color w:val="auto"/>
          <w:sz w:val="21"/>
          <w:szCs w:val="21"/>
          <w:highlight w:val="none"/>
        </w:rPr>
      </w:pPr>
    </w:p>
    <w:p w14:paraId="5D58929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法定代表人或报价人授权代表签名（或签章）：                </w:t>
      </w:r>
    </w:p>
    <w:p w14:paraId="39B1903C">
      <w:pPr>
        <w:rPr>
          <w:rFonts w:hint="eastAsia" w:ascii="宋体" w:hAnsi="宋体" w:eastAsia="宋体" w:cs="宋体"/>
          <w:color w:val="auto"/>
          <w:sz w:val="21"/>
          <w:szCs w:val="21"/>
          <w:highlight w:val="none"/>
        </w:rPr>
      </w:pPr>
    </w:p>
    <w:p w14:paraId="6F0A4014">
      <w:pPr>
        <w:rPr>
          <w:rFonts w:hint="eastAsia" w:cs="宋体"/>
          <w:color w:val="auto"/>
          <w:sz w:val="30"/>
          <w:szCs w:val="30"/>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eastAsia="zh-CN"/>
        </w:rPr>
        <w:t>；</w:t>
      </w:r>
      <w:r>
        <w:rPr>
          <w:rFonts w:hint="eastAsia" w:cs="宋体"/>
          <w:color w:val="auto"/>
          <w:sz w:val="30"/>
          <w:szCs w:val="30"/>
          <w:highlight w:val="none"/>
        </w:rPr>
        <w:t xml:space="preserve">     </w:t>
      </w:r>
    </w:p>
    <w:p w14:paraId="6E2CDBEC">
      <w:pPr>
        <w:rPr>
          <w:rFonts w:hint="eastAsia" w:cs="宋体"/>
          <w:color w:val="auto"/>
          <w:sz w:val="30"/>
          <w:szCs w:val="30"/>
          <w:highlight w:val="none"/>
        </w:rPr>
      </w:pPr>
      <w:r>
        <w:rPr>
          <w:rFonts w:hint="eastAsia" w:cs="宋体"/>
          <w:color w:val="auto"/>
          <w:sz w:val="30"/>
          <w:szCs w:val="30"/>
          <w:highlight w:val="none"/>
        </w:rPr>
        <w:br w:type="page"/>
      </w:r>
    </w:p>
    <w:p w14:paraId="70DD87EB">
      <w:pPr>
        <w:pStyle w:val="3"/>
        <w:jc w:val="center"/>
        <w:rPr>
          <w:rFonts w:hint="eastAsia" w:cs="宋体"/>
          <w:color w:val="auto"/>
          <w:sz w:val="30"/>
          <w:szCs w:val="30"/>
          <w:highlight w:val="none"/>
        </w:rPr>
      </w:pPr>
      <w:r>
        <w:rPr>
          <w:rFonts w:hint="eastAsia" w:cs="宋体"/>
          <w:color w:val="auto"/>
          <w:sz w:val="30"/>
          <w:szCs w:val="30"/>
          <w:highlight w:val="none"/>
        </w:rPr>
        <w:t>表6-</w:t>
      </w:r>
      <w:bookmarkEnd w:id="55"/>
      <w:r>
        <w:rPr>
          <w:rFonts w:hint="eastAsia" w:cs="宋体"/>
          <w:color w:val="auto"/>
          <w:sz w:val="30"/>
          <w:szCs w:val="30"/>
          <w:highlight w:val="none"/>
          <w:lang w:val="en-US" w:eastAsia="zh-CN"/>
        </w:rPr>
        <w:t>6</w:t>
      </w:r>
      <w:r>
        <w:rPr>
          <w:rFonts w:hint="eastAsia" w:cs="宋体"/>
          <w:color w:val="auto"/>
          <w:sz w:val="30"/>
          <w:szCs w:val="30"/>
          <w:highlight w:val="none"/>
        </w:rPr>
        <w:t xml:space="preserve"> 报价一览表</w:t>
      </w:r>
      <w:bookmarkEnd w:id="56"/>
      <w:bookmarkEnd w:id="57"/>
      <w:bookmarkEnd w:id="63"/>
      <w:bookmarkEnd w:id="64"/>
    </w:p>
    <w:p w14:paraId="13DD777B">
      <w:pPr>
        <w:spacing w:before="120" w:beforeLines="50" w:after="120" w:after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SDGC20250825</w:t>
      </w:r>
      <w:r>
        <w:rPr>
          <w:rFonts w:hint="eastAsia" w:ascii="宋体" w:hAnsi="宋体" w:cs="宋体"/>
          <w:color w:val="auto"/>
          <w:szCs w:val="21"/>
          <w:highlight w:val="none"/>
        </w:rPr>
        <w:t xml:space="preserve">                                          金额单位：元（人民币）</w:t>
      </w:r>
    </w:p>
    <w:p w14:paraId="4D07847D">
      <w:pPr>
        <w:pStyle w:val="4"/>
        <w:rPr>
          <w:rFonts w:hint="eastAsia"/>
          <w:color w:val="auto"/>
          <w:highlight w:val="none"/>
        </w:rPr>
      </w:pPr>
    </w:p>
    <w:tbl>
      <w:tblPr>
        <w:tblStyle w:val="41"/>
        <w:tblW w:w="1022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501"/>
        <w:gridCol w:w="5520"/>
        <w:gridCol w:w="1199"/>
      </w:tblGrid>
      <w:tr w14:paraId="059802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73" w:hRule="atLeast"/>
          <w:jc w:val="center"/>
        </w:trPr>
        <w:tc>
          <w:tcPr>
            <w:tcW w:w="3501" w:type="dxa"/>
            <w:tcBorders>
              <w:top w:val="double" w:color="auto" w:sz="4" w:space="0"/>
              <w:bottom w:val="single" w:color="auto" w:sz="6" w:space="0"/>
            </w:tcBorders>
            <w:shd w:val="clear" w:color="auto" w:fill="D9D9D9"/>
            <w:noWrap w:val="0"/>
            <w:vAlign w:val="center"/>
          </w:tcPr>
          <w:p w14:paraId="31B0B938">
            <w:pPr>
              <w:pStyle w:val="69"/>
              <w:keepNext w:val="0"/>
              <w:keepLines w:val="0"/>
              <w:suppressLineNumbers w:val="0"/>
              <w:snapToGrid w:val="0"/>
              <w:spacing w:before="0" w:beforeAutospacing="0" w:after="0" w:afterAutospacing="0" w:line="240" w:lineRule="auto"/>
              <w:ind w:left="0" w:right="0"/>
              <w:textAlignment w:val="auto"/>
              <w:rPr>
                <w:rFonts w:hint="eastAsia" w:ascii="宋体" w:hAnsi="宋体" w:cs="宋体"/>
                <w:b/>
                <w:snapToGrid/>
                <w:color w:val="auto"/>
                <w:spacing w:val="0"/>
                <w:kern w:val="2"/>
                <w:sz w:val="21"/>
                <w:szCs w:val="21"/>
                <w:highlight w:val="none"/>
                <w:lang w:val="en-US" w:eastAsia="zh-CN"/>
              </w:rPr>
            </w:pPr>
            <w:r>
              <w:rPr>
                <w:rFonts w:hint="eastAsia" w:ascii="宋体" w:hAnsi="宋体" w:cs="宋体"/>
                <w:b/>
                <w:snapToGrid/>
                <w:color w:val="auto"/>
                <w:spacing w:val="0"/>
                <w:kern w:val="2"/>
                <w:sz w:val="21"/>
                <w:szCs w:val="21"/>
                <w:highlight w:val="none"/>
                <w:lang w:val="en-US" w:eastAsia="zh-CN"/>
              </w:rPr>
              <w:t>标的名称</w:t>
            </w:r>
          </w:p>
        </w:tc>
        <w:tc>
          <w:tcPr>
            <w:tcW w:w="5520" w:type="dxa"/>
            <w:tcBorders>
              <w:top w:val="double" w:color="auto" w:sz="4" w:space="0"/>
              <w:bottom w:val="single" w:color="auto" w:sz="6" w:space="0"/>
            </w:tcBorders>
            <w:shd w:val="clear" w:color="auto" w:fill="D9D9D9"/>
            <w:noWrap w:val="0"/>
            <w:vAlign w:val="center"/>
          </w:tcPr>
          <w:p w14:paraId="3E44282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报价总价</w:t>
            </w:r>
          </w:p>
          <w:p w14:paraId="5C829E9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(含税工程总造价)</w:t>
            </w:r>
          </w:p>
        </w:tc>
        <w:tc>
          <w:tcPr>
            <w:tcW w:w="1199" w:type="dxa"/>
            <w:tcBorders>
              <w:top w:val="double" w:color="auto" w:sz="4" w:space="0"/>
              <w:bottom w:val="single" w:color="auto" w:sz="6" w:space="0"/>
            </w:tcBorders>
            <w:shd w:val="clear" w:color="auto" w:fill="D9D9D9"/>
            <w:noWrap w:val="0"/>
            <w:vAlign w:val="center"/>
          </w:tcPr>
          <w:p w14:paraId="3DAFFB38">
            <w:pPr>
              <w:keepNext w:val="0"/>
              <w:keepLines w:val="0"/>
              <w:widowControl/>
              <w:suppressLineNumbers w:val="0"/>
              <w:adjustRightInd w:val="0"/>
              <w:snapToGrid w:val="0"/>
              <w:spacing w:before="0" w:beforeAutospacing="0" w:after="0" w:afterAutospacing="0"/>
              <w:ind w:left="1"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备 注</w:t>
            </w:r>
          </w:p>
        </w:tc>
      </w:tr>
      <w:tr w14:paraId="6F8975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95" w:hRule="atLeast"/>
          <w:jc w:val="center"/>
        </w:trPr>
        <w:tc>
          <w:tcPr>
            <w:tcW w:w="3501" w:type="dxa"/>
            <w:vMerge w:val="restart"/>
            <w:noWrap w:val="0"/>
            <w:vAlign w:val="center"/>
          </w:tcPr>
          <w:p w14:paraId="53D38FE0">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2"/>
                <w:szCs w:val="21"/>
                <w:highlight w:val="none"/>
                <w:lang w:eastAsia="zh-CN"/>
              </w:rPr>
            </w:pPr>
            <w:r>
              <w:rPr>
                <w:rFonts w:hint="eastAsia" w:ascii="宋体" w:hAnsi="宋体" w:cs="宋体"/>
                <w:b/>
                <w:color w:val="auto"/>
                <w:kern w:val="2"/>
                <w:szCs w:val="21"/>
                <w:highlight w:val="none"/>
                <w:lang w:eastAsia="zh-CN"/>
              </w:rPr>
              <w:t>东罟步村新开涌高标农路修复工程</w:t>
            </w:r>
          </w:p>
        </w:tc>
        <w:tc>
          <w:tcPr>
            <w:tcW w:w="5520" w:type="dxa"/>
            <w:noWrap w:val="0"/>
            <w:vAlign w:val="center"/>
          </w:tcPr>
          <w:p w14:paraId="604753DF">
            <w:pPr>
              <w:keepNext w:val="0"/>
              <w:keepLines w:val="0"/>
              <w:widowControl/>
              <w:suppressLineNumbers w:val="0"/>
              <w:adjustRightInd w:val="0"/>
              <w:snapToGrid w:val="0"/>
              <w:spacing w:before="0" w:beforeAutospacing="0" w:after="0" w:afterAutospacing="0" w:line="360" w:lineRule="auto"/>
              <w:ind w:left="0" w:right="0" w:firstLine="1476" w:firstLineChars="700"/>
              <w:jc w:val="both"/>
              <w:rPr>
                <w:rFonts w:hint="eastAsia" w:ascii="宋体" w:hAnsi="宋体" w:cs="宋体"/>
                <w:b/>
                <w:bCs/>
                <w:color w:val="auto"/>
                <w:kern w:val="2"/>
                <w:szCs w:val="21"/>
                <w:highlight w:val="none"/>
                <w:u w:val="single"/>
              </w:rPr>
            </w:pPr>
            <w:r>
              <w:rPr>
                <w:rFonts w:hint="eastAsia" w:ascii="宋体" w:hAnsi="宋体" w:cs="宋体"/>
                <w:b/>
                <w:bCs/>
                <w:color w:val="auto"/>
                <w:kern w:val="2"/>
                <w:szCs w:val="21"/>
                <w:highlight w:val="none"/>
              </w:rPr>
              <w:t>大 写：</w:t>
            </w:r>
            <w:r>
              <w:rPr>
                <w:rFonts w:hint="eastAsia" w:ascii="宋体" w:hAnsi="宋体" w:cs="宋体"/>
                <w:b/>
                <w:color w:val="auto"/>
                <w:kern w:val="2"/>
                <w:szCs w:val="22"/>
                <w:highlight w:val="none"/>
              </w:rPr>
              <w:t>___________</w:t>
            </w:r>
            <w:r>
              <w:rPr>
                <w:rFonts w:hint="eastAsia" w:ascii="宋体" w:hAnsi="宋体" w:cs="宋体"/>
                <w:b/>
                <w:bCs/>
                <w:color w:val="auto"/>
                <w:kern w:val="2"/>
                <w:szCs w:val="21"/>
                <w:highlight w:val="none"/>
              </w:rPr>
              <w:t xml:space="preserve">               </w:t>
            </w:r>
            <w:r>
              <w:rPr>
                <w:rFonts w:hint="eastAsia" w:ascii="宋体" w:hAnsi="宋体" w:cs="宋体"/>
                <w:b/>
                <w:bCs/>
                <w:color w:val="auto"/>
                <w:kern w:val="2"/>
                <w:szCs w:val="21"/>
                <w:highlight w:val="none"/>
                <w:u w:val="single"/>
              </w:rPr>
              <w:t xml:space="preserve">                 </w:t>
            </w:r>
          </w:p>
          <w:p w14:paraId="533233C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u w:val="single"/>
              </w:rPr>
              <w:t xml:space="preserve">           </w:t>
            </w:r>
          </w:p>
          <w:p w14:paraId="6B897B06">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2"/>
                <w:szCs w:val="21"/>
                <w:highlight w:val="none"/>
              </w:rPr>
            </w:pPr>
            <w:r>
              <w:rPr>
                <w:rFonts w:hint="eastAsia" w:ascii="宋体" w:hAnsi="宋体" w:cs="宋体"/>
                <w:b/>
                <w:bCs/>
                <w:color w:val="auto"/>
                <w:kern w:val="2"/>
                <w:szCs w:val="21"/>
                <w:highlight w:val="none"/>
              </w:rPr>
              <w:t>小 写：</w:t>
            </w:r>
            <w:r>
              <w:rPr>
                <w:rFonts w:hint="eastAsia" w:ascii="宋体" w:hAnsi="宋体" w:cs="宋体"/>
                <w:b/>
                <w:bCs/>
                <w:color w:val="auto"/>
                <w:kern w:val="2"/>
                <w:szCs w:val="21"/>
                <w:highlight w:val="none"/>
                <w:u w:val="single"/>
              </w:rPr>
              <w:t xml:space="preserve">              </w:t>
            </w:r>
            <w:r>
              <w:rPr>
                <w:rFonts w:hint="eastAsia" w:ascii="宋体" w:hAnsi="宋体" w:cs="宋体"/>
                <w:b/>
                <w:bCs/>
                <w:color w:val="auto"/>
                <w:kern w:val="2"/>
                <w:szCs w:val="21"/>
                <w:highlight w:val="none"/>
              </w:rPr>
              <w:t>元</w:t>
            </w:r>
          </w:p>
        </w:tc>
        <w:tc>
          <w:tcPr>
            <w:tcW w:w="1199" w:type="dxa"/>
            <w:noWrap w:val="0"/>
            <w:vAlign w:val="center"/>
          </w:tcPr>
          <w:p w14:paraId="2B59E73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2"/>
                <w:szCs w:val="21"/>
                <w:highlight w:val="none"/>
              </w:rPr>
            </w:pPr>
          </w:p>
        </w:tc>
      </w:tr>
      <w:tr w14:paraId="65556F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47" w:hRule="atLeast"/>
          <w:jc w:val="center"/>
        </w:trPr>
        <w:tc>
          <w:tcPr>
            <w:tcW w:w="3501" w:type="dxa"/>
            <w:vMerge w:val="continue"/>
            <w:noWrap w:val="0"/>
            <w:vAlign w:val="center"/>
          </w:tcPr>
          <w:p w14:paraId="72A85F4A">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p>
        </w:tc>
        <w:tc>
          <w:tcPr>
            <w:tcW w:w="5520" w:type="dxa"/>
            <w:noWrap w:val="0"/>
            <w:vAlign w:val="center"/>
          </w:tcPr>
          <w:p w14:paraId="1851960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其中</w:t>
            </w:r>
            <w:r>
              <w:rPr>
                <w:rFonts w:hint="eastAsia" w:ascii="宋体" w:hAnsi="宋体" w:cs="宋体"/>
                <w:b/>
                <w:color w:val="auto"/>
                <w:kern w:val="2"/>
                <w:szCs w:val="22"/>
                <w:highlight w:val="none"/>
              </w:rPr>
              <w:t>绿色施工安全防护措施费（不含税）：___________元</w:t>
            </w:r>
          </w:p>
        </w:tc>
        <w:tc>
          <w:tcPr>
            <w:tcW w:w="1199" w:type="dxa"/>
            <w:noWrap w:val="0"/>
            <w:vAlign w:val="center"/>
          </w:tcPr>
          <w:p w14:paraId="5DD0B80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2"/>
                <w:szCs w:val="21"/>
                <w:highlight w:val="none"/>
              </w:rPr>
            </w:pPr>
          </w:p>
        </w:tc>
      </w:tr>
    </w:tbl>
    <w:p w14:paraId="28E35F10">
      <w:pPr>
        <w:pStyle w:val="23"/>
        <w:snapToGrid w:val="0"/>
        <w:spacing w:line="360" w:lineRule="auto"/>
        <w:ind w:right="120" w:rightChars="57" w:firstLine="422" w:firstLineChars="200"/>
        <w:jc w:val="left"/>
        <w:rPr>
          <w:rFonts w:hint="eastAsia" w:hAnsi="宋体" w:cs="宋体"/>
          <w:b/>
          <w:color w:val="auto"/>
          <w:szCs w:val="21"/>
          <w:highlight w:val="none"/>
        </w:rPr>
      </w:pPr>
    </w:p>
    <w:p w14:paraId="2CB12585">
      <w:pPr>
        <w:pStyle w:val="23"/>
        <w:snapToGrid w:val="0"/>
        <w:spacing w:line="360" w:lineRule="auto"/>
        <w:ind w:right="120" w:rightChars="57" w:firstLine="422" w:firstLineChars="200"/>
        <w:jc w:val="left"/>
        <w:rPr>
          <w:rFonts w:hint="eastAsia" w:hAnsi="宋体" w:cs="宋体"/>
          <w:b/>
          <w:color w:val="auto"/>
          <w:szCs w:val="21"/>
          <w:highlight w:val="none"/>
        </w:rPr>
      </w:pPr>
      <w:r>
        <w:rPr>
          <w:rFonts w:hint="eastAsia" w:hAnsi="宋体" w:cs="宋体"/>
          <w:b/>
          <w:color w:val="auto"/>
          <w:szCs w:val="21"/>
          <w:highlight w:val="none"/>
        </w:rPr>
        <w:t>注：</w:t>
      </w:r>
    </w:p>
    <w:p w14:paraId="1E2AF6EA">
      <w:pPr>
        <w:numPr>
          <w:ilvl w:val="0"/>
          <w:numId w:val="42"/>
        </w:numPr>
        <w:spacing w:line="360" w:lineRule="auto"/>
        <w:rPr>
          <w:rFonts w:hint="eastAsia" w:ascii="宋体" w:hAnsi="宋体" w:cs="宋体"/>
          <w:color w:val="auto"/>
          <w:highlight w:val="none"/>
        </w:rPr>
      </w:pPr>
      <w:r>
        <w:rPr>
          <w:rFonts w:hint="eastAsia" w:ascii="宋体" w:hAnsi="宋体" w:cs="宋体"/>
          <w:color w:val="auto"/>
          <w:highlight w:val="none"/>
        </w:rPr>
        <w:t>本表报价取小数点后二位。</w:t>
      </w:r>
    </w:p>
    <w:p w14:paraId="08124E3E">
      <w:pPr>
        <w:numPr>
          <w:ilvl w:val="0"/>
          <w:numId w:val="42"/>
        </w:numPr>
        <w:spacing w:line="360" w:lineRule="auto"/>
        <w:rPr>
          <w:rFonts w:hint="eastAsia" w:ascii="宋体" w:hAnsi="宋体" w:cs="宋体"/>
          <w:color w:val="auto"/>
          <w:highlight w:val="none"/>
        </w:rPr>
      </w:pPr>
      <w:r>
        <w:rPr>
          <w:rFonts w:hint="eastAsia" w:ascii="宋体" w:hAnsi="宋体" w:cs="宋体"/>
          <w:color w:val="auto"/>
          <w:highlight w:val="none"/>
        </w:rPr>
        <w:t>以上各项报价必须做出详细报价说明。</w:t>
      </w:r>
    </w:p>
    <w:p w14:paraId="4C59CB64">
      <w:pPr>
        <w:spacing w:line="360" w:lineRule="auto"/>
        <w:rPr>
          <w:rFonts w:hint="eastAsia" w:ascii="宋体" w:hAnsi="宋体" w:cs="宋体"/>
          <w:color w:val="auto"/>
          <w:highlight w:val="none"/>
        </w:rPr>
      </w:pPr>
    </w:p>
    <w:p w14:paraId="1DBE2401">
      <w:pPr>
        <w:spacing w:line="360" w:lineRule="auto"/>
        <w:rPr>
          <w:rFonts w:hint="eastAsia" w:ascii="宋体" w:hAnsi="宋体" w:cs="宋体"/>
          <w:color w:val="auto"/>
          <w:szCs w:val="21"/>
          <w:highlight w:val="none"/>
        </w:rPr>
      </w:pPr>
    </w:p>
    <w:p w14:paraId="3BE0C006">
      <w:pPr>
        <w:spacing w:line="360" w:lineRule="auto"/>
        <w:rPr>
          <w:rFonts w:hint="eastAsia" w:ascii="宋体" w:hAnsi="宋体" w:cs="宋体"/>
          <w:color w:val="auto"/>
          <w:szCs w:val="21"/>
          <w:highlight w:val="none"/>
        </w:rPr>
      </w:pPr>
    </w:p>
    <w:p w14:paraId="23D9BA6F">
      <w:pPr>
        <w:spacing w:line="360" w:lineRule="auto"/>
        <w:rPr>
          <w:rFonts w:hint="eastAsia" w:ascii="宋体" w:hAnsi="宋体" w:cs="宋体"/>
          <w:color w:val="auto"/>
          <w:highlight w:val="none"/>
        </w:rPr>
      </w:pPr>
      <w:bookmarkStart w:id="65" w:name="_Toc518605394"/>
      <w:bookmarkStart w:id="66" w:name="_Toc24995"/>
      <w:bookmarkStart w:id="67" w:name="_Toc40877540"/>
      <w:bookmarkStart w:id="68" w:name="_Toc536777269"/>
      <w:bookmarkStart w:id="69" w:name="_Toc535633951"/>
      <w:bookmarkStart w:id="70" w:name="_Toc342311140"/>
      <w:bookmarkStart w:id="71" w:name="_Toc118799880"/>
      <w:bookmarkStart w:id="72" w:name="_Toc12118385"/>
      <w:r>
        <w:rPr>
          <w:rFonts w:hint="eastAsia" w:ascii="宋体" w:hAnsi="宋体" w:cs="宋体"/>
          <w:color w:val="auto"/>
          <w:highlight w:val="none"/>
        </w:rPr>
        <w:t>报价人名称（加盖公章）：</w:t>
      </w:r>
    </w:p>
    <w:p w14:paraId="3444F204">
      <w:pPr>
        <w:spacing w:line="360" w:lineRule="auto"/>
        <w:rPr>
          <w:rFonts w:hint="eastAsia" w:ascii="宋体" w:hAnsi="宋体" w:cs="宋体"/>
          <w:color w:val="auto"/>
          <w:highlight w:val="none"/>
        </w:rPr>
      </w:pPr>
    </w:p>
    <w:p w14:paraId="10A093E7">
      <w:pPr>
        <w:spacing w:line="360" w:lineRule="auto"/>
        <w:rPr>
          <w:rFonts w:hint="eastAsia" w:ascii="宋体" w:hAnsi="宋体" w:cs="宋体"/>
          <w:color w:val="auto"/>
          <w:highlight w:val="none"/>
        </w:rPr>
      </w:pPr>
      <w:r>
        <w:rPr>
          <w:rFonts w:hint="eastAsia" w:ascii="宋体" w:hAnsi="宋体" w:eastAsia="宋体" w:cs="宋体"/>
          <w:color w:val="auto"/>
          <w:highlight w:val="none"/>
          <w:lang w:eastAsia="zh-CN"/>
        </w:rPr>
        <w:t>报价人法定代表人或其委托人签名（或签章）</w:t>
      </w:r>
      <w:r>
        <w:rPr>
          <w:rFonts w:hint="eastAsia" w:ascii="宋体" w:hAnsi="宋体" w:eastAsia="宋体" w:cs="宋体"/>
          <w:color w:val="auto"/>
          <w:sz w:val="21"/>
          <w:szCs w:val="21"/>
          <w:highlight w:val="none"/>
        </w:rPr>
        <w:t>（或签章）</w:t>
      </w:r>
      <w:r>
        <w:rPr>
          <w:rFonts w:hint="eastAsia" w:ascii="宋体" w:hAnsi="宋体" w:cs="宋体"/>
          <w:color w:val="auto"/>
          <w:highlight w:val="none"/>
        </w:rPr>
        <w:t>：</w:t>
      </w:r>
    </w:p>
    <w:p w14:paraId="4D0FF0A4">
      <w:pPr>
        <w:spacing w:line="360" w:lineRule="auto"/>
        <w:rPr>
          <w:rFonts w:hint="eastAsia" w:ascii="宋体" w:hAnsi="宋体" w:cs="宋体"/>
          <w:color w:val="auto"/>
          <w:highlight w:val="none"/>
        </w:rPr>
      </w:pPr>
    </w:p>
    <w:p w14:paraId="06A321AF">
      <w:pPr>
        <w:spacing w:line="360" w:lineRule="auto"/>
        <w:rPr>
          <w:rFonts w:hint="eastAsia" w:ascii="宋体" w:hAnsi="宋体" w:cs="宋体"/>
          <w:color w:val="auto"/>
          <w:szCs w:val="21"/>
          <w:highlight w:val="none"/>
        </w:rPr>
      </w:pPr>
      <w:r>
        <w:rPr>
          <w:rFonts w:hint="eastAsia" w:ascii="宋体" w:hAnsi="宋体" w:cs="宋体"/>
          <w:color w:val="auto"/>
          <w:highlight w:val="none"/>
        </w:rPr>
        <w:t>日  期：</w:t>
      </w:r>
    </w:p>
    <w:p w14:paraId="657DD8BF">
      <w:pPr>
        <w:pStyle w:val="3"/>
        <w:rPr>
          <w:rFonts w:hint="eastAsia" w:cs="宋体"/>
          <w:color w:val="auto"/>
          <w:sz w:val="30"/>
          <w:szCs w:val="30"/>
          <w:highlight w:val="none"/>
        </w:rPr>
      </w:pPr>
      <w:r>
        <w:rPr>
          <w:rFonts w:hint="eastAsia" w:cs="宋体"/>
          <w:color w:val="auto"/>
          <w:sz w:val="30"/>
          <w:szCs w:val="30"/>
          <w:highlight w:val="none"/>
        </w:rPr>
        <w:br w:type="page"/>
      </w:r>
      <w:bookmarkStart w:id="73" w:name="_Toc3404"/>
      <w:bookmarkStart w:id="74" w:name="_Toc10319"/>
      <w:r>
        <w:rPr>
          <w:rFonts w:hint="eastAsia" w:cs="宋体"/>
          <w:color w:val="auto"/>
          <w:sz w:val="30"/>
          <w:szCs w:val="30"/>
          <w:highlight w:val="none"/>
        </w:rPr>
        <w:t>表6-</w:t>
      </w:r>
      <w:r>
        <w:rPr>
          <w:rFonts w:hint="eastAsia" w:cs="宋体"/>
          <w:color w:val="auto"/>
          <w:sz w:val="30"/>
          <w:szCs w:val="30"/>
          <w:highlight w:val="none"/>
          <w:lang w:val="en-US" w:eastAsia="zh-CN"/>
        </w:rPr>
        <w:t>7</w:t>
      </w:r>
      <w:r>
        <w:rPr>
          <w:rFonts w:hint="eastAsia" w:cs="宋体"/>
          <w:color w:val="auto"/>
          <w:sz w:val="30"/>
          <w:szCs w:val="30"/>
          <w:highlight w:val="none"/>
        </w:rPr>
        <w:t xml:space="preserve"> 分项报价表</w:t>
      </w:r>
      <w:bookmarkEnd w:id="65"/>
      <w:bookmarkEnd w:id="66"/>
      <w:bookmarkEnd w:id="67"/>
      <w:bookmarkEnd w:id="68"/>
      <w:bookmarkEnd w:id="69"/>
      <w:bookmarkEnd w:id="70"/>
      <w:bookmarkEnd w:id="71"/>
      <w:bookmarkEnd w:id="72"/>
      <w:bookmarkEnd w:id="73"/>
      <w:bookmarkEnd w:id="74"/>
    </w:p>
    <w:p w14:paraId="39BC8010">
      <w:pPr>
        <w:spacing w:line="480" w:lineRule="auto"/>
        <w:rPr>
          <w:rFonts w:hint="eastAsia" w:ascii="宋体" w:hAnsi="宋体" w:cs="宋体"/>
          <w:color w:val="auto"/>
          <w:szCs w:val="21"/>
          <w:highlight w:val="none"/>
        </w:rPr>
      </w:pPr>
    </w:p>
    <w:p w14:paraId="6B0A0DC0">
      <w:pPr>
        <w:spacing w:line="500" w:lineRule="exact"/>
        <w:ind w:left="420" w:leftChars="200" w:right="246" w:rightChars="117"/>
        <w:rPr>
          <w:rFonts w:hint="eastAsia" w:ascii="宋体" w:hAnsi="宋体" w:cs="宋体"/>
          <w:color w:val="auto"/>
          <w:highlight w:val="none"/>
        </w:rPr>
      </w:pPr>
      <w:r>
        <w:rPr>
          <w:rFonts w:hint="eastAsia" w:ascii="宋体" w:hAnsi="宋体" w:cs="宋体"/>
          <w:color w:val="auto"/>
          <w:highlight w:val="none"/>
        </w:rPr>
        <w:t>注：请报价人按本项目工程量清单用工程量清单计价办法，以综合单价方式报价。</w:t>
      </w:r>
    </w:p>
    <w:p w14:paraId="32EE61A4">
      <w:pPr>
        <w:spacing w:line="500" w:lineRule="exact"/>
        <w:ind w:left="420" w:leftChars="200" w:right="246" w:rightChars="117" w:firstLine="420" w:firstLineChars="200"/>
        <w:rPr>
          <w:rFonts w:hint="eastAsia" w:ascii="宋体" w:hAnsi="宋体" w:cs="宋体"/>
          <w:color w:val="auto"/>
          <w:szCs w:val="22"/>
          <w:highlight w:val="none"/>
        </w:rPr>
      </w:pPr>
    </w:p>
    <w:p w14:paraId="3533BC0F">
      <w:pPr>
        <w:spacing w:line="500" w:lineRule="exact"/>
        <w:ind w:left="420" w:leftChars="200" w:right="246" w:rightChars="117" w:firstLine="420" w:firstLineChars="200"/>
        <w:rPr>
          <w:rFonts w:hint="eastAsia" w:ascii="宋体" w:hAnsi="宋体" w:cs="宋体"/>
          <w:color w:val="auto"/>
          <w:szCs w:val="22"/>
          <w:highlight w:val="none"/>
        </w:rPr>
      </w:pPr>
    </w:p>
    <w:p w14:paraId="7C1D3C43">
      <w:pPr>
        <w:spacing w:line="500" w:lineRule="exact"/>
        <w:ind w:right="246" w:rightChars="117" w:firstLine="420" w:firstLineChars="200"/>
        <w:rPr>
          <w:rFonts w:hint="eastAsia" w:ascii="宋体" w:hAnsi="宋体" w:cs="宋体"/>
          <w:color w:val="auto"/>
          <w:szCs w:val="22"/>
          <w:highlight w:val="none"/>
        </w:rPr>
      </w:pPr>
    </w:p>
    <w:p w14:paraId="3D05BC34">
      <w:pPr>
        <w:spacing w:line="500" w:lineRule="exact"/>
        <w:ind w:right="246" w:rightChars="117" w:firstLine="420" w:firstLineChars="200"/>
        <w:rPr>
          <w:rFonts w:hint="eastAsia" w:ascii="宋体" w:hAnsi="宋体" w:cs="宋体"/>
          <w:color w:val="auto"/>
          <w:kern w:val="21"/>
          <w:highlight w:val="none"/>
        </w:rPr>
      </w:pPr>
      <w:r>
        <w:rPr>
          <w:rFonts w:hint="eastAsia" w:ascii="宋体" w:hAnsi="宋体" w:cs="宋体"/>
          <w:color w:val="auto"/>
          <w:szCs w:val="22"/>
          <w:highlight w:val="none"/>
        </w:rPr>
        <w:t>报价人须按其规定与格式编制报价文件。</w:t>
      </w:r>
    </w:p>
    <w:p w14:paraId="30637684">
      <w:pPr>
        <w:spacing w:line="360" w:lineRule="auto"/>
        <w:ind w:firstLine="420"/>
        <w:rPr>
          <w:rFonts w:hint="eastAsia" w:ascii="宋体" w:hAnsi="宋体" w:cs="宋体"/>
          <w:color w:val="auto"/>
          <w:highlight w:val="none"/>
        </w:rPr>
      </w:pPr>
    </w:p>
    <w:p w14:paraId="3890AF1F">
      <w:pPr>
        <w:spacing w:line="360" w:lineRule="auto"/>
        <w:ind w:firstLine="420"/>
        <w:rPr>
          <w:rFonts w:hint="eastAsia" w:ascii="宋体" w:hAnsi="宋体" w:cs="宋体"/>
          <w:color w:val="auto"/>
          <w:highlight w:val="none"/>
        </w:rPr>
      </w:pPr>
    </w:p>
    <w:p w14:paraId="6F3BA37F">
      <w:pPr>
        <w:spacing w:line="360" w:lineRule="auto"/>
        <w:rPr>
          <w:rFonts w:hint="eastAsia" w:ascii="宋体" w:hAnsi="宋体" w:cs="宋体"/>
          <w:color w:val="auto"/>
          <w:highlight w:val="none"/>
        </w:rPr>
      </w:pPr>
    </w:p>
    <w:p w14:paraId="7498C25E">
      <w:pPr>
        <w:spacing w:line="360" w:lineRule="auto"/>
        <w:rPr>
          <w:rFonts w:hint="eastAsia" w:ascii="宋体" w:hAnsi="宋体" w:cs="宋体"/>
          <w:color w:val="auto"/>
          <w:highlight w:val="none"/>
        </w:rPr>
      </w:pPr>
    </w:p>
    <w:p w14:paraId="1D779165">
      <w:pPr>
        <w:spacing w:line="360" w:lineRule="auto"/>
        <w:rPr>
          <w:rFonts w:hint="eastAsia" w:ascii="宋体" w:hAnsi="宋体" w:cs="宋体"/>
          <w:color w:val="auto"/>
          <w:highlight w:val="none"/>
        </w:rPr>
      </w:pPr>
    </w:p>
    <w:p w14:paraId="006D9F4F">
      <w:pPr>
        <w:spacing w:line="360" w:lineRule="auto"/>
        <w:rPr>
          <w:rFonts w:hint="eastAsia" w:ascii="宋体" w:hAnsi="宋体" w:cs="宋体"/>
          <w:color w:val="auto"/>
          <w:highlight w:val="none"/>
        </w:rPr>
      </w:pPr>
    </w:p>
    <w:p w14:paraId="32CD60FD">
      <w:pPr>
        <w:spacing w:line="360" w:lineRule="auto"/>
        <w:rPr>
          <w:rFonts w:hint="eastAsia" w:ascii="宋体" w:hAnsi="宋体" w:cs="宋体"/>
          <w:color w:val="auto"/>
          <w:highlight w:val="none"/>
        </w:rPr>
      </w:pPr>
      <w:r>
        <w:rPr>
          <w:rFonts w:hint="eastAsia" w:ascii="宋体" w:hAnsi="宋体" w:cs="宋体"/>
          <w:color w:val="auto"/>
          <w:highlight w:val="none"/>
        </w:rPr>
        <w:t>注：</w:t>
      </w:r>
    </w:p>
    <w:p w14:paraId="47F43C64">
      <w:pPr>
        <w:numPr>
          <w:ilvl w:val="8"/>
          <w:numId w:val="43"/>
        </w:numPr>
        <w:tabs>
          <w:tab w:val="left" w:pos="848"/>
          <w:tab w:val="clear" w:pos="3780"/>
        </w:tabs>
        <w:spacing w:line="360" w:lineRule="auto"/>
        <w:ind w:left="848" w:hanging="424"/>
        <w:rPr>
          <w:rFonts w:hint="eastAsia" w:ascii="宋体" w:hAnsi="宋体" w:cs="宋体"/>
          <w:color w:val="auto"/>
          <w:highlight w:val="none"/>
        </w:rPr>
      </w:pPr>
      <w:r>
        <w:rPr>
          <w:rFonts w:hint="eastAsia" w:ascii="宋体" w:hAnsi="宋体" w:cs="宋体"/>
          <w:color w:val="auto"/>
          <w:highlight w:val="none"/>
        </w:rPr>
        <w:t>如果不提供详细分项报价将视为没有实质性响应项目文件。</w:t>
      </w:r>
    </w:p>
    <w:p w14:paraId="53A86062">
      <w:pPr>
        <w:numPr>
          <w:ilvl w:val="8"/>
          <w:numId w:val="43"/>
        </w:numPr>
        <w:tabs>
          <w:tab w:val="left" w:pos="848"/>
          <w:tab w:val="clear" w:pos="3780"/>
        </w:tabs>
        <w:spacing w:line="360" w:lineRule="auto"/>
        <w:ind w:left="848" w:hanging="424"/>
        <w:rPr>
          <w:rFonts w:hint="eastAsia" w:ascii="宋体" w:hAnsi="宋体" w:cs="宋体"/>
          <w:color w:val="auto"/>
          <w:highlight w:val="none"/>
        </w:rPr>
      </w:pPr>
      <w:r>
        <w:rPr>
          <w:rFonts w:hint="eastAsia" w:ascii="宋体" w:hAnsi="宋体" w:cs="宋体"/>
          <w:bCs/>
          <w:color w:val="auto"/>
          <w:szCs w:val="21"/>
          <w:highlight w:val="none"/>
        </w:rPr>
        <w:t>如果分项报价与总报价不一致的，以分项报价的汇总为准。</w:t>
      </w:r>
    </w:p>
    <w:p w14:paraId="55AA5CD8">
      <w:pPr>
        <w:numPr>
          <w:ilvl w:val="8"/>
          <w:numId w:val="43"/>
        </w:numPr>
        <w:tabs>
          <w:tab w:val="left" w:pos="848"/>
          <w:tab w:val="clear" w:pos="3780"/>
        </w:tabs>
        <w:spacing w:line="360" w:lineRule="auto"/>
        <w:ind w:left="848" w:hanging="424"/>
        <w:rPr>
          <w:rFonts w:hint="eastAsia" w:ascii="宋体" w:hAnsi="宋体" w:cs="宋体"/>
          <w:color w:val="auto"/>
          <w:szCs w:val="21"/>
          <w:highlight w:val="none"/>
        </w:rPr>
      </w:pPr>
      <w:r>
        <w:rPr>
          <w:rFonts w:hint="eastAsia" w:ascii="宋体" w:hAnsi="宋体" w:cs="宋体"/>
          <w:bCs/>
          <w:color w:val="auto"/>
          <w:szCs w:val="21"/>
          <w:highlight w:val="none"/>
        </w:rPr>
        <w:t>分项报价的汇总价等于“报价一览表”中的报价总价。</w:t>
      </w:r>
    </w:p>
    <w:p w14:paraId="4B5F29DB">
      <w:pPr>
        <w:spacing w:line="360" w:lineRule="auto"/>
        <w:rPr>
          <w:rFonts w:hint="eastAsia" w:ascii="宋体" w:hAnsi="宋体" w:cs="宋体"/>
          <w:color w:val="auto"/>
          <w:szCs w:val="21"/>
          <w:highlight w:val="none"/>
        </w:rPr>
      </w:pPr>
    </w:p>
    <w:p w14:paraId="438EE1F4">
      <w:pPr>
        <w:spacing w:line="360" w:lineRule="auto"/>
        <w:rPr>
          <w:rFonts w:hint="eastAsia" w:ascii="宋体" w:hAnsi="宋体" w:cs="宋体"/>
          <w:color w:val="auto"/>
          <w:szCs w:val="21"/>
          <w:highlight w:val="none"/>
        </w:rPr>
      </w:pPr>
    </w:p>
    <w:p w14:paraId="2BC2B6E3">
      <w:pPr>
        <w:spacing w:line="360" w:lineRule="auto"/>
        <w:rPr>
          <w:rFonts w:hint="eastAsia" w:ascii="宋体" w:hAnsi="宋体" w:cs="宋体"/>
          <w:color w:val="auto"/>
          <w:szCs w:val="21"/>
          <w:highlight w:val="none"/>
        </w:rPr>
      </w:pPr>
    </w:p>
    <w:p w14:paraId="2BFED5F6">
      <w:pPr>
        <w:spacing w:line="360" w:lineRule="auto"/>
        <w:rPr>
          <w:rFonts w:hint="eastAsia" w:ascii="宋体" w:hAnsi="宋体" w:cs="宋体"/>
          <w:color w:val="auto"/>
          <w:highlight w:val="none"/>
        </w:rPr>
      </w:pPr>
    </w:p>
    <w:p w14:paraId="0BD1A9AC">
      <w:pPr>
        <w:spacing w:line="360" w:lineRule="auto"/>
        <w:rPr>
          <w:rFonts w:hint="eastAsia" w:ascii="宋体" w:hAnsi="宋体" w:cs="宋体"/>
          <w:color w:val="auto"/>
          <w:highlight w:val="none"/>
        </w:rPr>
      </w:pPr>
      <w:bookmarkStart w:id="75" w:name="_Toc40877541"/>
      <w:bookmarkStart w:id="76" w:name="_Toc8619"/>
      <w:r>
        <w:rPr>
          <w:rFonts w:hint="eastAsia" w:ascii="宋体" w:hAnsi="宋体" w:cs="宋体"/>
          <w:color w:val="auto"/>
          <w:highlight w:val="none"/>
        </w:rPr>
        <w:t>报价人名称（加盖公章）：</w:t>
      </w:r>
    </w:p>
    <w:p w14:paraId="330C100D">
      <w:pPr>
        <w:spacing w:line="360" w:lineRule="auto"/>
        <w:rPr>
          <w:rFonts w:hint="eastAsia" w:ascii="宋体" w:hAnsi="宋体" w:cs="宋体"/>
          <w:color w:val="auto"/>
          <w:highlight w:val="none"/>
        </w:rPr>
      </w:pPr>
    </w:p>
    <w:p w14:paraId="550A520A">
      <w:pPr>
        <w:spacing w:line="360" w:lineRule="auto"/>
        <w:rPr>
          <w:rFonts w:hint="eastAsia" w:ascii="宋体" w:hAnsi="宋体" w:cs="宋体"/>
          <w:color w:val="auto"/>
          <w:highlight w:val="none"/>
        </w:rPr>
      </w:pPr>
      <w:r>
        <w:rPr>
          <w:rFonts w:hint="eastAsia" w:ascii="宋体" w:hAnsi="宋体" w:cs="宋体"/>
          <w:color w:val="auto"/>
          <w:highlight w:val="none"/>
          <w:lang w:eastAsia="zh-CN"/>
        </w:rPr>
        <w:t>报价人法定代表人或其委托人签名（或签章）</w:t>
      </w:r>
      <w:r>
        <w:rPr>
          <w:rFonts w:hint="eastAsia" w:ascii="宋体" w:hAnsi="宋体" w:cs="宋体"/>
          <w:color w:val="auto"/>
          <w:highlight w:val="none"/>
        </w:rPr>
        <w:t>：</w:t>
      </w:r>
    </w:p>
    <w:p w14:paraId="7B948E9C">
      <w:pPr>
        <w:spacing w:line="360" w:lineRule="auto"/>
        <w:rPr>
          <w:rFonts w:hint="eastAsia" w:ascii="宋体" w:hAnsi="宋体" w:cs="宋体"/>
          <w:color w:val="auto"/>
          <w:highlight w:val="none"/>
        </w:rPr>
      </w:pPr>
    </w:p>
    <w:p w14:paraId="163FCEB6">
      <w:pPr>
        <w:spacing w:line="360" w:lineRule="auto"/>
        <w:rPr>
          <w:rFonts w:hint="eastAsia" w:ascii="宋体" w:hAnsi="宋体" w:cs="宋体"/>
          <w:color w:val="auto"/>
          <w:szCs w:val="21"/>
          <w:highlight w:val="none"/>
        </w:rPr>
      </w:pPr>
      <w:r>
        <w:rPr>
          <w:rFonts w:hint="eastAsia" w:ascii="宋体" w:hAnsi="宋体" w:cs="宋体"/>
          <w:color w:val="auto"/>
          <w:highlight w:val="none"/>
        </w:rPr>
        <w:t>日  期：</w:t>
      </w:r>
    </w:p>
    <w:p w14:paraId="1A31D798">
      <w:pPr>
        <w:pStyle w:val="3"/>
        <w:rPr>
          <w:rFonts w:hint="eastAsia" w:cs="宋体"/>
          <w:color w:val="auto"/>
          <w:sz w:val="30"/>
          <w:szCs w:val="30"/>
          <w:highlight w:val="none"/>
        </w:rPr>
      </w:pPr>
      <w:r>
        <w:rPr>
          <w:rFonts w:hint="eastAsia" w:cs="宋体"/>
          <w:color w:val="auto"/>
          <w:sz w:val="30"/>
          <w:szCs w:val="30"/>
          <w:highlight w:val="none"/>
        </w:rPr>
        <w:br w:type="page"/>
      </w:r>
      <w:bookmarkStart w:id="77" w:name="_Toc6789"/>
      <w:bookmarkStart w:id="78" w:name="_Toc9521"/>
      <w:r>
        <w:rPr>
          <w:rFonts w:hint="eastAsia" w:cs="宋体"/>
          <w:color w:val="auto"/>
          <w:sz w:val="30"/>
          <w:szCs w:val="30"/>
          <w:highlight w:val="none"/>
        </w:rPr>
        <w:t>表6-</w:t>
      </w:r>
      <w:r>
        <w:rPr>
          <w:rFonts w:hint="eastAsia" w:cs="宋体"/>
          <w:color w:val="auto"/>
          <w:sz w:val="30"/>
          <w:szCs w:val="30"/>
          <w:highlight w:val="none"/>
          <w:lang w:val="en-US" w:eastAsia="zh-CN"/>
        </w:rPr>
        <w:t>8</w:t>
      </w:r>
      <w:r>
        <w:rPr>
          <w:rFonts w:hint="eastAsia" w:cs="宋体"/>
          <w:color w:val="auto"/>
          <w:sz w:val="30"/>
          <w:szCs w:val="30"/>
          <w:highlight w:val="none"/>
        </w:rPr>
        <w:t xml:space="preserve"> 报价响应与项目文件差异一览表</w:t>
      </w:r>
      <w:bookmarkEnd w:id="58"/>
      <w:bookmarkEnd w:id="59"/>
      <w:bookmarkEnd w:id="60"/>
      <w:bookmarkEnd w:id="75"/>
      <w:bookmarkEnd w:id="76"/>
      <w:bookmarkEnd w:id="77"/>
      <w:bookmarkEnd w:id="78"/>
    </w:p>
    <w:p w14:paraId="60AD5EC0">
      <w:pPr>
        <w:spacing w:line="360" w:lineRule="auto"/>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SDGC20250825</w:t>
      </w:r>
    </w:p>
    <w:tbl>
      <w:tblPr>
        <w:tblStyle w:val="4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63"/>
        <w:gridCol w:w="1830"/>
        <w:gridCol w:w="2410"/>
        <w:gridCol w:w="2258"/>
        <w:gridCol w:w="2163"/>
      </w:tblGrid>
      <w:tr w14:paraId="031A72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tcBorders>
              <w:top w:val="double" w:color="auto" w:sz="4" w:space="0"/>
              <w:bottom w:val="single" w:color="auto" w:sz="6" w:space="0"/>
            </w:tcBorders>
            <w:shd w:val="clear" w:color="auto" w:fill="D9D9D9"/>
            <w:noWrap w:val="0"/>
            <w:vAlign w:val="center"/>
          </w:tcPr>
          <w:p w14:paraId="4080B191">
            <w:pPr>
              <w:keepNext w:val="0"/>
              <w:keepLines w:val="0"/>
              <w:widowControl/>
              <w:suppressLineNumbers w:val="0"/>
              <w:spacing w:before="120" w:beforeLines="50" w:beforeAutospacing="0" w:after="120" w:afterLines="50" w:afterAutospacing="0"/>
              <w:ind w:left="0" w:right="0"/>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序号</w:t>
            </w:r>
          </w:p>
        </w:tc>
        <w:tc>
          <w:tcPr>
            <w:tcW w:w="1830" w:type="dxa"/>
            <w:tcBorders>
              <w:top w:val="double" w:color="auto" w:sz="4" w:space="0"/>
              <w:bottom w:val="single" w:color="auto" w:sz="6" w:space="0"/>
            </w:tcBorders>
            <w:shd w:val="clear" w:color="auto" w:fill="D9D9D9"/>
            <w:noWrap w:val="0"/>
            <w:vAlign w:val="center"/>
          </w:tcPr>
          <w:p w14:paraId="6C18D05F">
            <w:pPr>
              <w:keepNext w:val="0"/>
              <w:keepLines w:val="0"/>
              <w:widowControl/>
              <w:suppressLineNumbers w:val="0"/>
              <w:spacing w:before="120" w:beforeLines="50" w:beforeAutospacing="0" w:after="120" w:afterLines="50" w:afterAutospacing="0"/>
              <w:ind w:left="0" w:right="0"/>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章节</w:t>
            </w:r>
          </w:p>
        </w:tc>
        <w:tc>
          <w:tcPr>
            <w:tcW w:w="2410" w:type="dxa"/>
            <w:tcBorders>
              <w:top w:val="double" w:color="auto" w:sz="4" w:space="0"/>
              <w:bottom w:val="single" w:color="auto" w:sz="6" w:space="0"/>
            </w:tcBorders>
            <w:shd w:val="clear" w:color="auto" w:fill="D9D9D9"/>
            <w:noWrap w:val="0"/>
            <w:vAlign w:val="center"/>
          </w:tcPr>
          <w:p w14:paraId="485514CF">
            <w:pPr>
              <w:keepNext w:val="0"/>
              <w:keepLines w:val="0"/>
              <w:widowControl w:val="0"/>
              <w:suppressLineNumbers w:val="0"/>
              <w:spacing w:before="120" w:beforeLines="50" w:beforeAutospacing="0" w:after="120" w:afterLines="50" w:afterAutospacing="0"/>
              <w:ind w:left="0" w:right="0"/>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项目文件要求</w:t>
            </w:r>
          </w:p>
        </w:tc>
        <w:tc>
          <w:tcPr>
            <w:tcW w:w="2258" w:type="dxa"/>
            <w:tcBorders>
              <w:top w:val="double" w:color="auto" w:sz="4" w:space="0"/>
              <w:bottom w:val="single" w:color="auto" w:sz="6" w:space="0"/>
            </w:tcBorders>
            <w:shd w:val="clear" w:color="auto" w:fill="D9D9D9"/>
            <w:noWrap w:val="0"/>
            <w:vAlign w:val="center"/>
          </w:tcPr>
          <w:p w14:paraId="2C96D168">
            <w:pPr>
              <w:keepNext w:val="0"/>
              <w:keepLines w:val="0"/>
              <w:widowControl/>
              <w:suppressLineNumbers w:val="0"/>
              <w:spacing w:before="120" w:beforeLines="50" w:beforeAutospacing="0" w:after="120" w:afterLines="50" w:afterAutospacing="0"/>
              <w:ind w:left="0" w:right="0"/>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报价人应答</w:t>
            </w:r>
          </w:p>
        </w:tc>
        <w:tc>
          <w:tcPr>
            <w:tcW w:w="2163" w:type="dxa"/>
            <w:tcBorders>
              <w:top w:val="double" w:color="auto" w:sz="4" w:space="0"/>
              <w:bottom w:val="single" w:color="auto" w:sz="6" w:space="0"/>
            </w:tcBorders>
            <w:shd w:val="clear" w:color="auto" w:fill="D9D9D9"/>
            <w:noWrap w:val="0"/>
            <w:vAlign w:val="center"/>
          </w:tcPr>
          <w:p w14:paraId="62A7BC60">
            <w:pPr>
              <w:keepNext w:val="0"/>
              <w:keepLines w:val="0"/>
              <w:widowControl/>
              <w:suppressLineNumbers w:val="0"/>
              <w:spacing w:before="120" w:beforeLines="50" w:beforeAutospacing="0" w:after="120" w:afterLines="50" w:afterAutospacing="0"/>
              <w:ind w:left="0" w:right="0"/>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响应或差异情况说明</w:t>
            </w:r>
          </w:p>
        </w:tc>
      </w:tr>
      <w:tr w14:paraId="13D3F1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tcBorders>
              <w:top w:val="single" w:color="auto" w:sz="6" w:space="0"/>
            </w:tcBorders>
            <w:noWrap w:val="0"/>
            <w:vAlign w:val="top"/>
          </w:tcPr>
          <w:p w14:paraId="16AA2F10">
            <w:pPr>
              <w:keepNext w:val="0"/>
              <w:keepLines w:val="0"/>
              <w:widowControl/>
              <w:suppressLineNumbers w:val="0"/>
              <w:spacing w:before="120" w:beforeLines="50" w:beforeAutospacing="0" w:after="120" w:afterLines="50" w:afterAutospacing="0" w:line="36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1</w:t>
            </w:r>
          </w:p>
        </w:tc>
        <w:tc>
          <w:tcPr>
            <w:tcW w:w="1830" w:type="dxa"/>
            <w:tcBorders>
              <w:top w:val="single" w:color="auto" w:sz="6" w:space="0"/>
            </w:tcBorders>
            <w:noWrap w:val="0"/>
            <w:vAlign w:val="top"/>
          </w:tcPr>
          <w:p w14:paraId="530E0FD7">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c>
          <w:tcPr>
            <w:tcW w:w="2410" w:type="dxa"/>
            <w:tcBorders>
              <w:top w:val="single" w:color="auto" w:sz="6" w:space="0"/>
            </w:tcBorders>
            <w:noWrap w:val="0"/>
            <w:vAlign w:val="top"/>
          </w:tcPr>
          <w:p w14:paraId="18609433">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c>
          <w:tcPr>
            <w:tcW w:w="2258" w:type="dxa"/>
            <w:tcBorders>
              <w:top w:val="single" w:color="auto" w:sz="6" w:space="0"/>
            </w:tcBorders>
            <w:noWrap w:val="0"/>
            <w:vAlign w:val="top"/>
          </w:tcPr>
          <w:p w14:paraId="567CF71F">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c>
          <w:tcPr>
            <w:tcW w:w="2163" w:type="dxa"/>
            <w:tcBorders>
              <w:top w:val="single" w:color="auto" w:sz="6" w:space="0"/>
            </w:tcBorders>
            <w:noWrap w:val="0"/>
            <w:vAlign w:val="top"/>
          </w:tcPr>
          <w:p w14:paraId="014F5B7A">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r>
      <w:tr w14:paraId="14FF21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noWrap w:val="0"/>
            <w:vAlign w:val="top"/>
          </w:tcPr>
          <w:p w14:paraId="7B16F1FA">
            <w:pPr>
              <w:keepNext w:val="0"/>
              <w:keepLines w:val="0"/>
              <w:widowControl/>
              <w:suppressLineNumbers w:val="0"/>
              <w:spacing w:before="120" w:beforeLines="50" w:beforeAutospacing="0" w:after="120" w:afterLines="50" w:afterAutospacing="0" w:line="36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2</w:t>
            </w:r>
          </w:p>
        </w:tc>
        <w:tc>
          <w:tcPr>
            <w:tcW w:w="1830" w:type="dxa"/>
            <w:noWrap w:val="0"/>
            <w:vAlign w:val="top"/>
          </w:tcPr>
          <w:p w14:paraId="46B4C644">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c>
          <w:tcPr>
            <w:tcW w:w="2410" w:type="dxa"/>
            <w:noWrap w:val="0"/>
            <w:vAlign w:val="top"/>
          </w:tcPr>
          <w:p w14:paraId="01AC500D">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c>
          <w:tcPr>
            <w:tcW w:w="2258" w:type="dxa"/>
            <w:noWrap w:val="0"/>
            <w:vAlign w:val="top"/>
          </w:tcPr>
          <w:p w14:paraId="0ED4FDE4">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c>
          <w:tcPr>
            <w:tcW w:w="2163" w:type="dxa"/>
            <w:noWrap w:val="0"/>
            <w:vAlign w:val="top"/>
          </w:tcPr>
          <w:p w14:paraId="03C73584">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r>
      <w:tr w14:paraId="496D0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noWrap w:val="0"/>
            <w:vAlign w:val="top"/>
          </w:tcPr>
          <w:p w14:paraId="62FBCDBC">
            <w:pPr>
              <w:keepNext w:val="0"/>
              <w:keepLines w:val="0"/>
              <w:widowControl/>
              <w:suppressLineNumbers w:val="0"/>
              <w:spacing w:before="120" w:beforeLines="50" w:beforeAutospacing="0" w:after="120" w:afterLines="50" w:afterAutospacing="0" w:line="36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3</w:t>
            </w:r>
          </w:p>
        </w:tc>
        <w:tc>
          <w:tcPr>
            <w:tcW w:w="1830" w:type="dxa"/>
            <w:noWrap w:val="0"/>
            <w:vAlign w:val="top"/>
          </w:tcPr>
          <w:p w14:paraId="0AB1A8A9">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c>
          <w:tcPr>
            <w:tcW w:w="2410" w:type="dxa"/>
            <w:noWrap w:val="0"/>
            <w:vAlign w:val="top"/>
          </w:tcPr>
          <w:p w14:paraId="0AEB7FA8">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c>
          <w:tcPr>
            <w:tcW w:w="2258" w:type="dxa"/>
            <w:noWrap w:val="0"/>
            <w:vAlign w:val="top"/>
          </w:tcPr>
          <w:p w14:paraId="331A6302">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c>
          <w:tcPr>
            <w:tcW w:w="2163" w:type="dxa"/>
            <w:noWrap w:val="0"/>
            <w:vAlign w:val="top"/>
          </w:tcPr>
          <w:p w14:paraId="107FA395">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r>
      <w:tr w14:paraId="003711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noWrap w:val="0"/>
            <w:vAlign w:val="top"/>
          </w:tcPr>
          <w:p w14:paraId="4EEF1AA8">
            <w:pPr>
              <w:keepNext w:val="0"/>
              <w:keepLines w:val="0"/>
              <w:widowControl/>
              <w:suppressLineNumbers w:val="0"/>
              <w:spacing w:before="120" w:beforeLines="50" w:beforeAutospacing="0" w:after="120" w:afterLines="50" w:afterAutospacing="0" w:line="360" w:lineRule="exact"/>
              <w:ind w:left="0" w:right="0"/>
              <w:jc w:val="center"/>
              <w:rPr>
                <w:rFonts w:hint="eastAsia" w:ascii="宋体" w:hAnsi="宋体" w:cs="宋体"/>
                <w:b/>
                <w:color w:val="auto"/>
                <w:kern w:val="2"/>
                <w:szCs w:val="21"/>
                <w:highlight w:val="none"/>
              </w:rPr>
            </w:pPr>
          </w:p>
        </w:tc>
        <w:tc>
          <w:tcPr>
            <w:tcW w:w="1830" w:type="dxa"/>
            <w:noWrap w:val="0"/>
            <w:vAlign w:val="top"/>
          </w:tcPr>
          <w:p w14:paraId="0526AC17">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c>
          <w:tcPr>
            <w:tcW w:w="2410" w:type="dxa"/>
            <w:noWrap w:val="0"/>
            <w:vAlign w:val="top"/>
          </w:tcPr>
          <w:p w14:paraId="1F07848C">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c>
          <w:tcPr>
            <w:tcW w:w="2258" w:type="dxa"/>
            <w:noWrap w:val="0"/>
            <w:vAlign w:val="top"/>
          </w:tcPr>
          <w:p w14:paraId="54BE4107">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c>
          <w:tcPr>
            <w:tcW w:w="2163" w:type="dxa"/>
            <w:noWrap w:val="0"/>
            <w:vAlign w:val="top"/>
          </w:tcPr>
          <w:p w14:paraId="741A23B1">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r>
      <w:tr w14:paraId="481BA5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noWrap w:val="0"/>
            <w:vAlign w:val="top"/>
          </w:tcPr>
          <w:p w14:paraId="3137C22E">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r>
              <w:rPr>
                <w:rFonts w:hint="eastAsia" w:ascii="宋体" w:hAnsi="宋体" w:cs="宋体"/>
                <w:b/>
                <w:color w:val="auto"/>
                <w:kern w:val="2"/>
                <w:szCs w:val="21"/>
                <w:highlight w:val="none"/>
              </w:rPr>
              <w:t>...</w:t>
            </w:r>
          </w:p>
        </w:tc>
        <w:tc>
          <w:tcPr>
            <w:tcW w:w="1830" w:type="dxa"/>
            <w:noWrap w:val="0"/>
            <w:vAlign w:val="top"/>
          </w:tcPr>
          <w:p w14:paraId="1933B46C">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r>
              <w:rPr>
                <w:rFonts w:hint="eastAsia" w:ascii="宋体" w:hAnsi="宋体" w:cs="宋体"/>
                <w:color w:val="auto"/>
                <w:kern w:val="2"/>
                <w:szCs w:val="21"/>
                <w:highlight w:val="none"/>
              </w:rPr>
              <w:t>（此表可延长）</w:t>
            </w:r>
          </w:p>
        </w:tc>
        <w:tc>
          <w:tcPr>
            <w:tcW w:w="2410" w:type="dxa"/>
            <w:noWrap w:val="0"/>
            <w:vAlign w:val="top"/>
          </w:tcPr>
          <w:p w14:paraId="6C3A4CAE">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c>
          <w:tcPr>
            <w:tcW w:w="2258" w:type="dxa"/>
            <w:noWrap w:val="0"/>
            <w:vAlign w:val="top"/>
          </w:tcPr>
          <w:p w14:paraId="385ACC58">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c>
          <w:tcPr>
            <w:tcW w:w="2163" w:type="dxa"/>
            <w:noWrap w:val="0"/>
            <w:vAlign w:val="top"/>
          </w:tcPr>
          <w:p w14:paraId="4749249C">
            <w:pPr>
              <w:keepNext w:val="0"/>
              <w:keepLines w:val="0"/>
              <w:widowControl/>
              <w:suppressLineNumbers w:val="0"/>
              <w:spacing w:before="120" w:beforeLines="50" w:beforeAutospacing="0" w:after="120" w:afterLines="50" w:afterAutospacing="0" w:line="360" w:lineRule="exact"/>
              <w:ind w:left="0" w:right="0"/>
              <w:rPr>
                <w:rFonts w:hint="eastAsia" w:ascii="宋体" w:hAnsi="宋体" w:cs="宋体"/>
                <w:b/>
                <w:color w:val="auto"/>
                <w:kern w:val="2"/>
                <w:szCs w:val="21"/>
                <w:highlight w:val="none"/>
              </w:rPr>
            </w:pPr>
          </w:p>
        </w:tc>
      </w:tr>
    </w:tbl>
    <w:p w14:paraId="0A540AB2">
      <w:pPr>
        <w:rPr>
          <w:rFonts w:hint="eastAsia" w:ascii="宋体" w:hAnsi="宋体" w:cs="宋体"/>
          <w:color w:val="auto"/>
          <w:szCs w:val="21"/>
          <w:highlight w:val="none"/>
        </w:rPr>
      </w:pPr>
    </w:p>
    <w:p w14:paraId="05CABA5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注：1、请在上表填写与项目文件要求有差异的内容，包括优于/差于项目文件的要求；</w:t>
      </w:r>
    </w:p>
    <w:p w14:paraId="75D63CCF">
      <w:pPr>
        <w:numPr>
          <w:ilvl w:val="0"/>
          <w:numId w:val="43"/>
        </w:numPr>
        <w:spacing w:line="360" w:lineRule="auto"/>
        <w:ind w:left="741" w:leftChars="202" w:hanging="317" w:hangingChars="151"/>
        <w:rPr>
          <w:rFonts w:hint="eastAsia" w:ascii="宋体" w:hAnsi="宋体" w:cs="宋体"/>
          <w:color w:val="auto"/>
          <w:szCs w:val="21"/>
          <w:highlight w:val="none"/>
        </w:rPr>
      </w:pPr>
      <w:r>
        <w:rPr>
          <w:rFonts w:hint="eastAsia" w:ascii="宋体" w:hAnsi="宋体" w:cs="宋体"/>
          <w:color w:val="auto"/>
          <w:szCs w:val="21"/>
          <w:highlight w:val="none"/>
        </w:rPr>
        <w:t>如果与项目文件完全没有差异，可在此表“项目文件要求”中填写“全部要求”；在“</w:t>
      </w:r>
      <w:r>
        <w:rPr>
          <w:rFonts w:hint="eastAsia" w:ascii="宋体" w:hAnsi="宋体" w:cs="宋体"/>
          <w:bCs/>
          <w:color w:val="auto"/>
          <w:szCs w:val="21"/>
          <w:highlight w:val="none"/>
        </w:rPr>
        <w:t>报价人应答”中可以填写</w:t>
      </w:r>
      <w:r>
        <w:rPr>
          <w:rFonts w:hint="eastAsia" w:ascii="宋体" w:hAnsi="宋体" w:cs="宋体"/>
          <w:color w:val="auto"/>
          <w:szCs w:val="21"/>
          <w:highlight w:val="none"/>
        </w:rPr>
        <w:t>“全部响应”，此时将被视为完全响应项目文件中所给出的关于该项目的全部指标。</w:t>
      </w:r>
    </w:p>
    <w:p w14:paraId="1779F7A3">
      <w:pPr>
        <w:spacing w:line="360" w:lineRule="auto"/>
        <w:rPr>
          <w:rFonts w:hint="eastAsia" w:ascii="宋体" w:hAnsi="宋体" w:cs="宋体"/>
          <w:color w:val="auto"/>
          <w:szCs w:val="21"/>
          <w:highlight w:val="none"/>
        </w:rPr>
      </w:pPr>
    </w:p>
    <w:p w14:paraId="7B16BA17">
      <w:pPr>
        <w:spacing w:line="360" w:lineRule="auto"/>
        <w:rPr>
          <w:rFonts w:hint="eastAsia" w:ascii="宋体" w:hAnsi="宋体" w:cs="宋体"/>
          <w:color w:val="auto"/>
          <w:szCs w:val="21"/>
          <w:highlight w:val="none"/>
        </w:rPr>
      </w:pPr>
    </w:p>
    <w:p w14:paraId="01EEC305">
      <w:pPr>
        <w:spacing w:line="360" w:lineRule="auto"/>
        <w:rPr>
          <w:rFonts w:hint="eastAsia" w:ascii="宋体" w:hAnsi="宋体" w:cs="宋体"/>
          <w:color w:val="auto"/>
          <w:szCs w:val="21"/>
          <w:highlight w:val="none"/>
        </w:rPr>
      </w:pPr>
    </w:p>
    <w:p w14:paraId="114E438B">
      <w:pPr>
        <w:spacing w:line="360" w:lineRule="auto"/>
        <w:rPr>
          <w:rFonts w:hint="eastAsia" w:ascii="宋体" w:hAnsi="宋体" w:cs="宋体"/>
          <w:color w:val="auto"/>
          <w:szCs w:val="21"/>
          <w:highlight w:val="none"/>
        </w:rPr>
      </w:pPr>
    </w:p>
    <w:p w14:paraId="65E31D3A">
      <w:pPr>
        <w:spacing w:line="360" w:lineRule="auto"/>
        <w:rPr>
          <w:rFonts w:hint="eastAsia" w:ascii="宋体" w:hAnsi="宋体" w:cs="宋体"/>
          <w:color w:val="auto"/>
          <w:szCs w:val="21"/>
          <w:highlight w:val="none"/>
        </w:rPr>
      </w:pPr>
    </w:p>
    <w:p w14:paraId="260DC826">
      <w:pPr>
        <w:spacing w:line="360" w:lineRule="auto"/>
        <w:rPr>
          <w:rFonts w:hint="eastAsia" w:ascii="宋体" w:hAnsi="宋体" w:cs="宋体"/>
          <w:color w:val="auto"/>
          <w:highlight w:val="none"/>
        </w:rPr>
      </w:pPr>
      <w:bookmarkStart w:id="79" w:name="_Toc118799882"/>
      <w:bookmarkStart w:id="80" w:name="_Toc40689196"/>
      <w:r>
        <w:rPr>
          <w:rFonts w:hint="eastAsia" w:ascii="宋体" w:hAnsi="宋体" w:cs="宋体"/>
          <w:color w:val="auto"/>
          <w:highlight w:val="none"/>
        </w:rPr>
        <w:t>报价人名称（加盖公章）：</w:t>
      </w:r>
    </w:p>
    <w:p w14:paraId="3188EDC9">
      <w:pPr>
        <w:spacing w:line="360" w:lineRule="auto"/>
        <w:rPr>
          <w:rFonts w:hint="eastAsia" w:ascii="宋体" w:hAnsi="宋体" w:cs="宋体"/>
          <w:color w:val="auto"/>
          <w:highlight w:val="none"/>
        </w:rPr>
      </w:pPr>
    </w:p>
    <w:p w14:paraId="6553A5C6">
      <w:pPr>
        <w:spacing w:line="360" w:lineRule="auto"/>
        <w:rPr>
          <w:rFonts w:hint="eastAsia" w:ascii="宋体" w:hAnsi="宋体" w:cs="宋体"/>
          <w:color w:val="auto"/>
          <w:highlight w:val="none"/>
        </w:rPr>
      </w:pPr>
      <w:r>
        <w:rPr>
          <w:rFonts w:hint="eastAsia" w:ascii="宋体" w:hAnsi="宋体" w:cs="宋体"/>
          <w:color w:val="auto"/>
          <w:highlight w:val="none"/>
          <w:lang w:eastAsia="zh-CN"/>
        </w:rPr>
        <w:t>报价人法定代表人或其委托人签名（或签章）</w:t>
      </w:r>
      <w:r>
        <w:rPr>
          <w:rFonts w:hint="eastAsia" w:ascii="宋体" w:hAnsi="宋体" w:cs="宋体"/>
          <w:color w:val="auto"/>
          <w:highlight w:val="none"/>
        </w:rPr>
        <w:t>：</w:t>
      </w:r>
    </w:p>
    <w:p w14:paraId="2FBF7C2D">
      <w:pPr>
        <w:spacing w:line="360" w:lineRule="auto"/>
        <w:rPr>
          <w:rFonts w:hint="eastAsia" w:ascii="宋体" w:hAnsi="宋体" w:cs="宋体"/>
          <w:color w:val="auto"/>
          <w:highlight w:val="none"/>
        </w:rPr>
      </w:pPr>
    </w:p>
    <w:p w14:paraId="409D0E8B">
      <w:pPr>
        <w:spacing w:line="360" w:lineRule="auto"/>
        <w:rPr>
          <w:rFonts w:hint="eastAsia" w:ascii="宋体" w:hAnsi="宋体" w:cs="宋体"/>
          <w:color w:val="auto"/>
          <w:szCs w:val="21"/>
          <w:highlight w:val="none"/>
        </w:rPr>
      </w:pPr>
      <w:r>
        <w:rPr>
          <w:rFonts w:hint="eastAsia" w:ascii="宋体" w:hAnsi="宋体" w:cs="宋体"/>
          <w:color w:val="auto"/>
          <w:highlight w:val="none"/>
        </w:rPr>
        <w:t>日  期：</w:t>
      </w:r>
    </w:p>
    <w:p w14:paraId="62B6BF10">
      <w:pPr>
        <w:pStyle w:val="3"/>
        <w:rPr>
          <w:rFonts w:hint="eastAsia" w:cs="宋体"/>
          <w:color w:val="auto"/>
          <w:sz w:val="30"/>
          <w:szCs w:val="30"/>
          <w:highlight w:val="none"/>
        </w:rPr>
      </w:pPr>
      <w:r>
        <w:rPr>
          <w:rFonts w:hint="eastAsia" w:cs="宋体"/>
          <w:color w:val="auto"/>
          <w:sz w:val="30"/>
          <w:szCs w:val="30"/>
          <w:highlight w:val="none"/>
        </w:rPr>
        <w:br w:type="page"/>
      </w:r>
      <w:bookmarkStart w:id="81" w:name="_Toc1458"/>
      <w:bookmarkStart w:id="82" w:name="_Toc13057"/>
      <w:r>
        <w:rPr>
          <w:rFonts w:hint="eastAsia" w:cs="宋体"/>
          <w:color w:val="auto"/>
          <w:sz w:val="30"/>
          <w:szCs w:val="30"/>
          <w:highlight w:val="none"/>
        </w:rPr>
        <w:t>表6-</w:t>
      </w:r>
      <w:r>
        <w:rPr>
          <w:rFonts w:hint="eastAsia" w:cs="宋体"/>
          <w:color w:val="auto"/>
          <w:sz w:val="30"/>
          <w:szCs w:val="30"/>
          <w:highlight w:val="none"/>
          <w:lang w:val="en-US" w:eastAsia="zh-CN"/>
        </w:rPr>
        <w:t>9</w:t>
      </w:r>
      <w:r>
        <w:rPr>
          <w:rFonts w:hint="eastAsia" w:cs="宋体"/>
          <w:color w:val="auto"/>
          <w:sz w:val="30"/>
          <w:szCs w:val="30"/>
          <w:highlight w:val="none"/>
        </w:rPr>
        <w:t xml:space="preserve">  重要指标响应表</w:t>
      </w:r>
      <w:bookmarkEnd w:id="81"/>
      <w:bookmarkEnd w:id="82"/>
    </w:p>
    <w:p w14:paraId="2619668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SDGC20250825</w:t>
      </w:r>
    </w:p>
    <w:bookmarkEnd w:id="79"/>
    <w:bookmarkEnd w:id="80"/>
    <w:tbl>
      <w:tblPr>
        <w:tblStyle w:val="4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6"/>
        <w:gridCol w:w="956"/>
        <w:gridCol w:w="3180"/>
        <w:gridCol w:w="2862"/>
        <w:gridCol w:w="1272"/>
      </w:tblGrid>
      <w:tr w14:paraId="28B881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36" w:type="dxa"/>
            <w:tcBorders>
              <w:top w:val="double" w:color="auto" w:sz="4" w:space="0"/>
              <w:bottom w:val="single" w:color="auto" w:sz="6" w:space="0"/>
            </w:tcBorders>
            <w:shd w:val="clear" w:color="auto" w:fill="D9D9D9"/>
            <w:noWrap w:val="0"/>
            <w:vAlign w:val="center"/>
          </w:tcPr>
          <w:p w14:paraId="3B8C49CE">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序号</w:t>
            </w:r>
          </w:p>
        </w:tc>
        <w:tc>
          <w:tcPr>
            <w:tcW w:w="956" w:type="dxa"/>
            <w:tcBorders>
              <w:top w:val="double" w:color="auto" w:sz="4" w:space="0"/>
              <w:bottom w:val="single" w:color="auto" w:sz="6" w:space="0"/>
            </w:tcBorders>
            <w:shd w:val="clear" w:color="auto" w:fill="D9D9D9"/>
            <w:noWrap w:val="0"/>
            <w:vAlign w:val="center"/>
          </w:tcPr>
          <w:p w14:paraId="62F85389">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项目文件页码</w:t>
            </w:r>
          </w:p>
        </w:tc>
        <w:tc>
          <w:tcPr>
            <w:tcW w:w="3180" w:type="dxa"/>
            <w:tcBorders>
              <w:top w:val="double" w:color="auto" w:sz="4" w:space="0"/>
              <w:bottom w:val="single" w:color="auto" w:sz="6" w:space="0"/>
            </w:tcBorders>
            <w:shd w:val="clear" w:color="auto" w:fill="D9D9D9"/>
            <w:noWrap w:val="0"/>
            <w:vAlign w:val="center"/>
          </w:tcPr>
          <w:p w14:paraId="63301B41">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2"/>
                <w:highlight w:val="none"/>
              </w:rPr>
            </w:pPr>
            <w:r>
              <w:rPr>
                <w:rFonts w:hint="eastAsia" w:ascii="宋体" w:hAnsi="宋体" w:cs="宋体"/>
                <w:b/>
                <w:color w:val="auto"/>
                <w:kern w:val="2"/>
                <w:szCs w:val="22"/>
                <w:highlight w:val="none"/>
              </w:rPr>
              <w:t>项目文件要求（内容提要）</w:t>
            </w:r>
          </w:p>
        </w:tc>
        <w:tc>
          <w:tcPr>
            <w:tcW w:w="2862" w:type="dxa"/>
            <w:tcBorders>
              <w:top w:val="double" w:color="auto" w:sz="4" w:space="0"/>
              <w:bottom w:val="single" w:color="auto" w:sz="6" w:space="0"/>
            </w:tcBorders>
            <w:shd w:val="clear" w:color="auto" w:fill="D9D9D9"/>
            <w:noWrap w:val="0"/>
            <w:vAlign w:val="center"/>
          </w:tcPr>
          <w:p w14:paraId="6D3B12EA">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2"/>
                <w:highlight w:val="none"/>
              </w:rPr>
            </w:pPr>
            <w:r>
              <w:rPr>
                <w:rFonts w:hint="eastAsia" w:ascii="宋体" w:hAnsi="宋体" w:cs="宋体"/>
                <w:b/>
                <w:color w:val="auto"/>
                <w:kern w:val="2"/>
                <w:szCs w:val="22"/>
                <w:highlight w:val="none"/>
              </w:rPr>
              <w:t>报价人应答</w:t>
            </w:r>
          </w:p>
        </w:tc>
        <w:tc>
          <w:tcPr>
            <w:tcW w:w="1272" w:type="dxa"/>
            <w:tcBorders>
              <w:top w:val="double" w:color="auto" w:sz="4" w:space="0"/>
              <w:bottom w:val="single" w:color="auto" w:sz="6" w:space="0"/>
            </w:tcBorders>
            <w:shd w:val="clear" w:color="auto" w:fill="D9D9D9"/>
            <w:noWrap w:val="0"/>
            <w:vAlign w:val="center"/>
          </w:tcPr>
          <w:p w14:paraId="2BE70B1A">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2"/>
                <w:highlight w:val="none"/>
              </w:rPr>
            </w:pPr>
            <w:r>
              <w:rPr>
                <w:rFonts w:hint="eastAsia" w:ascii="宋体" w:hAnsi="宋体" w:cs="宋体"/>
                <w:b/>
                <w:color w:val="auto"/>
                <w:kern w:val="2"/>
                <w:szCs w:val="22"/>
                <w:highlight w:val="none"/>
              </w:rPr>
              <w:t>备注</w:t>
            </w:r>
          </w:p>
        </w:tc>
      </w:tr>
      <w:tr w14:paraId="0F0B3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36" w:type="dxa"/>
            <w:tcBorders>
              <w:top w:val="single" w:color="auto" w:sz="6" w:space="0"/>
            </w:tcBorders>
            <w:noWrap w:val="0"/>
            <w:vAlign w:val="center"/>
          </w:tcPr>
          <w:p w14:paraId="1639A448">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956" w:type="dxa"/>
            <w:tcBorders>
              <w:top w:val="single" w:color="auto" w:sz="6" w:space="0"/>
            </w:tcBorders>
            <w:noWrap w:val="0"/>
            <w:vAlign w:val="center"/>
          </w:tcPr>
          <w:p w14:paraId="33789C7F">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3180" w:type="dxa"/>
            <w:tcBorders>
              <w:top w:val="single" w:color="auto" w:sz="6" w:space="0"/>
            </w:tcBorders>
            <w:noWrap w:val="0"/>
            <w:vAlign w:val="center"/>
          </w:tcPr>
          <w:p w14:paraId="782DDB22">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2862" w:type="dxa"/>
            <w:tcBorders>
              <w:top w:val="single" w:color="auto" w:sz="6" w:space="0"/>
            </w:tcBorders>
            <w:noWrap w:val="0"/>
            <w:vAlign w:val="top"/>
          </w:tcPr>
          <w:p w14:paraId="4ABF2840">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1272" w:type="dxa"/>
            <w:tcBorders>
              <w:top w:val="single" w:color="auto" w:sz="6" w:space="0"/>
            </w:tcBorders>
            <w:noWrap w:val="0"/>
            <w:vAlign w:val="center"/>
          </w:tcPr>
          <w:p w14:paraId="27C609B7">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r>
      <w:tr w14:paraId="040714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36" w:type="dxa"/>
            <w:noWrap w:val="0"/>
            <w:vAlign w:val="center"/>
          </w:tcPr>
          <w:p w14:paraId="69164628">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956" w:type="dxa"/>
            <w:noWrap w:val="0"/>
            <w:vAlign w:val="center"/>
          </w:tcPr>
          <w:p w14:paraId="16864067">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3180" w:type="dxa"/>
            <w:noWrap w:val="0"/>
            <w:vAlign w:val="center"/>
          </w:tcPr>
          <w:p w14:paraId="08C1D6D1">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2862" w:type="dxa"/>
            <w:noWrap w:val="0"/>
            <w:vAlign w:val="top"/>
          </w:tcPr>
          <w:p w14:paraId="43143097">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1272" w:type="dxa"/>
            <w:noWrap w:val="0"/>
            <w:vAlign w:val="center"/>
          </w:tcPr>
          <w:p w14:paraId="6E933D76">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r>
      <w:tr w14:paraId="13DD4F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36" w:type="dxa"/>
            <w:noWrap w:val="0"/>
            <w:vAlign w:val="center"/>
          </w:tcPr>
          <w:p w14:paraId="63414210">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956" w:type="dxa"/>
            <w:noWrap w:val="0"/>
            <w:vAlign w:val="center"/>
          </w:tcPr>
          <w:p w14:paraId="4DDCBC22">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3180" w:type="dxa"/>
            <w:noWrap w:val="0"/>
            <w:vAlign w:val="center"/>
          </w:tcPr>
          <w:p w14:paraId="2F128347">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2862" w:type="dxa"/>
            <w:noWrap w:val="0"/>
            <w:vAlign w:val="top"/>
          </w:tcPr>
          <w:p w14:paraId="0D773B0A">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1272" w:type="dxa"/>
            <w:noWrap w:val="0"/>
            <w:vAlign w:val="center"/>
          </w:tcPr>
          <w:p w14:paraId="4D2383E5">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r>
      <w:tr w14:paraId="5B5657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36" w:type="dxa"/>
            <w:noWrap w:val="0"/>
            <w:vAlign w:val="top"/>
          </w:tcPr>
          <w:p w14:paraId="6B3F1D26">
            <w:pPr>
              <w:keepNext w:val="0"/>
              <w:keepLines w:val="0"/>
              <w:widowControl/>
              <w:suppressLineNumbers w:val="0"/>
              <w:spacing w:before="156" w:beforeAutospacing="0" w:after="156" w:afterAutospacing="0" w:line="400" w:lineRule="exact"/>
              <w:ind w:left="0" w:right="0"/>
              <w:rPr>
                <w:rFonts w:hint="eastAsia" w:ascii="宋体" w:hAnsi="宋体" w:cs="宋体"/>
                <w:b/>
                <w:color w:val="auto"/>
                <w:kern w:val="2"/>
                <w:szCs w:val="22"/>
                <w:highlight w:val="none"/>
              </w:rPr>
            </w:pPr>
          </w:p>
        </w:tc>
        <w:tc>
          <w:tcPr>
            <w:tcW w:w="956" w:type="dxa"/>
            <w:noWrap w:val="0"/>
            <w:vAlign w:val="top"/>
          </w:tcPr>
          <w:p w14:paraId="624127A3">
            <w:pPr>
              <w:keepNext w:val="0"/>
              <w:keepLines w:val="0"/>
              <w:widowControl/>
              <w:suppressLineNumbers w:val="0"/>
              <w:spacing w:before="156" w:beforeAutospacing="0" w:after="156" w:afterAutospacing="0" w:line="400" w:lineRule="exact"/>
              <w:ind w:left="0" w:right="0"/>
              <w:rPr>
                <w:rFonts w:hint="eastAsia" w:ascii="宋体" w:hAnsi="宋体" w:cs="宋体"/>
                <w:b/>
                <w:color w:val="auto"/>
                <w:kern w:val="2"/>
                <w:szCs w:val="22"/>
                <w:highlight w:val="none"/>
              </w:rPr>
            </w:pPr>
          </w:p>
        </w:tc>
        <w:tc>
          <w:tcPr>
            <w:tcW w:w="3180" w:type="dxa"/>
            <w:noWrap w:val="0"/>
            <w:vAlign w:val="top"/>
          </w:tcPr>
          <w:p w14:paraId="5B21255C">
            <w:pPr>
              <w:keepNext w:val="0"/>
              <w:keepLines w:val="0"/>
              <w:widowControl/>
              <w:suppressLineNumbers w:val="0"/>
              <w:spacing w:before="156" w:beforeAutospacing="0" w:after="156" w:afterAutospacing="0" w:line="400" w:lineRule="exact"/>
              <w:ind w:left="0" w:right="0"/>
              <w:rPr>
                <w:rFonts w:hint="eastAsia" w:ascii="宋体" w:hAnsi="宋体" w:cs="宋体"/>
                <w:b/>
                <w:color w:val="auto"/>
                <w:kern w:val="2"/>
                <w:szCs w:val="22"/>
                <w:highlight w:val="none"/>
              </w:rPr>
            </w:pPr>
          </w:p>
        </w:tc>
        <w:tc>
          <w:tcPr>
            <w:tcW w:w="2862" w:type="dxa"/>
            <w:noWrap w:val="0"/>
            <w:vAlign w:val="top"/>
          </w:tcPr>
          <w:p w14:paraId="4EA608DB">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1272" w:type="dxa"/>
            <w:noWrap w:val="0"/>
            <w:vAlign w:val="center"/>
          </w:tcPr>
          <w:p w14:paraId="7DC65E53">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r>
      <w:tr w14:paraId="762E40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36" w:type="dxa"/>
            <w:noWrap w:val="0"/>
            <w:vAlign w:val="top"/>
          </w:tcPr>
          <w:p w14:paraId="09623870">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956" w:type="dxa"/>
            <w:noWrap w:val="0"/>
            <w:vAlign w:val="top"/>
          </w:tcPr>
          <w:p w14:paraId="1267238C">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3180" w:type="dxa"/>
            <w:noWrap w:val="0"/>
            <w:vAlign w:val="top"/>
          </w:tcPr>
          <w:p w14:paraId="2CF04EA6">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2862" w:type="dxa"/>
            <w:noWrap w:val="0"/>
            <w:vAlign w:val="top"/>
          </w:tcPr>
          <w:p w14:paraId="702334DF">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1272" w:type="dxa"/>
            <w:noWrap w:val="0"/>
            <w:vAlign w:val="center"/>
          </w:tcPr>
          <w:p w14:paraId="19432D85">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r>
    </w:tbl>
    <w:p w14:paraId="46C60E14">
      <w:pPr>
        <w:spacing w:line="360" w:lineRule="auto"/>
        <w:rPr>
          <w:rFonts w:hint="eastAsia" w:ascii="宋体" w:hAnsi="宋体" w:cs="宋体"/>
          <w:color w:val="auto"/>
          <w:szCs w:val="21"/>
          <w:highlight w:val="none"/>
        </w:rPr>
      </w:pPr>
    </w:p>
    <w:p w14:paraId="3EBF4117">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注：项目文件中如果标有“★” 的条款或报价人必须响应的“重要指标”或报价人认为重要的内容，请在上表填写，否则可能会导致报价人不能通过初步评审。</w:t>
      </w:r>
    </w:p>
    <w:p w14:paraId="796DA4AD">
      <w:pPr>
        <w:spacing w:line="360" w:lineRule="auto"/>
        <w:rPr>
          <w:rFonts w:hint="eastAsia" w:ascii="宋体" w:hAnsi="宋体" w:cs="宋体"/>
          <w:color w:val="auto"/>
          <w:szCs w:val="21"/>
          <w:highlight w:val="none"/>
        </w:rPr>
      </w:pPr>
    </w:p>
    <w:p w14:paraId="6421101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（此表可延长）</w:t>
      </w:r>
    </w:p>
    <w:p w14:paraId="6B9031B2">
      <w:pPr>
        <w:spacing w:line="360" w:lineRule="auto"/>
        <w:rPr>
          <w:rFonts w:hint="eastAsia" w:ascii="宋体" w:hAnsi="宋体" w:cs="宋体"/>
          <w:color w:val="auto"/>
          <w:szCs w:val="21"/>
          <w:highlight w:val="none"/>
        </w:rPr>
      </w:pPr>
    </w:p>
    <w:p w14:paraId="2ACF725E">
      <w:pPr>
        <w:spacing w:line="360" w:lineRule="auto"/>
        <w:rPr>
          <w:rFonts w:hint="eastAsia" w:ascii="宋体" w:hAnsi="宋体" w:cs="宋体"/>
          <w:color w:val="auto"/>
          <w:szCs w:val="21"/>
          <w:highlight w:val="none"/>
        </w:rPr>
      </w:pPr>
    </w:p>
    <w:p w14:paraId="401B553E">
      <w:pPr>
        <w:spacing w:line="360" w:lineRule="auto"/>
        <w:rPr>
          <w:rFonts w:hint="eastAsia" w:ascii="宋体" w:hAnsi="宋体" w:cs="宋体"/>
          <w:color w:val="auto"/>
          <w:szCs w:val="21"/>
          <w:highlight w:val="none"/>
        </w:rPr>
      </w:pPr>
    </w:p>
    <w:p w14:paraId="62F9CB71">
      <w:pPr>
        <w:spacing w:line="360" w:lineRule="auto"/>
        <w:rPr>
          <w:rFonts w:hint="eastAsia" w:ascii="宋体" w:hAnsi="宋体" w:cs="宋体"/>
          <w:color w:val="auto"/>
          <w:highlight w:val="none"/>
        </w:rPr>
      </w:pPr>
      <w:bookmarkStart w:id="83" w:name="_Toc40877542"/>
      <w:bookmarkStart w:id="84" w:name="_Toc12474"/>
      <w:bookmarkStart w:id="85" w:name="_Toc234988496"/>
      <w:bookmarkStart w:id="86" w:name="_Toc118799885"/>
      <w:bookmarkStart w:id="87" w:name="_Toc209523206"/>
      <w:r>
        <w:rPr>
          <w:rFonts w:hint="eastAsia" w:ascii="宋体" w:hAnsi="宋体" w:cs="宋体"/>
          <w:color w:val="auto"/>
          <w:highlight w:val="none"/>
        </w:rPr>
        <w:t>报价人名称（加盖公章）：</w:t>
      </w:r>
    </w:p>
    <w:p w14:paraId="560C7EC9">
      <w:pPr>
        <w:spacing w:line="360" w:lineRule="auto"/>
        <w:rPr>
          <w:rFonts w:hint="eastAsia" w:ascii="宋体" w:hAnsi="宋体" w:cs="宋体"/>
          <w:color w:val="auto"/>
          <w:highlight w:val="none"/>
        </w:rPr>
      </w:pPr>
    </w:p>
    <w:p w14:paraId="07341256">
      <w:pPr>
        <w:spacing w:line="360" w:lineRule="auto"/>
        <w:rPr>
          <w:rFonts w:hint="eastAsia" w:ascii="宋体" w:hAnsi="宋体" w:cs="宋体"/>
          <w:color w:val="auto"/>
          <w:highlight w:val="none"/>
        </w:rPr>
      </w:pPr>
      <w:r>
        <w:rPr>
          <w:rFonts w:hint="eastAsia" w:ascii="宋体" w:hAnsi="宋体" w:cs="宋体"/>
          <w:color w:val="auto"/>
          <w:highlight w:val="none"/>
          <w:lang w:eastAsia="zh-CN"/>
        </w:rPr>
        <w:t>报价人法定代表人或其委托人签名（或签章）</w:t>
      </w:r>
      <w:r>
        <w:rPr>
          <w:rFonts w:hint="eastAsia" w:ascii="宋体" w:hAnsi="宋体" w:cs="宋体"/>
          <w:color w:val="auto"/>
          <w:highlight w:val="none"/>
        </w:rPr>
        <w:t>：</w:t>
      </w:r>
    </w:p>
    <w:p w14:paraId="0749D01B">
      <w:pPr>
        <w:spacing w:line="360" w:lineRule="auto"/>
        <w:rPr>
          <w:rFonts w:hint="eastAsia" w:ascii="宋体" w:hAnsi="宋体" w:cs="宋体"/>
          <w:color w:val="auto"/>
          <w:highlight w:val="none"/>
        </w:rPr>
      </w:pPr>
    </w:p>
    <w:p w14:paraId="7B2254FD">
      <w:pPr>
        <w:spacing w:line="360" w:lineRule="auto"/>
        <w:rPr>
          <w:rFonts w:hint="eastAsia" w:ascii="宋体" w:hAnsi="宋体" w:cs="宋体"/>
          <w:color w:val="auto"/>
          <w:szCs w:val="21"/>
          <w:highlight w:val="none"/>
        </w:rPr>
      </w:pPr>
      <w:r>
        <w:rPr>
          <w:rFonts w:hint="eastAsia" w:ascii="宋体" w:hAnsi="宋体" w:cs="宋体"/>
          <w:color w:val="auto"/>
          <w:highlight w:val="none"/>
        </w:rPr>
        <w:t>日  期：</w:t>
      </w:r>
    </w:p>
    <w:p w14:paraId="3C355646">
      <w:pPr>
        <w:pStyle w:val="3"/>
        <w:rPr>
          <w:rFonts w:hint="eastAsia" w:cs="宋体"/>
          <w:color w:val="auto"/>
          <w:sz w:val="30"/>
          <w:szCs w:val="30"/>
          <w:highlight w:val="none"/>
        </w:rPr>
      </w:pPr>
      <w:r>
        <w:rPr>
          <w:rFonts w:hint="eastAsia" w:cs="宋体"/>
          <w:color w:val="auto"/>
          <w:sz w:val="30"/>
          <w:szCs w:val="30"/>
          <w:highlight w:val="none"/>
        </w:rPr>
        <w:br w:type="page"/>
      </w:r>
      <w:bookmarkStart w:id="88" w:name="_Toc24529"/>
      <w:bookmarkStart w:id="89" w:name="_Toc3813"/>
      <w:r>
        <w:rPr>
          <w:rFonts w:hint="eastAsia" w:cs="宋体"/>
          <w:color w:val="auto"/>
          <w:sz w:val="30"/>
          <w:szCs w:val="30"/>
          <w:highlight w:val="none"/>
        </w:rPr>
        <w:t>表6-</w:t>
      </w:r>
      <w:r>
        <w:rPr>
          <w:rFonts w:hint="eastAsia" w:cs="宋体"/>
          <w:color w:val="auto"/>
          <w:sz w:val="30"/>
          <w:szCs w:val="30"/>
          <w:highlight w:val="none"/>
          <w:lang w:val="en-US" w:eastAsia="zh-CN"/>
        </w:rPr>
        <w:t>10</w:t>
      </w:r>
      <w:r>
        <w:rPr>
          <w:rFonts w:hint="eastAsia" w:cs="宋体"/>
          <w:color w:val="auto"/>
          <w:sz w:val="30"/>
          <w:szCs w:val="30"/>
          <w:highlight w:val="none"/>
        </w:rPr>
        <w:t xml:space="preserve">  报价人基本情况</w:t>
      </w:r>
      <w:bookmarkEnd w:id="83"/>
      <w:bookmarkEnd w:id="84"/>
      <w:bookmarkEnd w:id="85"/>
      <w:bookmarkEnd w:id="86"/>
      <w:bookmarkEnd w:id="87"/>
      <w:bookmarkEnd w:id="88"/>
      <w:bookmarkEnd w:id="89"/>
    </w:p>
    <w:p w14:paraId="58B4CAC6">
      <w:pPr>
        <w:numPr>
          <w:ilvl w:val="0"/>
          <w:numId w:val="44"/>
        </w:numPr>
        <w:tabs>
          <w:tab w:val="left" w:pos="530"/>
        </w:tabs>
        <w:spacing w:line="360" w:lineRule="auto"/>
        <w:ind w:left="530" w:hanging="530"/>
        <w:rPr>
          <w:rFonts w:hint="eastAsia" w:ascii="宋体" w:hAnsi="宋体" w:cs="宋体"/>
          <w:b/>
          <w:color w:val="auto"/>
          <w:highlight w:val="none"/>
        </w:rPr>
      </w:pPr>
      <w:r>
        <w:rPr>
          <w:rFonts w:hint="eastAsia" w:ascii="宋体" w:hAnsi="宋体" w:cs="宋体"/>
          <w:b/>
          <w:color w:val="auto"/>
          <w:highlight w:val="none"/>
        </w:rPr>
        <w:t>报价人概况</w:t>
      </w:r>
    </w:p>
    <w:p w14:paraId="50B5CFBA">
      <w:pPr>
        <w:numPr>
          <w:ilvl w:val="0"/>
          <w:numId w:val="45"/>
        </w:numPr>
        <w:tabs>
          <w:tab w:val="left" w:pos="530"/>
          <w:tab w:val="clear" w:pos="720"/>
        </w:tabs>
        <w:spacing w:line="360" w:lineRule="auto"/>
        <w:ind w:left="530" w:hanging="424"/>
        <w:rPr>
          <w:rFonts w:hint="eastAsia" w:ascii="宋体" w:hAnsi="宋体" w:cs="宋体"/>
          <w:b/>
          <w:color w:val="auto"/>
          <w:highlight w:val="none"/>
        </w:rPr>
      </w:pPr>
      <w:r>
        <w:rPr>
          <w:rFonts w:hint="eastAsia" w:ascii="宋体" w:hAnsi="宋体" w:cs="宋体"/>
          <w:color w:val="auto"/>
          <w:szCs w:val="21"/>
          <w:highlight w:val="none"/>
        </w:rPr>
        <w:t>报价人情况介绍表</w:t>
      </w:r>
    </w:p>
    <w:tbl>
      <w:tblPr>
        <w:tblStyle w:val="4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1240"/>
        <w:gridCol w:w="1460"/>
        <w:gridCol w:w="227"/>
        <w:gridCol w:w="1393"/>
        <w:gridCol w:w="256"/>
        <w:gridCol w:w="1004"/>
        <w:gridCol w:w="788"/>
        <w:gridCol w:w="292"/>
        <w:gridCol w:w="1440"/>
      </w:tblGrid>
      <w:tr w14:paraId="5F409B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4512D60A">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单位名称</w:t>
            </w:r>
          </w:p>
        </w:tc>
        <w:tc>
          <w:tcPr>
            <w:tcW w:w="8100" w:type="dxa"/>
            <w:gridSpan w:val="9"/>
            <w:noWrap w:val="0"/>
            <w:vAlign w:val="center"/>
          </w:tcPr>
          <w:p w14:paraId="379169F5">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r>
      <w:tr w14:paraId="28241D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7BB4BBFF">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地址</w:t>
            </w:r>
          </w:p>
        </w:tc>
        <w:tc>
          <w:tcPr>
            <w:tcW w:w="8100" w:type="dxa"/>
            <w:gridSpan w:val="9"/>
            <w:noWrap w:val="0"/>
            <w:vAlign w:val="center"/>
          </w:tcPr>
          <w:p w14:paraId="7529F52E">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r>
      <w:tr w14:paraId="3BD80F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58A5138E">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主管部门</w:t>
            </w:r>
          </w:p>
        </w:tc>
        <w:tc>
          <w:tcPr>
            <w:tcW w:w="1240" w:type="dxa"/>
            <w:noWrap w:val="0"/>
            <w:vAlign w:val="center"/>
          </w:tcPr>
          <w:p w14:paraId="36ED6183">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687" w:type="dxa"/>
            <w:gridSpan w:val="2"/>
            <w:noWrap w:val="0"/>
            <w:vAlign w:val="center"/>
          </w:tcPr>
          <w:p w14:paraId="4C497F8C">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法人代表</w:t>
            </w:r>
          </w:p>
        </w:tc>
        <w:tc>
          <w:tcPr>
            <w:tcW w:w="1649" w:type="dxa"/>
            <w:gridSpan w:val="2"/>
            <w:noWrap w:val="0"/>
            <w:vAlign w:val="center"/>
          </w:tcPr>
          <w:p w14:paraId="4115E63A">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792" w:type="dxa"/>
            <w:gridSpan w:val="2"/>
            <w:noWrap w:val="0"/>
            <w:vAlign w:val="center"/>
          </w:tcPr>
          <w:p w14:paraId="4D94EB21">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职务</w:t>
            </w:r>
          </w:p>
        </w:tc>
        <w:tc>
          <w:tcPr>
            <w:tcW w:w="1732" w:type="dxa"/>
            <w:gridSpan w:val="2"/>
            <w:noWrap w:val="0"/>
            <w:vAlign w:val="top"/>
          </w:tcPr>
          <w:p w14:paraId="5FEF702E">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r>
      <w:tr w14:paraId="50E1E2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4913F6C5">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经济类型</w:t>
            </w:r>
          </w:p>
        </w:tc>
        <w:tc>
          <w:tcPr>
            <w:tcW w:w="1240" w:type="dxa"/>
            <w:noWrap w:val="0"/>
            <w:vAlign w:val="center"/>
          </w:tcPr>
          <w:p w14:paraId="6E1F6A48">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687" w:type="dxa"/>
            <w:gridSpan w:val="2"/>
            <w:noWrap w:val="0"/>
            <w:vAlign w:val="center"/>
          </w:tcPr>
          <w:p w14:paraId="27DBCDA8">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授权代表</w:t>
            </w:r>
          </w:p>
        </w:tc>
        <w:tc>
          <w:tcPr>
            <w:tcW w:w="1649" w:type="dxa"/>
            <w:gridSpan w:val="2"/>
            <w:noWrap w:val="0"/>
            <w:vAlign w:val="center"/>
          </w:tcPr>
          <w:p w14:paraId="344B4216">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792" w:type="dxa"/>
            <w:gridSpan w:val="2"/>
            <w:noWrap w:val="0"/>
            <w:vAlign w:val="center"/>
          </w:tcPr>
          <w:p w14:paraId="78DA4AE9">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职务</w:t>
            </w:r>
          </w:p>
        </w:tc>
        <w:tc>
          <w:tcPr>
            <w:tcW w:w="1732" w:type="dxa"/>
            <w:gridSpan w:val="2"/>
            <w:noWrap w:val="0"/>
            <w:vAlign w:val="top"/>
          </w:tcPr>
          <w:p w14:paraId="661B1241">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r>
      <w:tr w14:paraId="3A17D9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279BCDA0">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邮编</w:t>
            </w:r>
          </w:p>
        </w:tc>
        <w:tc>
          <w:tcPr>
            <w:tcW w:w="1240" w:type="dxa"/>
            <w:noWrap w:val="0"/>
            <w:vAlign w:val="center"/>
          </w:tcPr>
          <w:p w14:paraId="2F5674FE">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687" w:type="dxa"/>
            <w:gridSpan w:val="2"/>
            <w:noWrap w:val="0"/>
            <w:vAlign w:val="center"/>
          </w:tcPr>
          <w:p w14:paraId="49A513D1">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电话</w:t>
            </w:r>
          </w:p>
        </w:tc>
        <w:tc>
          <w:tcPr>
            <w:tcW w:w="1649" w:type="dxa"/>
            <w:gridSpan w:val="2"/>
            <w:noWrap w:val="0"/>
            <w:vAlign w:val="center"/>
          </w:tcPr>
          <w:p w14:paraId="1378F19F">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792" w:type="dxa"/>
            <w:gridSpan w:val="2"/>
            <w:noWrap w:val="0"/>
            <w:vAlign w:val="center"/>
          </w:tcPr>
          <w:p w14:paraId="0B445F23">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传真</w:t>
            </w:r>
          </w:p>
        </w:tc>
        <w:tc>
          <w:tcPr>
            <w:tcW w:w="1732" w:type="dxa"/>
            <w:gridSpan w:val="2"/>
            <w:noWrap w:val="0"/>
            <w:vAlign w:val="top"/>
          </w:tcPr>
          <w:p w14:paraId="6AA2C66A">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r>
      <w:tr w14:paraId="665E14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8" w:hRule="atLeast"/>
          <w:jc w:val="center"/>
        </w:trPr>
        <w:tc>
          <w:tcPr>
            <w:tcW w:w="1368" w:type="dxa"/>
            <w:noWrap w:val="0"/>
            <w:vAlign w:val="center"/>
          </w:tcPr>
          <w:p w14:paraId="6488D261">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单位简介</w:t>
            </w:r>
          </w:p>
          <w:p w14:paraId="26BA293E">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及机构设置</w:t>
            </w:r>
          </w:p>
        </w:tc>
        <w:tc>
          <w:tcPr>
            <w:tcW w:w="8100" w:type="dxa"/>
            <w:gridSpan w:val="9"/>
            <w:noWrap w:val="0"/>
            <w:vAlign w:val="center"/>
          </w:tcPr>
          <w:p w14:paraId="65332016">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r>
      <w:tr w14:paraId="5ECFF9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368" w:type="dxa"/>
            <w:noWrap w:val="0"/>
            <w:vAlign w:val="center"/>
          </w:tcPr>
          <w:p w14:paraId="5579B74E">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单位优势</w:t>
            </w:r>
          </w:p>
          <w:p w14:paraId="28B8AC19">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及特长</w:t>
            </w:r>
          </w:p>
        </w:tc>
        <w:tc>
          <w:tcPr>
            <w:tcW w:w="8100" w:type="dxa"/>
            <w:gridSpan w:val="9"/>
            <w:noWrap w:val="0"/>
            <w:vAlign w:val="center"/>
          </w:tcPr>
          <w:p w14:paraId="3C8C74F5">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r>
      <w:tr w14:paraId="528D8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restart"/>
            <w:noWrap w:val="0"/>
            <w:vAlign w:val="center"/>
          </w:tcPr>
          <w:p w14:paraId="5BDD7CF5">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单位概况</w:t>
            </w:r>
          </w:p>
        </w:tc>
        <w:tc>
          <w:tcPr>
            <w:tcW w:w="1240" w:type="dxa"/>
            <w:noWrap w:val="0"/>
            <w:vAlign w:val="center"/>
          </w:tcPr>
          <w:p w14:paraId="69F060FB">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注册资本</w:t>
            </w:r>
          </w:p>
        </w:tc>
        <w:tc>
          <w:tcPr>
            <w:tcW w:w="1460" w:type="dxa"/>
            <w:noWrap w:val="0"/>
            <w:vAlign w:val="center"/>
          </w:tcPr>
          <w:p w14:paraId="52C60033">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万元</w:t>
            </w:r>
          </w:p>
        </w:tc>
        <w:tc>
          <w:tcPr>
            <w:tcW w:w="1620" w:type="dxa"/>
            <w:gridSpan w:val="2"/>
            <w:noWrap w:val="0"/>
            <w:vAlign w:val="center"/>
          </w:tcPr>
          <w:p w14:paraId="30ED202B">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占地面积</w:t>
            </w:r>
          </w:p>
        </w:tc>
        <w:tc>
          <w:tcPr>
            <w:tcW w:w="3780" w:type="dxa"/>
            <w:gridSpan w:val="5"/>
            <w:noWrap w:val="0"/>
            <w:vAlign w:val="center"/>
          </w:tcPr>
          <w:p w14:paraId="68498331">
            <w:pPr>
              <w:keepNext w:val="0"/>
              <w:keepLines w:val="0"/>
              <w:widowControl/>
              <w:suppressLineNumbers w:val="0"/>
              <w:tabs>
                <w:tab w:val="left" w:pos="540"/>
              </w:tabs>
              <w:spacing w:before="0" w:beforeAutospacing="0" w:after="0" w:afterAutospacing="0"/>
              <w:ind w:left="-134" w:leftChars="-64" w:right="-105" w:rightChars="-50" w:firstLine="3045" w:firstLineChars="145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M</w:t>
            </w:r>
            <w:r>
              <w:rPr>
                <w:rFonts w:hint="eastAsia" w:ascii="宋体" w:hAnsi="宋体" w:cs="宋体"/>
                <w:color w:val="auto"/>
                <w:kern w:val="2"/>
                <w:szCs w:val="21"/>
                <w:highlight w:val="none"/>
                <w:vertAlign w:val="superscript"/>
              </w:rPr>
              <w:t>2</w:t>
            </w:r>
          </w:p>
        </w:tc>
      </w:tr>
      <w:tr w14:paraId="67FA37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6C5F0FCB">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p>
        </w:tc>
        <w:tc>
          <w:tcPr>
            <w:tcW w:w="1240" w:type="dxa"/>
            <w:noWrap w:val="0"/>
            <w:vAlign w:val="center"/>
          </w:tcPr>
          <w:p w14:paraId="55572543">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职工总数</w:t>
            </w:r>
          </w:p>
        </w:tc>
        <w:tc>
          <w:tcPr>
            <w:tcW w:w="1460" w:type="dxa"/>
            <w:noWrap w:val="0"/>
            <w:vAlign w:val="center"/>
          </w:tcPr>
          <w:p w14:paraId="5DDA34A7">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人</w:t>
            </w:r>
          </w:p>
        </w:tc>
        <w:tc>
          <w:tcPr>
            <w:tcW w:w="1620" w:type="dxa"/>
            <w:gridSpan w:val="2"/>
            <w:noWrap w:val="0"/>
            <w:vAlign w:val="center"/>
          </w:tcPr>
          <w:p w14:paraId="7120ED91">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建筑面积</w:t>
            </w:r>
          </w:p>
        </w:tc>
        <w:tc>
          <w:tcPr>
            <w:tcW w:w="3780" w:type="dxa"/>
            <w:gridSpan w:val="5"/>
            <w:noWrap w:val="0"/>
            <w:vAlign w:val="center"/>
          </w:tcPr>
          <w:p w14:paraId="4F2382C4">
            <w:pPr>
              <w:keepNext w:val="0"/>
              <w:keepLines w:val="0"/>
              <w:widowControl/>
              <w:suppressLineNumbers w:val="0"/>
              <w:tabs>
                <w:tab w:val="left" w:pos="540"/>
              </w:tabs>
              <w:spacing w:before="0" w:beforeAutospacing="0" w:after="0" w:afterAutospacing="0"/>
              <w:ind w:left="-134" w:leftChars="-64" w:right="-105" w:rightChars="-50" w:firstLine="3045" w:firstLineChars="145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M</w:t>
            </w:r>
            <w:r>
              <w:rPr>
                <w:rFonts w:hint="eastAsia" w:ascii="宋体" w:hAnsi="宋体" w:cs="宋体"/>
                <w:color w:val="auto"/>
                <w:kern w:val="2"/>
                <w:szCs w:val="21"/>
                <w:highlight w:val="none"/>
                <w:vertAlign w:val="superscript"/>
              </w:rPr>
              <w:t>2</w:t>
            </w:r>
          </w:p>
        </w:tc>
      </w:tr>
      <w:tr w14:paraId="25599C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40D176B1">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p>
        </w:tc>
        <w:tc>
          <w:tcPr>
            <w:tcW w:w="1240" w:type="dxa"/>
            <w:vMerge w:val="restart"/>
            <w:noWrap w:val="0"/>
            <w:vAlign w:val="center"/>
          </w:tcPr>
          <w:p w14:paraId="7B1AE290">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资产情况</w:t>
            </w:r>
          </w:p>
        </w:tc>
        <w:tc>
          <w:tcPr>
            <w:tcW w:w="1460" w:type="dxa"/>
            <w:noWrap w:val="0"/>
            <w:vAlign w:val="center"/>
          </w:tcPr>
          <w:p w14:paraId="3F1C9B4C">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净资产</w:t>
            </w:r>
          </w:p>
        </w:tc>
        <w:tc>
          <w:tcPr>
            <w:tcW w:w="1620" w:type="dxa"/>
            <w:gridSpan w:val="2"/>
            <w:noWrap w:val="0"/>
            <w:vAlign w:val="center"/>
          </w:tcPr>
          <w:p w14:paraId="202F2616">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万元</w:t>
            </w:r>
          </w:p>
        </w:tc>
        <w:tc>
          <w:tcPr>
            <w:tcW w:w="3780" w:type="dxa"/>
            <w:gridSpan w:val="5"/>
            <w:noWrap w:val="0"/>
            <w:vAlign w:val="center"/>
          </w:tcPr>
          <w:p w14:paraId="6D81297C">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固定资产原值           万元</w:t>
            </w:r>
          </w:p>
        </w:tc>
      </w:tr>
      <w:tr w14:paraId="0C09EA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022A3C38">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p>
        </w:tc>
        <w:tc>
          <w:tcPr>
            <w:tcW w:w="1240" w:type="dxa"/>
            <w:vMerge w:val="continue"/>
            <w:noWrap w:val="0"/>
            <w:vAlign w:val="center"/>
          </w:tcPr>
          <w:p w14:paraId="171D95A5">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460" w:type="dxa"/>
            <w:noWrap w:val="0"/>
            <w:vAlign w:val="center"/>
          </w:tcPr>
          <w:p w14:paraId="762A0593">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负债</w:t>
            </w:r>
          </w:p>
        </w:tc>
        <w:tc>
          <w:tcPr>
            <w:tcW w:w="1620" w:type="dxa"/>
            <w:gridSpan w:val="2"/>
            <w:noWrap w:val="0"/>
            <w:vAlign w:val="center"/>
          </w:tcPr>
          <w:p w14:paraId="04E25945">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万元</w:t>
            </w:r>
          </w:p>
        </w:tc>
        <w:tc>
          <w:tcPr>
            <w:tcW w:w="3780" w:type="dxa"/>
            <w:gridSpan w:val="5"/>
            <w:noWrap w:val="0"/>
            <w:vAlign w:val="center"/>
          </w:tcPr>
          <w:p w14:paraId="39B9DB0C">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固定资产净值           万元</w:t>
            </w:r>
          </w:p>
        </w:tc>
      </w:tr>
      <w:tr w14:paraId="3679D2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restart"/>
            <w:noWrap w:val="0"/>
            <w:vAlign w:val="center"/>
          </w:tcPr>
          <w:p w14:paraId="0356CD43">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财务状况</w:t>
            </w:r>
          </w:p>
          <w:p w14:paraId="278E41DD">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（近两年）</w:t>
            </w:r>
          </w:p>
        </w:tc>
        <w:tc>
          <w:tcPr>
            <w:tcW w:w="1240" w:type="dxa"/>
            <w:noWrap w:val="0"/>
            <w:vAlign w:val="center"/>
          </w:tcPr>
          <w:p w14:paraId="2A1173D3">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年度</w:t>
            </w:r>
          </w:p>
        </w:tc>
        <w:tc>
          <w:tcPr>
            <w:tcW w:w="1460" w:type="dxa"/>
            <w:noWrap w:val="0"/>
            <w:vAlign w:val="center"/>
          </w:tcPr>
          <w:p w14:paraId="6819CBFB">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主营收入</w:t>
            </w:r>
          </w:p>
          <w:p w14:paraId="7A107471">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（万元）</w:t>
            </w:r>
          </w:p>
        </w:tc>
        <w:tc>
          <w:tcPr>
            <w:tcW w:w="1620" w:type="dxa"/>
            <w:gridSpan w:val="2"/>
            <w:noWrap w:val="0"/>
            <w:vAlign w:val="center"/>
          </w:tcPr>
          <w:p w14:paraId="51FFC77C">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收入总额</w:t>
            </w:r>
          </w:p>
          <w:p w14:paraId="50D94A3B">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（万元）</w:t>
            </w:r>
          </w:p>
        </w:tc>
        <w:tc>
          <w:tcPr>
            <w:tcW w:w="1260" w:type="dxa"/>
            <w:gridSpan w:val="2"/>
            <w:noWrap w:val="0"/>
            <w:vAlign w:val="center"/>
          </w:tcPr>
          <w:p w14:paraId="27F30FCC">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利润总额</w:t>
            </w:r>
          </w:p>
          <w:p w14:paraId="21975466">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（万元）</w:t>
            </w:r>
          </w:p>
        </w:tc>
        <w:tc>
          <w:tcPr>
            <w:tcW w:w="1080" w:type="dxa"/>
            <w:gridSpan w:val="2"/>
            <w:noWrap w:val="0"/>
            <w:vAlign w:val="center"/>
          </w:tcPr>
          <w:p w14:paraId="4213A208">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净利润</w:t>
            </w:r>
          </w:p>
          <w:p w14:paraId="7B166CF0">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（万元）</w:t>
            </w:r>
          </w:p>
        </w:tc>
        <w:tc>
          <w:tcPr>
            <w:tcW w:w="1440" w:type="dxa"/>
            <w:noWrap w:val="0"/>
            <w:vAlign w:val="center"/>
          </w:tcPr>
          <w:p w14:paraId="1F0C9643">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资产负债率</w:t>
            </w:r>
          </w:p>
        </w:tc>
      </w:tr>
      <w:tr w14:paraId="163F07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0E14C6EC">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240" w:type="dxa"/>
            <w:noWrap w:val="0"/>
            <w:vAlign w:val="top"/>
          </w:tcPr>
          <w:p w14:paraId="12280DD9">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460" w:type="dxa"/>
            <w:noWrap w:val="0"/>
            <w:vAlign w:val="top"/>
          </w:tcPr>
          <w:p w14:paraId="636FAE59">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620" w:type="dxa"/>
            <w:gridSpan w:val="2"/>
            <w:noWrap w:val="0"/>
            <w:vAlign w:val="top"/>
          </w:tcPr>
          <w:p w14:paraId="21B1CC21">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260" w:type="dxa"/>
            <w:gridSpan w:val="2"/>
            <w:noWrap w:val="0"/>
            <w:vAlign w:val="top"/>
          </w:tcPr>
          <w:p w14:paraId="5E2AE9DD">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080" w:type="dxa"/>
            <w:gridSpan w:val="2"/>
            <w:noWrap w:val="0"/>
            <w:vAlign w:val="top"/>
          </w:tcPr>
          <w:p w14:paraId="2A09AE0D">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440" w:type="dxa"/>
            <w:noWrap w:val="0"/>
            <w:vAlign w:val="top"/>
          </w:tcPr>
          <w:p w14:paraId="11254D9F">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r>
      <w:tr w14:paraId="70B178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3BEFEE5E">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240" w:type="dxa"/>
            <w:noWrap w:val="0"/>
            <w:vAlign w:val="top"/>
          </w:tcPr>
          <w:p w14:paraId="4BF30B12">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460" w:type="dxa"/>
            <w:noWrap w:val="0"/>
            <w:vAlign w:val="top"/>
          </w:tcPr>
          <w:p w14:paraId="61D55A62">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620" w:type="dxa"/>
            <w:gridSpan w:val="2"/>
            <w:noWrap w:val="0"/>
            <w:vAlign w:val="top"/>
          </w:tcPr>
          <w:p w14:paraId="28A0749B">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260" w:type="dxa"/>
            <w:gridSpan w:val="2"/>
            <w:noWrap w:val="0"/>
            <w:vAlign w:val="top"/>
          </w:tcPr>
          <w:p w14:paraId="71A1997B">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080" w:type="dxa"/>
            <w:gridSpan w:val="2"/>
            <w:noWrap w:val="0"/>
            <w:vAlign w:val="top"/>
          </w:tcPr>
          <w:p w14:paraId="24ABAAD3">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c>
          <w:tcPr>
            <w:tcW w:w="1440" w:type="dxa"/>
            <w:noWrap w:val="0"/>
            <w:vAlign w:val="top"/>
          </w:tcPr>
          <w:p w14:paraId="6A70184A">
            <w:pPr>
              <w:keepNext w:val="0"/>
              <w:keepLines w:val="0"/>
              <w:widowControl/>
              <w:suppressLineNumbers w:val="0"/>
              <w:tabs>
                <w:tab w:val="left" w:pos="540"/>
              </w:tabs>
              <w:spacing w:before="0" w:beforeAutospacing="0" w:after="0" w:afterAutospacing="0"/>
              <w:ind w:left="-132" w:leftChars="-64" w:right="-105" w:rightChars="-50" w:hanging="2"/>
              <w:jc w:val="center"/>
              <w:rPr>
                <w:rFonts w:hint="eastAsia" w:ascii="宋体" w:hAnsi="宋体" w:cs="宋体"/>
                <w:color w:val="auto"/>
                <w:kern w:val="2"/>
                <w:szCs w:val="21"/>
                <w:highlight w:val="none"/>
              </w:rPr>
            </w:pPr>
          </w:p>
        </w:tc>
      </w:tr>
    </w:tbl>
    <w:p w14:paraId="313FFBDF">
      <w:pPr>
        <w:spacing w:line="360" w:lineRule="auto"/>
        <w:ind w:left="106"/>
        <w:jc w:val="both"/>
        <w:rPr>
          <w:rFonts w:hint="eastAsia" w:ascii="宋体" w:hAnsi="宋体" w:cs="宋体"/>
          <w:color w:val="auto"/>
          <w:szCs w:val="21"/>
          <w:highlight w:val="none"/>
        </w:rPr>
      </w:pPr>
      <w:r>
        <w:rPr>
          <w:rFonts w:hint="eastAsia" w:ascii="宋体" w:hAnsi="宋体" w:cs="宋体"/>
          <w:color w:val="auto"/>
          <w:szCs w:val="21"/>
          <w:highlight w:val="none"/>
        </w:rPr>
        <w:t>注：1）如报价人此表数据有虚假，一经查实，自行承担相关责任。</w:t>
      </w:r>
    </w:p>
    <w:p w14:paraId="26F6C583">
      <w:pPr>
        <w:tabs>
          <w:tab w:val="left" w:pos="540"/>
        </w:tabs>
        <w:spacing w:line="360" w:lineRule="auto"/>
        <w:ind w:left="105" w:leftChars="50" w:firstLine="420" w:firstLineChars="200"/>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highlight w:val="none"/>
        </w:rPr>
        <w:t>随本表格附交最新营业执照副本的复印件并加盖公章</w:t>
      </w:r>
    </w:p>
    <w:p w14:paraId="7C049FDC">
      <w:pPr>
        <w:tabs>
          <w:tab w:val="left" w:pos="540"/>
        </w:tabs>
        <w:spacing w:line="360" w:lineRule="auto"/>
        <w:ind w:left="105" w:leftChars="50" w:firstLine="420" w:firstLineChars="200"/>
        <w:rPr>
          <w:rFonts w:hint="eastAsia"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请报价人在报价文件中提供企业财务报表。</w:t>
      </w:r>
    </w:p>
    <w:p w14:paraId="0E8722FC">
      <w:pPr>
        <w:tabs>
          <w:tab w:val="left" w:pos="540"/>
        </w:tabs>
        <w:spacing w:line="360" w:lineRule="auto"/>
        <w:rPr>
          <w:rFonts w:hint="eastAsia" w:ascii="宋体" w:hAnsi="宋体" w:cs="宋体"/>
          <w:b/>
          <w:bCs/>
          <w:color w:val="auto"/>
          <w:highlight w:val="none"/>
        </w:rPr>
      </w:pPr>
    </w:p>
    <w:p w14:paraId="77DDCEA6">
      <w:pPr>
        <w:numPr>
          <w:ilvl w:val="0"/>
          <w:numId w:val="44"/>
        </w:numPr>
        <w:tabs>
          <w:tab w:val="left" w:pos="530"/>
        </w:tabs>
        <w:spacing w:line="360" w:lineRule="auto"/>
        <w:ind w:left="530" w:hanging="530"/>
        <w:rPr>
          <w:rFonts w:hint="eastAsia" w:ascii="宋体" w:hAnsi="宋体" w:cs="宋体"/>
          <w:b/>
          <w:bCs/>
          <w:color w:val="auto"/>
          <w:highlight w:val="none"/>
        </w:rPr>
      </w:pPr>
      <w:r>
        <w:rPr>
          <w:rFonts w:hint="eastAsia" w:ascii="宋体" w:hAnsi="宋体" w:cs="宋体"/>
          <w:b/>
          <w:bCs/>
          <w:color w:val="auto"/>
          <w:highlight w:val="none"/>
        </w:rPr>
        <w:t>报价人资格条件证明文件</w:t>
      </w:r>
    </w:p>
    <w:p w14:paraId="6E798DA2">
      <w:pPr>
        <w:tabs>
          <w:tab w:val="left" w:pos="540"/>
        </w:tabs>
        <w:spacing w:line="360" w:lineRule="auto"/>
        <w:ind w:left="105" w:leftChars="50" w:firstLine="420" w:firstLineChars="200"/>
        <w:rPr>
          <w:rFonts w:hint="eastAsia" w:ascii="宋体" w:hAnsi="宋体" w:cs="宋体"/>
          <w:b/>
          <w:bCs/>
          <w:color w:val="auto"/>
          <w:highlight w:val="none"/>
        </w:rPr>
      </w:pPr>
      <w:r>
        <w:rPr>
          <w:rFonts w:hint="eastAsia" w:ascii="宋体" w:hAnsi="宋体" w:cs="宋体"/>
          <w:color w:val="auto"/>
          <w:szCs w:val="21"/>
          <w:highlight w:val="none"/>
        </w:rPr>
        <w:t>报价人必须按照本项目文件《</w:t>
      </w:r>
      <w:r>
        <w:rPr>
          <w:rFonts w:hint="eastAsia" w:ascii="宋体" w:hAnsi="宋体" w:cs="宋体"/>
          <w:color w:val="auto"/>
          <w:highlight w:val="none"/>
        </w:rPr>
        <w:t>第一部分</w:t>
      </w:r>
      <w:r>
        <w:rPr>
          <w:rFonts w:hint="eastAsia" w:ascii="宋体" w:hAnsi="宋体" w:cs="宋体"/>
          <w:color w:val="auto"/>
          <w:szCs w:val="21"/>
          <w:highlight w:val="none"/>
        </w:rPr>
        <w:t>选取施工单位邀请函》的“</w:t>
      </w:r>
      <w:r>
        <w:rPr>
          <w:rFonts w:hint="eastAsia" w:ascii="宋体" w:hAnsi="宋体" w:cs="宋体"/>
          <w:b/>
          <w:color w:val="auto"/>
          <w:highlight w:val="none"/>
        </w:rPr>
        <w:t>报价人资格条件</w:t>
      </w:r>
      <w:r>
        <w:rPr>
          <w:rFonts w:hint="eastAsia" w:ascii="宋体" w:hAnsi="宋体" w:cs="宋体"/>
          <w:b/>
          <w:color w:val="auto"/>
          <w:szCs w:val="21"/>
          <w:highlight w:val="none"/>
        </w:rPr>
        <w:t>”要求提供相关证明文件复印件（加盖公章）。</w:t>
      </w:r>
    </w:p>
    <w:p w14:paraId="76899377">
      <w:pPr>
        <w:tabs>
          <w:tab w:val="left" w:pos="540"/>
        </w:tabs>
        <w:spacing w:line="360" w:lineRule="auto"/>
        <w:rPr>
          <w:rFonts w:hint="eastAsia" w:ascii="宋体" w:hAnsi="宋体" w:cs="宋体"/>
          <w:b/>
          <w:bCs/>
          <w:color w:val="auto"/>
          <w:highlight w:val="none"/>
        </w:rPr>
      </w:pPr>
    </w:p>
    <w:p w14:paraId="529D441C">
      <w:pPr>
        <w:numPr>
          <w:ilvl w:val="0"/>
          <w:numId w:val="44"/>
        </w:numPr>
        <w:tabs>
          <w:tab w:val="left" w:pos="530"/>
        </w:tabs>
        <w:spacing w:line="360" w:lineRule="auto"/>
        <w:ind w:left="530" w:hanging="530"/>
        <w:rPr>
          <w:rFonts w:hint="eastAsia" w:ascii="宋体" w:hAnsi="宋体" w:cs="宋体"/>
          <w:b/>
          <w:color w:val="auto"/>
          <w:szCs w:val="21"/>
          <w:highlight w:val="none"/>
        </w:rPr>
      </w:pPr>
      <w:r>
        <w:rPr>
          <w:rFonts w:hint="eastAsia" w:ascii="宋体" w:hAnsi="宋体" w:cs="宋体"/>
          <w:b/>
          <w:color w:val="auto"/>
          <w:highlight w:val="none"/>
        </w:rPr>
        <w:t>报价</w:t>
      </w:r>
      <w:r>
        <w:rPr>
          <w:rFonts w:hint="eastAsia" w:ascii="宋体" w:hAnsi="宋体" w:cs="宋体"/>
          <w:b/>
          <w:color w:val="auto"/>
          <w:szCs w:val="21"/>
          <w:highlight w:val="none"/>
        </w:rPr>
        <w:t>人获得的荣誉、资质、认证证明文件</w:t>
      </w:r>
    </w:p>
    <w:tbl>
      <w:tblPr>
        <w:tblStyle w:val="4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21"/>
        <w:gridCol w:w="2421"/>
        <w:gridCol w:w="1926"/>
        <w:gridCol w:w="1800"/>
      </w:tblGrid>
      <w:tr w14:paraId="7EEE04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blHeader/>
          <w:jc w:val="center"/>
        </w:trPr>
        <w:tc>
          <w:tcPr>
            <w:tcW w:w="2421" w:type="dxa"/>
            <w:tcBorders>
              <w:top w:val="double" w:color="auto" w:sz="4" w:space="0"/>
              <w:bottom w:val="single" w:color="auto" w:sz="6" w:space="0"/>
            </w:tcBorders>
            <w:shd w:val="clear" w:color="auto" w:fill="D9D9D9"/>
            <w:noWrap w:val="0"/>
            <w:vAlign w:val="center"/>
          </w:tcPr>
          <w:p w14:paraId="0E6CE40C">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2"/>
                <w:highlight w:val="none"/>
              </w:rPr>
            </w:pPr>
            <w:r>
              <w:rPr>
                <w:rFonts w:hint="eastAsia" w:ascii="宋体" w:hAnsi="宋体" w:cs="宋体"/>
                <w:b/>
                <w:color w:val="auto"/>
                <w:kern w:val="2"/>
                <w:szCs w:val="22"/>
                <w:highlight w:val="none"/>
              </w:rPr>
              <w:t>证书名称</w:t>
            </w:r>
          </w:p>
        </w:tc>
        <w:tc>
          <w:tcPr>
            <w:tcW w:w="2421" w:type="dxa"/>
            <w:tcBorders>
              <w:top w:val="double" w:color="auto" w:sz="4" w:space="0"/>
              <w:bottom w:val="single" w:color="auto" w:sz="6" w:space="0"/>
            </w:tcBorders>
            <w:shd w:val="clear" w:color="auto" w:fill="D9D9D9"/>
            <w:noWrap w:val="0"/>
            <w:vAlign w:val="center"/>
          </w:tcPr>
          <w:p w14:paraId="6D5FBF39">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2"/>
                <w:highlight w:val="none"/>
              </w:rPr>
            </w:pPr>
            <w:r>
              <w:rPr>
                <w:rFonts w:hint="eastAsia" w:ascii="宋体" w:hAnsi="宋体" w:cs="宋体"/>
                <w:b/>
                <w:color w:val="auto"/>
                <w:kern w:val="2"/>
                <w:szCs w:val="22"/>
                <w:highlight w:val="none"/>
              </w:rPr>
              <w:t>发证单位</w:t>
            </w:r>
          </w:p>
        </w:tc>
        <w:tc>
          <w:tcPr>
            <w:tcW w:w="1926" w:type="dxa"/>
            <w:tcBorders>
              <w:top w:val="double" w:color="auto" w:sz="4" w:space="0"/>
              <w:bottom w:val="single" w:color="auto" w:sz="6" w:space="0"/>
            </w:tcBorders>
            <w:shd w:val="clear" w:color="auto" w:fill="D9D9D9"/>
            <w:noWrap w:val="0"/>
            <w:vAlign w:val="center"/>
          </w:tcPr>
          <w:p w14:paraId="554AC3F6">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2"/>
                <w:highlight w:val="none"/>
              </w:rPr>
            </w:pPr>
            <w:r>
              <w:rPr>
                <w:rFonts w:hint="eastAsia" w:ascii="宋体" w:hAnsi="宋体" w:cs="宋体"/>
                <w:b/>
                <w:color w:val="auto"/>
                <w:kern w:val="2"/>
                <w:szCs w:val="22"/>
                <w:highlight w:val="none"/>
              </w:rPr>
              <w:t>证书等级</w:t>
            </w:r>
          </w:p>
        </w:tc>
        <w:tc>
          <w:tcPr>
            <w:tcW w:w="1800" w:type="dxa"/>
            <w:tcBorders>
              <w:top w:val="double" w:color="auto" w:sz="4" w:space="0"/>
              <w:bottom w:val="single" w:color="auto" w:sz="6" w:space="0"/>
            </w:tcBorders>
            <w:shd w:val="clear" w:color="auto" w:fill="D9D9D9"/>
            <w:noWrap w:val="0"/>
            <w:vAlign w:val="center"/>
          </w:tcPr>
          <w:p w14:paraId="650055D2">
            <w:pPr>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2"/>
                <w:highlight w:val="none"/>
              </w:rPr>
            </w:pPr>
            <w:r>
              <w:rPr>
                <w:rFonts w:hint="eastAsia" w:ascii="宋体" w:hAnsi="宋体" w:cs="宋体"/>
                <w:b/>
                <w:color w:val="auto"/>
                <w:kern w:val="2"/>
                <w:szCs w:val="22"/>
                <w:highlight w:val="none"/>
              </w:rPr>
              <w:t>证书有效期</w:t>
            </w:r>
          </w:p>
        </w:tc>
      </w:tr>
      <w:tr w14:paraId="36951E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421" w:type="dxa"/>
            <w:tcBorders>
              <w:top w:val="single" w:color="auto" w:sz="6" w:space="0"/>
            </w:tcBorders>
            <w:noWrap w:val="0"/>
            <w:vAlign w:val="top"/>
          </w:tcPr>
          <w:p w14:paraId="2B81765A">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2421" w:type="dxa"/>
            <w:tcBorders>
              <w:top w:val="single" w:color="auto" w:sz="6" w:space="0"/>
            </w:tcBorders>
            <w:noWrap w:val="0"/>
            <w:vAlign w:val="top"/>
          </w:tcPr>
          <w:p w14:paraId="70B4A243">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1926" w:type="dxa"/>
            <w:tcBorders>
              <w:top w:val="single" w:color="auto" w:sz="6" w:space="0"/>
            </w:tcBorders>
            <w:noWrap w:val="0"/>
            <w:vAlign w:val="top"/>
          </w:tcPr>
          <w:p w14:paraId="523D7CEF">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1800" w:type="dxa"/>
            <w:tcBorders>
              <w:top w:val="single" w:color="auto" w:sz="6" w:space="0"/>
            </w:tcBorders>
            <w:noWrap w:val="0"/>
            <w:vAlign w:val="top"/>
          </w:tcPr>
          <w:p w14:paraId="4EAA46BF">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r>
      <w:tr w14:paraId="6A1EE5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421" w:type="dxa"/>
            <w:noWrap w:val="0"/>
            <w:vAlign w:val="top"/>
          </w:tcPr>
          <w:p w14:paraId="7E81A86A">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2421" w:type="dxa"/>
            <w:noWrap w:val="0"/>
            <w:vAlign w:val="top"/>
          </w:tcPr>
          <w:p w14:paraId="748D0AC3">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1926" w:type="dxa"/>
            <w:noWrap w:val="0"/>
            <w:vAlign w:val="top"/>
          </w:tcPr>
          <w:p w14:paraId="7A2AA211">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1800" w:type="dxa"/>
            <w:noWrap w:val="0"/>
            <w:vAlign w:val="top"/>
          </w:tcPr>
          <w:p w14:paraId="355BCF6F">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r>
      <w:tr w14:paraId="12D920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421" w:type="dxa"/>
            <w:noWrap w:val="0"/>
            <w:vAlign w:val="top"/>
          </w:tcPr>
          <w:p w14:paraId="77A26037">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2421" w:type="dxa"/>
            <w:noWrap w:val="0"/>
            <w:vAlign w:val="top"/>
          </w:tcPr>
          <w:p w14:paraId="481F321C">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1926" w:type="dxa"/>
            <w:noWrap w:val="0"/>
            <w:vAlign w:val="top"/>
          </w:tcPr>
          <w:p w14:paraId="2CD1DE1E">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c>
          <w:tcPr>
            <w:tcW w:w="1800" w:type="dxa"/>
            <w:noWrap w:val="0"/>
            <w:vAlign w:val="top"/>
          </w:tcPr>
          <w:p w14:paraId="11772D7A">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2"/>
                <w:highlight w:val="none"/>
              </w:rPr>
            </w:pPr>
          </w:p>
        </w:tc>
      </w:tr>
    </w:tbl>
    <w:p w14:paraId="5C4AE67C">
      <w:pPr>
        <w:pStyle w:val="79"/>
        <w:ind w:firstLine="46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附件：（应后附的相关荣誉、资格和认证证明文件的复印件，并加盖公章）</w:t>
      </w:r>
    </w:p>
    <w:p w14:paraId="301458F8">
      <w:pPr>
        <w:pStyle w:val="79"/>
        <w:ind w:firstLine="460" w:firstLineChars="200"/>
        <w:rPr>
          <w:rFonts w:hint="eastAsia" w:ascii="宋体" w:hAnsi="宋体" w:cs="宋体"/>
          <w:color w:val="auto"/>
          <w:sz w:val="21"/>
          <w:szCs w:val="21"/>
          <w:highlight w:val="none"/>
        </w:rPr>
      </w:pPr>
    </w:p>
    <w:p w14:paraId="209C1C83">
      <w:pPr>
        <w:numPr>
          <w:ilvl w:val="0"/>
          <w:numId w:val="44"/>
        </w:numPr>
        <w:tabs>
          <w:tab w:val="left" w:pos="530"/>
        </w:tabs>
        <w:spacing w:line="360" w:lineRule="auto"/>
        <w:ind w:left="530" w:hanging="530"/>
        <w:rPr>
          <w:rFonts w:hint="eastAsia" w:ascii="宋体" w:hAnsi="宋体" w:cs="宋体"/>
          <w:b/>
          <w:color w:val="auto"/>
          <w:szCs w:val="21"/>
          <w:highlight w:val="none"/>
        </w:rPr>
      </w:pPr>
      <w:r>
        <w:rPr>
          <w:rFonts w:hint="eastAsia" w:ascii="宋体" w:hAnsi="宋体" w:cs="宋体"/>
          <w:b/>
          <w:color w:val="auto"/>
          <w:szCs w:val="21"/>
          <w:highlight w:val="none"/>
        </w:rPr>
        <w:t>其他</w:t>
      </w:r>
    </w:p>
    <w:p w14:paraId="61A546CA">
      <w:pPr>
        <w:spacing w:line="360" w:lineRule="auto"/>
        <w:ind w:left="106"/>
        <w:rPr>
          <w:rFonts w:hint="eastAsia" w:ascii="宋体" w:hAnsi="宋体" w:cs="宋体"/>
          <w:color w:val="auto"/>
          <w:szCs w:val="21"/>
          <w:highlight w:val="none"/>
        </w:rPr>
      </w:pPr>
      <w:r>
        <w:rPr>
          <w:rFonts w:hint="eastAsia" w:ascii="宋体" w:hAnsi="宋体" w:cs="宋体"/>
          <w:color w:val="auto"/>
          <w:szCs w:val="21"/>
          <w:highlight w:val="none"/>
        </w:rPr>
        <w:t>1. 近3年完成及正在执行的合同中发生的由于报价人违约或部份违约而引起诉讼和受到索赔的案件具体情况及结果（须如实填写，若对此进行隐瞒，尔后又被建设单位或代理机构发现，或被他人举证成立，其报价人资格将被取消）。</w:t>
      </w:r>
    </w:p>
    <w:tbl>
      <w:tblPr>
        <w:tblStyle w:val="4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3060"/>
        <w:gridCol w:w="3240"/>
        <w:gridCol w:w="1620"/>
      </w:tblGrid>
      <w:tr w14:paraId="12CF96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8" w:hRule="atLeast"/>
          <w:jc w:val="center"/>
        </w:trPr>
        <w:tc>
          <w:tcPr>
            <w:tcW w:w="1368" w:type="dxa"/>
            <w:tcBorders>
              <w:top w:val="double" w:color="auto" w:sz="4" w:space="0"/>
              <w:bottom w:val="single" w:color="auto" w:sz="6" w:space="0"/>
            </w:tcBorders>
            <w:shd w:val="clear" w:color="auto" w:fill="D9D9D9"/>
            <w:noWrap w:val="0"/>
            <w:vAlign w:val="center"/>
          </w:tcPr>
          <w:p w14:paraId="34171032">
            <w:pPr>
              <w:pStyle w:val="4"/>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时 间</w:t>
            </w:r>
          </w:p>
        </w:tc>
        <w:tc>
          <w:tcPr>
            <w:tcW w:w="3060" w:type="dxa"/>
            <w:tcBorders>
              <w:top w:val="double" w:color="auto" w:sz="4" w:space="0"/>
              <w:bottom w:val="single" w:color="auto" w:sz="6" w:space="0"/>
            </w:tcBorders>
            <w:shd w:val="clear" w:color="auto" w:fill="D9D9D9"/>
            <w:noWrap w:val="0"/>
            <w:vAlign w:val="center"/>
          </w:tcPr>
          <w:p w14:paraId="568C6F35">
            <w:pPr>
              <w:pStyle w:val="4"/>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受处理的原因</w:t>
            </w:r>
          </w:p>
          <w:p w14:paraId="105FA17A">
            <w:pPr>
              <w:pStyle w:val="4"/>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（注明建设项目名称及处理原因）</w:t>
            </w:r>
          </w:p>
        </w:tc>
        <w:tc>
          <w:tcPr>
            <w:tcW w:w="3240" w:type="dxa"/>
            <w:tcBorders>
              <w:top w:val="double" w:color="auto" w:sz="4" w:space="0"/>
              <w:bottom w:val="single" w:color="auto" w:sz="6" w:space="0"/>
            </w:tcBorders>
            <w:shd w:val="clear" w:color="auto" w:fill="D9D9D9"/>
            <w:noWrap w:val="0"/>
            <w:vAlign w:val="center"/>
          </w:tcPr>
          <w:p w14:paraId="5698915B">
            <w:pPr>
              <w:pStyle w:val="4"/>
              <w:keepNext w:val="0"/>
              <w:keepLines w:val="0"/>
              <w:widowControl/>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处理的内容</w:t>
            </w:r>
          </w:p>
          <w:p w14:paraId="54025A6C">
            <w:pPr>
              <w:pStyle w:val="4"/>
              <w:keepNext w:val="0"/>
              <w:keepLines w:val="0"/>
              <w:widowControl/>
              <w:suppressLineNumbers w:val="0"/>
              <w:spacing w:before="0" w:beforeAutospacing="0" w:after="0" w:afterAutospacing="0"/>
              <w:ind w:left="0" w:right="0"/>
              <w:rPr>
                <w:rFonts w:hint="eastAsia" w:ascii="宋体" w:hAnsi="宋体" w:cs="宋体"/>
                <w:color w:val="auto"/>
                <w:kern w:val="2"/>
                <w:szCs w:val="21"/>
                <w:highlight w:val="none"/>
              </w:rPr>
            </w:pPr>
            <w:r>
              <w:rPr>
                <w:rFonts w:hint="eastAsia" w:ascii="宋体" w:hAnsi="宋体" w:cs="宋体"/>
                <w:color w:val="auto"/>
                <w:kern w:val="2"/>
                <w:szCs w:val="21"/>
                <w:highlight w:val="none"/>
              </w:rPr>
              <w:t>（如受到禁止一段时期参加中山市范围内某种项目的招标采购活动的，要说明解禁时间）</w:t>
            </w:r>
          </w:p>
        </w:tc>
        <w:tc>
          <w:tcPr>
            <w:tcW w:w="1620" w:type="dxa"/>
            <w:tcBorders>
              <w:top w:val="double" w:color="auto" w:sz="4" w:space="0"/>
              <w:bottom w:val="single" w:color="auto" w:sz="6" w:space="0"/>
            </w:tcBorders>
            <w:shd w:val="clear" w:color="auto" w:fill="D9D9D9"/>
            <w:noWrap w:val="0"/>
            <w:vAlign w:val="center"/>
          </w:tcPr>
          <w:p w14:paraId="76477C86">
            <w:pPr>
              <w:pStyle w:val="4"/>
              <w:keepNext w:val="0"/>
              <w:keepLines w:val="0"/>
              <w:widowControl/>
              <w:suppressLineNumbers w:val="0"/>
              <w:spacing w:before="0" w:beforeAutospacing="0" w:after="0" w:afterAutospacing="0"/>
              <w:ind w:left="0" w:right="0" w:firstLine="422" w:firstLineChars="200"/>
              <w:rPr>
                <w:rFonts w:hint="eastAsia" w:ascii="宋体" w:hAnsi="宋体" w:cs="宋体"/>
                <w:b/>
                <w:color w:val="auto"/>
                <w:kern w:val="2"/>
                <w:szCs w:val="21"/>
                <w:highlight w:val="none"/>
              </w:rPr>
            </w:pPr>
            <w:r>
              <w:rPr>
                <w:rFonts w:hint="eastAsia" w:ascii="宋体" w:hAnsi="宋体" w:cs="宋体"/>
                <w:b/>
                <w:color w:val="auto"/>
                <w:kern w:val="2"/>
                <w:szCs w:val="21"/>
                <w:highlight w:val="none"/>
              </w:rPr>
              <w:t>备 注</w:t>
            </w:r>
          </w:p>
        </w:tc>
      </w:tr>
      <w:tr w14:paraId="4304A2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jc w:val="center"/>
        </w:trPr>
        <w:tc>
          <w:tcPr>
            <w:tcW w:w="1368" w:type="dxa"/>
            <w:tcBorders>
              <w:top w:val="single" w:color="auto" w:sz="6" w:space="0"/>
            </w:tcBorders>
            <w:noWrap w:val="0"/>
            <w:vAlign w:val="top"/>
          </w:tcPr>
          <w:p w14:paraId="6D7DAB8B">
            <w:pPr>
              <w:pStyle w:val="4"/>
              <w:keepNext w:val="0"/>
              <w:keepLines w:val="0"/>
              <w:widowControl/>
              <w:suppressLineNumbers w:val="0"/>
              <w:spacing w:before="0" w:beforeAutospacing="0" w:after="0" w:afterAutospacing="0"/>
              <w:ind w:right="0"/>
              <w:rPr>
                <w:rFonts w:hint="eastAsia" w:ascii="宋体" w:hAnsi="宋体" w:cs="宋体"/>
                <w:color w:val="auto"/>
                <w:kern w:val="2"/>
                <w:szCs w:val="22"/>
                <w:highlight w:val="none"/>
              </w:rPr>
            </w:pPr>
          </w:p>
        </w:tc>
        <w:tc>
          <w:tcPr>
            <w:tcW w:w="3060" w:type="dxa"/>
            <w:tcBorders>
              <w:top w:val="single" w:color="auto" w:sz="6" w:space="0"/>
            </w:tcBorders>
            <w:noWrap w:val="0"/>
            <w:vAlign w:val="top"/>
          </w:tcPr>
          <w:p w14:paraId="618B5B57">
            <w:pPr>
              <w:pStyle w:val="4"/>
              <w:keepNext w:val="0"/>
              <w:keepLines w:val="0"/>
              <w:widowControl/>
              <w:suppressLineNumbers w:val="0"/>
              <w:spacing w:before="0" w:beforeAutospacing="0" w:after="0" w:afterAutospacing="0"/>
              <w:ind w:right="0"/>
              <w:rPr>
                <w:rFonts w:hint="eastAsia" w:ascii="宋体" w:hAnsi="宋体" w:cs="宋体"/>
                <w:color w:val="auto"/>
                <w:kern w:val="2"/>
                <w:szCs w:val="22"/>
                <w:highlight w:val="none"/>
              </w:rPr>
            </w:pPr>
          </w:p>
        </w:tc>
        <w:tc>
          <w:tcPr>
            <w:tcW w:w="3240" w:type="dxa"/>
            <w:tcBorders>
              <w:top w:val="single" w:color="auto" w:sz="6" w:space="0"/>
            </w:tcBorders>
            <w:noWrap w:val="0"/>
            <w:vAlign w:val="top"/>
          </w:tcPr>
          <w:p w14:paraId="76F8733B">
            <w:pPr>
              <w:pStyle w:val="4"/>
              <w:keepNext w:val="0"/>
              <w:keepLines w:val="0"/>
              <w:widowControl/>
              <w:suppressLineNumbers w:val="0"/>
              <w:spacing w:before="0" w:beforeAutospacing="0" w:after="0" w:afterAutospacing="0"/>
              <w:ind w:right="0"/>
              <w:rPr>
                <w:rFonts w:hint="eastAsia" w:ascii="宋体" w:hAnsi="宋体" w:cs="宋体"/>
                <w:color w:val="auto"/>
                <w:kern w:val="2"/>
                <w:szCs w:val="22"/>
                <w:highlight w:val="none"/>
              </w:rPr>
            </w:pPr>
          </w:p>
        </w:tc>
        <w:tc>
          <w:tcPr>
            <w:tcW w:w="1620" w:type="dxa"/>
            <w:tcBorders>
              <w:top w:val="single" w:color="auto" w:sz="6" w:space="0"/>
            </w:tcBorders>
            <w:noWrap w:val="0"/>
            <w:vAlign w:val="top"/>
          </w:tcPr>
          <w:p w14:paraId="1ED35387">
            <w:pPr>
              <w:pStyle w:val="4"/>
              <w:keepNext w:val="0"/>
              <w:keepLines w:val="0"/>
              <w:widowControl/>
              <w:suppressLineNumbers w:val="0"/>
              <w:spacing w:before="0" w:beforeAutospacing="0" w:after="0" w:afterAutospacing="0"/>
              <w:ind w:right="0"/>
              <w:rPr>
                <w:rFonts w:hint="eastAsia" w:ascii="宋体" w:hAnsi="宋体" w:cs="宋体"/>
                <w:color w:val="auto"/>
                <w:kern w:val="2"/>
                <w:szCs w:val="22"/>
                <w:highlight w:val="none"/>
              </w:rPr>
            </w:pPr>
          </w:p>
        </w:tc>
      </w:tr>
    </w:tbl>
    <w:p w14:paraId="42FEB2A1">
      <w:pPr>
        <w:spacing w:line="360" w:lineRule="auto"/>
        <w:rPr>
          <w:rFonts w:hint="eastAsia" w:ascii="宋体" w:hAnsi="宋体" w:cs="宋体"/>
          <w:color w:val="auto"/>
          <w:highlight w:val="none"/>
        </w:rPr>
      </w:pPr>
    </w:p>
    <w:p w14:paraId="55ADC24A">
      <w:pPr>
        <w:spacing w:before="120" w:beforeLines="50" w:after="120" w:afterLines="50" w:line="360" w:lineRule="exact"/>
        <w:rPr>
          <w:rFonts w:hint="eastAsia" w:ascii="宋体" w:hAnsi="宋体" w:cs="宋体"/>
          <w:color w:val="auto"/>
          <w:highlight w:val="none"/>
        </w:rPr>
      </w:pPr>
      <w:r>
        <w:rPr>
          <w:rFonts w:hint="eastAsia" w:ascii="宋体" w:hAnsi="宋体" w:cs="宋体"/>
          <w:color w:val="auto"/>
          <w:highlight w:val="none"/>
        </w:rPr>
        <w:t xml:space="preserve">   我/我们声明以上所述是正确无误的，您有权进行您认为必要的所有调查。</w:t>
      </w:r>
    </w:p>
    <w:p w14:paraId="30138A72">
      <w:pPr>
        <w:spacing w:before="120" w:beforeLines="50" w:after="120" w:afterLines="50" w:line="360" w:lineRule="auto"/>
        <w:rPr>
          <w:rFonts w:hint="eastAsia" w:ascii="宋体" w:hAnsi="宋体" w:cs="宋体"/>
          <w:color w:val="auto"/>
          <w:highlight w:val="none"/>
        </w:rPr>
      </w:pPr>
    </w:p>
    <w:p w14:paraId="23E9B1E0">
      <w:pPr>
        <w:spacing w:line="360" w:lineRule="auto"/>
        <w:rPr>
          <w:rFonts w:hint="eastAsia" w:ascii="宋体" w:hAnsi="宋体" w:cs="宋体"/>
          <w:color w:val="auto"/>
          <w:highlight w:val="none"/>
        </w:rPr>
      </w:pPr>
      <w:bookmarkStart w:id="90" w:name="_Toc202953903"/>
      <w:bookmarkStart w:id="91" w:name="_Toc234988498"/>
      <w:bookmarkStart w:id="92" w:name="_Toc209523208"/>
      <w:bookmarkStart w:id="93" w:name="_Toc5773"/>
      <w:bookmarkStart w:id="94" w:name="_Toc326766859"/>
      <w:bookmarkStart w:id="95" w:name="_Toc40877543"/>
      <w:bookmarkStart w:id="96" w:name="_Toc68581585"/>
      <w:bookmarkStart w:id="97" w:name="_Toc118799886"/>
      <w:bookmarkStart w:id="98" w:name="_Toc37486866"/>
      <w:bookmarkStart w:id="99" w:name="_Toc209523209"/>
      <w:bookmarkStart w:id="100" w:name="_Toc234988499"/>
      <w:bookmarkStart w:id="101" w:name="_Toc536777266"/>
      <w:bookmarkStart w:id="102" w:name="_Toc12118381"/>
      <w:bookmarkStart w:id="103" w:name="_Toc518605390"/>
      <w:bookmarkStart w:id="104" w:name="_Toc535633948"/>
      <w:r>
        <w:rPr>
          <w:rFonts w:hint="eastAsia" w:ascii="宋体" w:hAnsi="宋体" w:cs="宋体"/>
          <w:color w:val="auto"/>
          <w:highlight w:val="none"/>
        </w:rPr>
        <w:t>报价人名称（加盖公章）：</w:t>
      </w:r>
    </w:p>
    <w:p w14:paraId="623A1173">
      <w:pPr>
        <w:spacing w:line="360" w:lineRule="auto"/>
        <w:rPr>
          <w:rFonts w:hint="eastAsia" w:ascii="宋体" w:hAnsi="宋体" w:cs="宋体"/>
          <w:color w:val="auto"/>
          <w:highlight w:val="none"/>
        </w:rPr>
      </w:pPr>
    </w:p>
    <w:p w14:paraId="7CF633E2">
      <w:pPr>
        <w:spacing w:line="360" w:lineRule="auto"/>
        <w:rPr>
          <w:rFonts w:hint="eastAsia" w:ascii="宋体" w:hAnsi="宋体" w:cs="宋体"/>
          <w:color w:val="auto"/>
          <w:highlight w:val="none"/>
        </w:rPr>
      </w:pPr>
      <w:r>
        <w:rPr>
          <w:rFonts w:hint="eastAsia" w:ascii="宋体" w:hAnsi="宋体" w:cs="宋体"/>
          <w:color w:val="auto"/>
          <w:highlight w:val="none"/>
          <w:lang w:eastAsia="zh-CN"/>
        </w:rPr>
        <w:t>报价人法定代表人或其委托人签名（或签章）</w:t>
      </w:r>
      <w:r>
        <w:rPr>
          <w:rFonts w:hint="eastAsia" w:ascii="宋体" w:hAnsi="宋体" w:cs="宋体"/>
          <w:color w:val="auto"/>
          <w:highlight w:val="none"/>
        </w:rPr>
        <w:t>：</w:t>
      </w:r>
    </w:p>
    <w:p w14:paraId="52BD4E8F">
      <w:pPr>
        <w:spacing w:line="360" w:lineRule="auto"/>
        <w:rPr>
          <w:rFonts w:hint="eastAsia" w:ascii="宋体" w:hAnsi="宋体" w:cs="宋体"/>
          <w:color w:val="auto"/>
          <w:highlight w:val="none"/>
        </w:rPr>
      </w:pPr>
    </w:p>
    <w:p w14:paraId="3498CDAC">
      <w:pPr>
        <w:spacing w:line="360" w:lineRule="auto"/>
        <w:rPr>
          <w:rFonts w:hint="eastAsia" w:ascii="宋体" w:hAnsi="宋体" w:cs="宋体"/>
          <w:color w:val="auto"/>
          <w:szCs w:val="21"/>
          <w:highlight w:val="none"/>
        </w:rPr>
      </w:pPr>
      <w:r>
        <w:rPr>
          <w:rFonts w:hint="eastAsia" w:ascii="宋体" w:hAnsi="宋体" w:cs="宋体"/>
          <w:color w:val="auto"/>
          <w:highlight w:val="none"/>
        </w:rPr>
        <w:t>日  期：</w:t>
      </w:r>
    </w:p>
    <w:p w14:paraId="00592C11">
      <w:pPr>
        <w:pStyle w:val="3"/>
        <w:rPr>
          <w:rFonts w:hint="eastAsia" w:cs="宋体"/>
          <w:color w:val="auto"/>
          <w:sz w:val="30"/>
          <w:szCs w:val="30"/>
          <w:highlight w:val="none"/>
        </w:rPr>
      </w:pPr>
      <w:r>
        <w:rPr>
          <w:rFonts w:hint="eastAsia" w:cs="宋体"/>
          <w:color w:val="auto"/>
          <w:sz w:val="30"/>
          <w:szCs w:val="30"/>
          <w:highlight w:val="none"/>
        </w:rPr>
        <w:br w:type="page"/>
      </w:r>
      <w:bookmarkStart w:id="105" w:name="_Toc29471"/>
      <w:bookmarkStart w:id="106" w:name="_Toc16893"/>
      <w:r>
        <w:rPr>
          <w:rFonts w:hint="eastAsia" w:cs="宋体"/>
          <w:color w:val="auto"/>
          <w:sz w:val="30"/>
          <w:szCs w:val="30"/>
          <w:highlight w:val="none"/>
        </w:rPr>
        <w:t>表6-</w:t>
      </w:r>
      <w:bookmarkEnd w:id="90"/>
      <w:bookmarkEnd w:id="91"/>
      <w:bookmarkEnd w:id="92"/>
      <w:r>
        <w:rPr>
          <w:rFonts w:hint="eastAsia" w:cs="宋体"/>
          <w:color w:val="auto"/>
          <w:sz w:val="30"/>
          <w:szCs w:val="30"/>
          <w:highlight w:val="none"/>
          <w:lang w:val="en-US" w:eastAsia="zh-CN"/>
        </w:rPr>
        <w:t>11</w:t>
      </w:r>
      <w:r>
        <w:rPr>
          <w:rFonts w:hint="eastAsia" w:cs="宋体"/>
          <w:color w:val="auto"/>
          <w:sz w:val="30"/>
          <w:szCs w:val="30"/>
          <w:highlight w:val="none"/>
        </w:rPr>
        <w:t xml:space="preserve">  拟投入本项目</w:t>
      </w:r>
      <w:bookmarkEnd w:id="93"/>
      <w:bookmarkEnd w:id="94"/>
      <w:r>
        <w:rPr>
          <w:rFonts w:hint="eastAsia" w:cs="宋体"/>
          <w:color w:val="auto"/>
          <w:szCs w:val="28"/>
          <w:highlight w:val="none"/>
        </w:rPr>
        <w:t>主要人员配置</w:t>
      </w:r>
      <w:bookmarkEnd w:id="95"/>
      <w:bookmarkEnd w:id="105"/>
      <w:bookmarkEnd w:id="106"/>
    </w:p>
    <w:p w14:paraId="04CB1593">
      <w:pPr>
        <w:spacing w:line="360" w:lineRule="auto"/>
        <w:rPr>
          <w:rFonts w:hint="eastAsia" w:ascii="宋体" w:hAnsi="宋体" w:cs="宋体"/>
          <w:color w:val="auto"/>
          <w:szCs w:val="21"/>
          <w:highlight w:val="none"/>
        </w:rPr>
      </w:pPr>
    </w:p>
    <w:p w14:paraId="3FA6DA6A">
      <w:pPr>
        <w:spacing w:line="360" w:lineRule="auto"/>
        <w:rPr>
          <w:rFonts w:hint="eastAsia" w:ascii="宋体" w:hAnsi="宋体" w:eastAsia="宋体" w:cs="宋体"/>
          <w:color w:val="auto"/>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SDGC20250825</w:t>
      </w:r>
    </w:p>
    <w:tbl>
      <w:tblPr>
        <w:tblStyle w:val="41"/>
        <w:tblW w:w="105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79"/>
        <w:gridCol w:w="1525"/>
        <w:gridCol w:w="530"/>
        <w:gridCol w:w="636"/>
        <w:gridCol w:w="2098"/>
        <w:gridCol w:w="1484"/>
        <w:gridCol w:w="1378"/>
        <w:gridCol w:w="2467"/>
      </w:tblGrid>
      <w:tr w14:paraId="38507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4" w:hRule="atLeast"/>
          <w:jc w:val="center"/>
        </w:trPr>
        <w:tc>
          <w:tcPr>
            <w:tcW w:w="479" w:type="dxa"/>
            <w:shd w:val="clear" w:color="auto" w:fill="E0E0E0"/>
            <w:noWrap w:val="0"/>
            <w:vAlign w:val="center"/>
          </w:tcPr>
          <w:p w14:paraId="1C18FFFA">
            <w:pPr>
              <w:keepNext w:val="0"/>
              <w:keepLines w:val="0"/>
              <w:widowControl w:val="0"/>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序号</w:t>
            </w:r>
          </w:p>
        </w:tc>
        <w:tc>
          <w:tcPr>
            <w:tcW w:w="1525" w:type="dxa"/>
            <w:shd w:val="clear" w:color="auto" w:fill="E0E0E0"/>
            <w:noWrap w:val="0"/>
            <w:vAlign w:val="center"/>
          </w:tcPr>
          <w:p w14:paraId="6410E971">
            <w:pPr>
              <w:keepNext w:val="0"/>
              <w:keepLines w:val="0"/>
              <w:widowControl w:val="0"/>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姓名</w:t>
            </w:r>
          </w:p>
        </w:tc>
        <w:tc>
          <w:tcPr>
            <w:tcW w:w="530" w:type="dxa"/>
            <w:shd w:val="clear" w:color="auto" w:fill="E0E0E0"/>
            <w:noWrap w:val="0"/>
            <w:vAlign w:val="center"/>
          </w:tcPr>
          <w:p w14:paraId="5A294F29">
            <w:pPr>
              <w:keepNext w:val="0"/>
              <w:keepLines w:val="0"/>
              <w:widowControl w:val="0"/>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性别</w:t>
            </w:r>
          </w:p>
        </w:tc>
        <w:tc>
          <w:tcPr>
            <w:tcW w:w="636" w:type="dxa"/>
            <w:shd w:val="clear" w:color="auto" w:fill="E0E0E0"/>
            <w:noWrap w:val="0"/>
            <w:vAlign w:val="center"/>
          </w:tcPr>
          <w:p w14:paraId="31A39ABB">
            <w:pPr>
              <w:keepNext w:val="0"/>
              <w:keepLines w:val="0"/>
              <w:widowControl w:val="0"/>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年龄</w:t>
            </w:r>
          </w:p>
        </w:tc>
        <w:tc>
          <w:tcPr>
            <w:tcW w:w="2098" w:type="dxa"/>
            <w:shd w:val="clear" w:color="auto" w:fill="E0E0E0"/>
            <w:noWrap w:val="0"/>
            <w:vAlign w:val="center"/>
          </w:tcPr>
          <w:p w14:paraId="33CAE65A">
            <w:pPr>
              <w:keepNext w:val="0"/>
              <w:keepLines w:val="0"/>
              <w:widowControl w:val="0"/>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职务</w:t>
            </w:r>
          </w:p>
        </w:tc>
        <w:tc>
          <w:tcPr>
            <w:tcW w:w="1484" w:type="dxa"/>
            <w:shd w:val="clear" w:color="auto" w:fill="E0E0E0"/>
            <w:noWrap w:val="0"/>
            <w:vAlign w:val="center"/>
          </w:tcPr>
          <w:p w14:paraId="09E3AC33">
            <w:pPr>
              <w:keepNext w:val="0"/>
              <w:keepLines w:val="0"/>
              <w:widowControl w:val="0"/>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职称</w:t>
            </w:r>
          </w:p>
        </w:tc>
        <w:tc>
          <w:tcPr>
            <w:tcW w:w="1378" w:type="dxa"/>
            <w:shd w:val="clear" w:color="auto" w:fill="E0E0E0"/>
            <w:noWrap w:val="0"/>
            <w:vAlign w:val="center"/>
          </w:tcPr>
          <w:p w14:paraId="30B82AFD">
            <w:pPr>
              <w:keepNext w:val="0"/>
              <w:keepLines w:val="0"/>
              <w:widowControl w:val="0"/>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等级</w:t>
            </w:r>
          </w:p>
        </w:tc>
        <w:tc>
          <w:tcPr>
            <w:tcW w:w="2467" w:type="dxa"/>
            <w:shd w:val="clear" w:color="auto" w:fill="E0E0E0"/>
            <w:noWrap w:val="0"/>
            <w:vAlign w:val="center"/>
          </w:tcPr>
          <w:p w14:paraId="4D1B093D">
            <w:pPr>
              <w:keepNext w:val="0"/>
              <w:keepLines w:val="0"/>
              <w:widowControl w:val="0"/>
              <w:suppressLineNumbers w:val="0"/>
              <w:spacing w:before="0" w:beforeAutospacing="0" w:after="0" w:afterAutospacing="0"/>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证书号</w:t>
            </w:r>
          </w:p>
        </w:tc>
      </w:tr>
      <w:tr w14:paraId="29B4E8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79" w:type="dxa"/>
            <w:noWrap w:val="0"/>
            <w:vAlign w:val="center"/>
          </w:tcPr>
          <w:p w14:paraId="1E788948">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525" w:type="dxa"/>
            <w:noWrap w:val="0"/>
            <w:vAlign w:val="center"/>
          </w:tcPr>
          <w:p w14:paraId="5142CE81">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530" w:type="dxa"/>
            <w:noWrap w:val="0"/>
            <w:vAlign w:val="center"/>
          </w:tcPr>
          <w:p w14:paraId="5ADEB076">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636" w:type="dxa"/>
            <w:noWrap w:val="0"/>
            <w:vAlign w:val="center"/>
          </w:tcPr>
          <w:p w14:paraId="1FAFCF58">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2098" w:type="dxa"/>
            <w:noWrap w:val="0"/>
            <w:vAlign w:val="center"/>
          </w:tcPr>
          <w:p w14:paraId="4F7DAA1A">
            <w:pPr>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项目负责人</w:t>
            </w:r>
          </w:p>
        </w:tc>
        <w:tc>
          <w:tcPr>
            <w:tcW w:w="1484" w:type="dxa"/>
            <w:noWrap w:val="0"/>
            <w:vAlign w:val="center"/>
          </w:tcPr>
          <w:p w14:paraId="4856E8E3">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378" w:type="dxa"/>
            <w:noWrap w:val="0"/>
            <w:vAlign w:val="center"/>
          </w:tcPr>
          <w:p w14:paraId="695C5DBE">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2467" w:type="dxa"/>
            <w:noWrap w:val="0"/>
            <w:vAlign w:val="center"/>
          </w:tcPr>
          <w:p w14:paraId="326108E6">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r>
      <w:tr w14:paraId="50DCD7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79" w:type="dxa"/>
            <w:noWrap w:val="0"/>
            <w:vAlign w:val="center"/>
          </w:tcPr>
          <w:p w14:paraId="04231472">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525" w:type="dxa"/>
            <w:noWrap w:val="0"/>
            <w:vAlign w:val="center"/>
          </w:tcPr>
          <w:p w14:paraId="67ACBD9A">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530" w:type="dxa"/>
            <w:noWrap w:val="0"/>
            <w:vAlign w:val="center"/>
          </w:tcPr>
          <w:p w14:paraId="1C83E627">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636" w:type="dxa"/>
            <w:noWrap w:val="0"/>
            <w:vAlign w:val="center"/>
          </w:tcPr>
          <w:p w14:paraId="04AA16B1">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2098" w:type="dxa"/>
            <w:noWrap w:val="0"/>
            <w:vAlign w:val="center"/>
          </w:tcPr>
          <w:p w14:paraId="6A0E4BB4">
            <w:pPr>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技术负责人</w:t>
            </w:r>
          </w:p>
        </w:tc>
        <w:tc>
          <w:tcPr>
            <w:tcW w:w="1484" w:type="dxa"/>
            <w:noWrap w:val="0"/>
            <w:vAlign w:val="center"/>
          </w:tcPr>
          <w:p w14:paraId="25FF4981">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378" w:type="dxa"/>
            <w:noWrap w:val="0"/>
            <w:vAlign w:val="center"/>
          </w:tcPr>
          <w:p w14:paraId="1205B738">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2467" w:type="dxa"/>
            <w:noWrap w:val="0"/>
            <w:vAlign w:val="center"/>
          </w:tcPr>
          <w:p w14:paraId="4C510A89">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r>
      <w:tr w14:paraId="028DA8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79" w:type="dxa"/>
            <w:noWrap w:val="0"/>
            <w:vAlign w:val="center"/>
          </w:tcPr>
          <w:p w14:paraId="21D00973">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525" w:type="dxa"/>
            <w:noWrap w:val="0"/>
            <w:vAlign w:val="center"/>
          </w:tcPr>
          <w:p w14:paraId="24D63B8E">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530" w:type="dxa"/>
            <w:noWrap w:val="0"/>
            <w:vAlign w:val="center"/>
          </w:tcPr>
          <w:p w14:paraId="2AEB5156">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636" w:type="dxa"/>
            <w:noWrap w:val="0"/>
            <w:vAlign w:val="center"/>
          </w:tcPr>
          <w:p w14:paraId="0FF59F51">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2098" w:type="dxa"/>
            <w:noWrap w:val="0"/>
            <w:vAlign w:val="center"/>
          </w:tcPr>
          <w:p w14:paraId="43DB0E57">
            <w:pPr>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安全员</w:t>
            </w:r>
          </w:p>
        </w:tc>
        <w:tc>
          <w:tcPr>
            <w:tcW w:w="1484" w:type="dxa"/>
            <w:noWrap w:val="0"/>
            <w:vAlign w:val="center"/>
          </w:tcPr>
          <w:p w14:paraId="0117772E">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378" w:type="dxa"/>
            <w:noWrap w:val="0"/>
            <w:vAlign w:val="center"/>
          </w:tcPr>
          <w:p w14:paraId="4FA0C9C8">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2467" w:type="dxa"/>
            <w:noWrap w:val="0"/>
            <w:vAlign w:val="center"/>
          </w:tcPr>
          <w:p w14:paraId="207BDF8B">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r>
      <w:tr w14:paraId="11F508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79" w:type="dxa"/>
            <w:noWrap w:val="0"/>
            <w:vAlign w:val="center"/>
          </w:tcPr>
          <w:p w14:paraId="5823F7F6">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525" w:type="dxa"/>
            <w:noWrap w:val="0"/>
            <w:vAlign w:val="center"/>
          </w:tcPr>
          <w:p w14:paraId="2CE9FF54">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530" w:type="dxa"/>
            <w:noWrap w:val="0"/>
            <w:vAlign w:val="center"/>
          </w:tcPr>
          <w:p w14:paraId="0F15EE14">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636" w:type="dxa"/>
            <w:noWrap w:val="0"/>
            <w:vAlign w:val="center"/>
          </w:tcPr>
          <w:p w14:paraId="53DC9966">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2098" w:type="dxa"/>
            <w:noWrap w:val="0"/>
            <w:vAlign w:val="center"/>
          </w:tcPr>
          <w:p w14:paraId="74BEE3BA">
            <w:pPr>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484" w:type="dxa"/>
            <w:noWrap w:val="0"/>
            <w:vAlign w:val="center"/>
          </w:tcPr>
          <w:p w14:paraId="6F6A0E73">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378" w:type="dxa"/>
            <w:noWrap w:val="0"/>
            <w:vAlign w:val="center"/>
          </w:tcPr>
          <w:p w14:paraId="4F96EEA0">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2467" w:type="dxa"/>
            <w:noWrap w:val="0"/>
            <w:vAlign w:val="center"/>
          </w:tcPr>
          <w:p w14:paraId="1CDE49DD">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r>
      <w:tr w14:paraId="7F7802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79" w:type="dxa"/>
            <w:noWrap w:val="0"/>
            <w:vAlign w:val="center"/>
          </w:tcPr>
          <w:p w14:paraId="085FE1A7">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525" w:type="dxa"/>
            <w:noWrap w:val="0"/>
            <w:vAlign w:val="center"/>
          </w:tcPr>
          <w:p w14:paraId="156E3654">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530" w:type="dxa"/>
            <w:noWrap w:val="0"/>
            <w:vAlign w:val="center"/>
          </w:tcPr>
          <w:p w14:paraId="213EC287">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636" w:type="dxa"/>
            <w:noWrap w:val="0"/>
            <w:vAlign w:val="center"/>
          </w:tcPr>
          <w:p w14:paraId="5C92FA04">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2098" w:type="dxa"/>
            <w:noWrap w:val="0"/>
            <w:vAlign w:val="center"/>
          </w:tcPr>
          <w:p w14:paraId="2C9C5231">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484" w:type="dxa"/>
            <w:noWrap w:val="0"/>
            <w:vAlign w:val="center"/>
          </w:tcPr>
          <w:p w14:paraId="5348E53B">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378" w:type="dxa"/>
            <w:noWrap w:val="0"/>
            <w:vAlign w:val="center"/>
          </w:tcPr>
          <w:p w14:paraId="5D79C769">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2467" w:type="dxa"/>
            <w:noWrap w:val="0"/>
            <w:vAlign w:val="center"/>
          </w:tcPr>
          <w:p w14:paraId="4AA78CB4">
            <w:pPr>
              <w:pStyle w:val="4"/>
              <w:keepNext w:val="0"/>
              <w:keepLines w:val="0"/>
              <w:widowControl w:val="0"/>
              <w:suppressLineNumbers w:val="0"/>
              <w:spacing w:before="0" w:beforeAutospacing="0" w:after="0" w:afterAutospacing="0"/>
              <w:ind w:left="0" w:right="0"/>
              <w:jc w:val="center"/>
              <w:rPr>
                <w:rFonts w:hint="eastAsia" w:ascii="宋体" w:hAnsi="宋体" w:cs="宋体"/>
                <w:color w:val="auto"/>
                <w:kern w:val="2"/>
                <w:szCs w:val="21"/>
                <w:highlight w:val="none"/>
              </w:rPr>
            </w:pPr>
          </w:p>
        </w:tc>
      </w:tr>
    </w:tbl>
    <w:p w14:paraId="011416A8">
      <w:pPr>
        <w:rPr>
          <w:rFonts w:hint="eastAsia" w:ascii="宋体" w:hAnsi="宋体" w:cs="宋体"/>
          <w:color w:val="auto"/>
          <w:highlight w:val="none"/>
        </w:rPr>
      </w:pPr>
      <w:r>
        <w:rPr>
          <w:rFonts w:hint="eastAsia" w:ascii="宋体" w:hAnsi="宋体" w:cs="宋体"/>
          <w:color w:val="auto"/>
          <w:szCs w:val="21"/>
          <w:highlight w:val="none"/>
        </w:rPr>
        <w:t>（此表可延长）</w:t>
      </w:r>
    </w:p>
    <w:p w14:paraId="75C24273">
      <w:pPr>
        <w:pStyle w:val="4"/>
        <w:spacing w:line="360" w:lineRule="auto"/>
        <w:ind w:left="0" w:firstLine="420"/>
        <w:rPr>
          <w:rFonts w:hint="eastAsia" w:ascii="宋体" w:hAnsi="宋体" w:cs="宋体"/>
          <w:color w:val="auto"/>
          <w:highlight w:val="none"/>
        </w:rPr>
      </w:pPr>
      <w:r>
        <w:rPr>
          <w:rFonts w:hint="eastAsia" w:ascii="宋体" w:hAnsi="宋体" w:cs="宋体"/>
          <w:color w:val="auto"/>
          <w:highlight w:val="none"/>
        </w:rPr>
        <w:t>说明：</w:t>
      </w:r>
    </w:p>
    <w:p w14:paraId="72283836">
      <w:pPr>
        <w:pStyle w:val="4"/>
        <w:numPr>
          <w:ilvl w:val="0"/>
          <w:numId w:val="46"/>
        </w:numPr>
        <w:spacing w:line="360" w:lineRule="auto"/>
        <w:ind w:left="0" w:firstLine="42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拟投入本项目主要人员配置须满足第二部分“ 用户需求书”二、人员要求，否则评审不合格。</w:t>
      </w:r>
    </w:p>
    <w:p w14:paraId="2F7AAEA4">
      <w:pPr>
        <w:pStyle w:val="4"/>
        <w:numPr>
          <w:ilvl w:val="0"/>
          <w:numId w:val="46"/>
        </w:numPr>
        <w:spacing w:line="360" w:lineRule="auto"/>
        <w:ind w:left="0" w:firstLine="42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表格内容应填尽填，没有的内容可留空或填“/”。如投标人填写的“证书名称”、“证书编号”与证书不一致的，以证书为准。</w:t>
      </w:r>
    </w:p>
    <w:p w14:paraId="54DE1907">
      <w:pPr>
        <w:pStyle w:val="4"/>
        <w:spacing w:line="360" w:lineRule="auto"/>
        <w:ind w:left="0" w:firstLine="420"/>
        <w:rPr>
          <w:rFonts w:hint="eastAsia" w:ascii="宋体" w:hAnsi="宋体" w:eastAsia="宋体" w:cs="宋体"/>
          <w:b w:val="0"/>
          <w:bCs w:val="0"/>
          <w:color w:val="auto"/>
          <w:szCs w:val="22"/>
          <w:highlight w:val="none"/>
          <w:lang w:eastAsia="zh-CN"/>
        </w:rPr>
      </w:pPr>
      <w:r>
        <w:rPr>
          <w:rFonts w:hint="eastAsia" w:ascii="宋体" w:hAnsi="宋体" w:cs="宋体"/>
          <w:b w:val="0"/>
          <w:bCs w:val="0"/>
          <w:color w:val="auto"/>
          <w:szCs w:val="22"/>
          <w:highlight w:val="none"/>
          <w:lang w:val="en-US" w:eastAsia="zh-CN"/>
        </w:rPr>
        <w:t>以上</w:t>
      </w:r>
      <w:r>
        <w:rPr>
          <w:rFonts w:hint="eastAsia" w:ascii="宋体" w:hAnsi="宋体" w:eastAsia="宋体" w:cs="宋体"/>
          <w:b w:val="0"/>
          <w:bCs w:val="0"/>
          <w:color w:val="auto"/>
          <w:szCs w:val="22"/>
          <w:highlight w:val="none"/>
          <w:lang w:eastAsia="zh-CN"/>
        </w:rPr>
        <w:t>人员的社保证明应为202</w:t>
      </w:r>
      <w:r>
        <w:rPr>
          <w:rFonts w:hint="eastAsia" w:ascii="宋体" w:hAnsi="宋体" w:cs="宋体"/>
          <w:b w:val="0"/>
          <w:bCs w:val="0"/>
          <w:color w:val="auto"/>
          <w:szCs w:val="22"/>
          <w:highlight w:val="none"/>
          <w:lang w:val="en-US" w:eastAsia="zh-CN"/>
        </w:rPr>
        <w:t>5</w:t>
      </w:r>
      <w:r>
        <w:rPr>
          <w:rFonts w:hint="eastAsia" w:ascii="宋体" w:hAnsi="宋体" w:eastAsia="宋体" w:cs="宋体"/>
          <w:b w:val="0"/>
          <w:bCs w:val="0"/>
          <w:color w:val="auto"/>
          <w:szCs w:val="22"/>
          <w:highlight w:val="none"/>
          <w:lang w:eastAsia="zh-CN"/>
        </w:rPr>
        <w:t>年</w:t>
      </w:r>
      <w:r>
        <w:rPr>
          <w:rFonts w:hint="eastAsia" w:ascii="宋体" w:hAnsi="宋体" w:cs="宋体"/>
          <w:b w:val="0"/>
          <w:bCs w:val="0"/>
          <w:color w:val="auto"/>
          <w:szCs w:val="22"/>
          <w:highlight w:val="none"/>
          <w:lang w:val="en-US" w:eastAsia="zh-CN"/>
        </w:rPr>
        <w:t>5</w:t>
      </w:r>
      <w:r>
        <w:rPr>
          <w:rFonts w:hint="eastAsia" w:ascii="宋体" w:hAnsi="宋体" w:eastAsia="宋体" w:cs="宋体"/>
          <w:b w:val="0"/>
          <w:bCs w:val="0"/>
          <w:color w:val="auto"/>
          <w:szCs w:val="22"/>
          <w:highlight w:val="none"/>
          <w:lang w:eastAsia="zh-CN"/>
        </w:rPr>
        <w:t>月至</w:t>
      </w:r>
      <w:r>
        <w:rPr>
          <w:rFonts w:hint="eastAsia" w:ascii="宋体" w:hAnsi="宋体" w:cs="宋体"/>
          <w:b w:val="0"/>
          <w:bCs w:val="0"/>
          <w:color w:val="auto"/>
          <w:szCs w:val="22"/>
          <w:highlight w:val="none"/>
          <w:lang w:val="en-US" w:eastAsia="zh-CN"/>
        </w:rPr>
        <w:t>7</w:t>
      </w:r>
      <w:r>
        <w:rPr>
          <w:rFonts w:hint="eastAsia" w:ascii="宋体" w:hAnsi="宋体" w:eastAsia="宋体" w:cs="宋体"/>
          <w:b w:val="0"/>
          <w:bCs w:val="0"/>
          <w:color w:val="auto"/>
          <w:szCs w:val="22"/>
          <w:highlight w:val="none"/>
          <w:lang w:eastAsia="zh-CN"/>
        </w:rPr>
        <w:t>月连续3个月的社保证明，如报价人未能提供以上人员社保证明或劳务合同的，可以在报价文件中提供《人员承诺函》（须盖公章，格式自行编制，承诺内容包括但不限于：“若我单位为成交人，合同签订时保证报价文件中拟投入本项目的人员全部到位，否则视为我单位放弃中标资格”）</w:t>
      </w:r>
    </w:p>
    <w:p w14:paraId="713AF800">
      <w:pPr>
        <w:pStyle w:val="4"/>
        <w:spacing w:line="360" w:lineRule="auto"/>
        <w:ind w:left="0" w:firstLine="420"/>
        <w:rPr>
          <w:rFonts w:hint="eastAsia" w:ascii="宋体" w:hAnsi="宋体" w:cs="宋体"/>
          <w:b/>
          <w:bCs/>
          <w:color w:val="auto"/>
          <w:highlight w:val="none"/>
        </w:rPr>
      </w:pPr>
      <w:r>
        <w:rPr>
          <w:rFonts w:hint="eastAsia" w:ascii="宋体" w:hAnsi="宋体" w:cs="宋体"/>
          <w:b/>
          <w:bCs/>
          <w:color w:val="auto"/>
          <w:highlight w:val="none"/>
        </w:rPr>
        <w:t>所有复印件需加盖报价人公章，否则不作为评审依据。</w:t>
      </w:r>
    </w:p>
    <w:p w14:paraId="638B7ED5">
      <w:pPr>
        <w:pStyle w:val="4"/>
        <w:spacing w:line="360" w:lineRule="auto"/>
        <w:ind w:left="338" w:firstLine="720"/>
        <w:rPr>
          <w:rFonts w:hint="eastAsia" w:ascii="宋体" w:hAnsi="宋体" w:cs="宋体"/>
          <w:color w:val="auto"/>
          <w:highlight w:val="none"/>
        </w:rPr>
      </w:pPr>
    </w:p>
    <w:p w14:paraId="2F49E88E">
      <w:pPr>
        <w:pStyle w:val="4"/>
        <w:spacing w:line="360" w:lineRule="auto"/>
        <w:ind w:left="338" w:firstLine="720"/>
        <w:rPr>
          <w:rFonts w:hint="eastAsia" w:ascii="宋体" w:hAnsi="宋体" w:cs="宋体"/>
          <w:color w:val="auto"/>
          <w:highlight w:val="none"/>
        </w:rPr>
      </w:pPr>
    </w:p>
    <w:bookmarkEnd w:id="96"/>
    <w:bookmarkEnd w:id="97"/>
    <w:bookmarkEnd w:id="98"/>
    <w:p w14:paraId="07C8375E">
      <w:pPr>
        <w:spacing w:line="360" w:lineRule="auto"/>
        <w:rPr>
          <w:rFonts w:hint="eastAsia" w:ascii="宋体" w:hAnsi="宋体" w:cs="宋体"/>
          <w:color w:val="auto"/>
          <w:highlight w:val="none"/>
        </w:rPr>
      </w:pPr>
      <w:bookmarkStart w:id="107" w:name="_Toc40877544"/>
      <w:bookmarkStart w:id="108" w:name="_Toc27332"/>
      <w:r>
        <w:rPr>
          <w:rFonts w:hint="eastAsia" w:ascii="宋体" w:hAnsi="宋体" w:cs="宋体"/>
          <w:color w:val="auto"/>
          <w:highlight w:val="none"/>
        </w:rPr>
        <w:t>报价人名称（加盖公章）：</w:t>
      </w:r>
    </w:p>
    <w:p w14:paraId="4B911A3C">
      <w:pPr>
        <w:spacing w:line="360" w:lineRule="auto"/>
        <w:rPr>
          <w:rFonts w:hint="eastAsia" w:ascii="宋体" w:hAnsi="宋体" w:cs="宋体"/>
          <w:color w:val="auto"/>
          <w:highlight w:val="none"/>
        </w:rPr>
      </w:pPr>
    </w:p>
    <w:p w14:paraId="275B0F1C">
      <w:pPr>
        <w:spacing w:line="360" w:lineRule="auto"/>
        <w:rPr>
          <w:rFonts w:hint="eastAsia" w:ascii="宋体" w:hAnsi="宋体" w:cs="宋体"/>
          <w:color w:val="auto"/>
          <w:highlight w:val="none"/>
        </w:rPr>
      </w:pPr>
      <w:r>
        <w:rPr>
          <w:rFonts w:hint="eastAsia" w:ascii="宋体" w:hAnsi="宋体" w:cs="宋体"/>
          <w:color w:val="auto"/>
          <w:highlight w:val="none"/>
          <w:lang w:eastAsia="zh-CN"/>
        </w:rPr>
        <w:t>报价人法定代表人或其委托人签名（或签章）</w:t>
      </w:r>
      <w:r>
        <w:rPr>
          <w:rFonts w:hint="eastAsia" w:ascii="宋体" w:hAnsi="宋体" w:cs="宋体"/>
          <w:color w:val="auto"/>
          <w:highlight w:val="none"/>
        </w:rPr>
        <w:t>：</w:t>
      </w:r>
    </w:p>
    <w:p w14:paraId="1AE685A2">
      <w:pPr>
        <w:spacing w:line="360" w:lineRule="auto"/>
        <w:rPr>
          <w:rFonts w:hint="eastAsia" w:ascii="宋体" w:hAnsi="宋体" w:cs="宋体"/>
          <w:color w:val="auto"/>
          <w:highlight w:val="none"/>
        </w:rPr>
      </w:pPr>
    </w:p>
    <w:p w14:paraId="14CAAB5B">
      <w:pPr>
        <w:spacing w:line="360" w:lineRule="auto"/>
        <w:rPr>
          <w:rFonts w:hint="eastAsia" w:ascii="宋体" w:hAnsi="宋体" w:cs="宋体"/>
          <w:color w:val="auto"/>
          <w:szCs w:val="21"/>
          <w:highlight w:val="none"/>
        </w:rPr>
      </w:pPr>
      <w:r>
        <w:rPr>
          <w:rFonts w:hint="eastAsia" w:ascii="宋体" w:hAnsi="宋体" w:cs="宋体"/>
          <w:color w:val="auto"/>
          <w:highlight w:val="none"/>
        </w:rPr>
        <w:t>日  期：</w:t>
      </w:r>
    </w:p>
    <w:p w14:paraId="740E6E89">
      <w:pPr>
        <w:pStyle w:val="3"/>
        <w:rPr>
          <w:rFonts w:hint="eastAsia" w:cs="宋体"/>
          <w:color w:val="auto"/>
          <w:sz w:val="30"/>
          <w:szCs w:val="30"/>
          <w:highlight w:val="none"/>
        </w:rPr>
      </w:pPr>
      <w:r>
        <w:rPr>
          <w:rFonts w:hint="eastAsia" w:cs="宋体"/>
          <w:color w:val="auto"/>
          <w:sz w:val="30"/>
          <w:szCs w:val="30"/>
          <w:highlight w:val="none"/>
        </w:rPr>
        <w:br w:type="page"/>
      </w:r>
      <w:bookmarkStart w:id="109" w:name="_Toc26354"/>
      <w:bookmarkStart w:id="110" w:name="_Toc24461"/>
      <w:r>
        <w:rPr>
          <w:rFonts w:hint="eastAsia" w:cs="宋体"/>
          <w:color w:val="auto"/>
          <w:sz w:val="30"/>
          <w:szCs w:val="30"/>
          <w:highlight w:val="none"/>
        </w:rPr>
        <w:t>表6-1</w:t>
      </w:r>
      <w:r>
        <w:rPr>
          <w:rFonts w:hint="eastAsia" w:cs="宋体"/>
          <w:color w:val="auto"/>
          <w:sz w:val="30"/>
          <w:szCs w:val="30"/>
          <w:highlight w:val="none"/>
          <w:lang w:val="en-US" w:eastAsia="zh-CN"/>
        </w:rPr>
        <w:t>2</w:t>
      </w:r>
      <w:r>
        <w:rPr>
          <w:rFonts w:hint="eastAsia" w:cs="宋体"/>
          <w:color w:val="auto"/>
          <w:sz w:val="30"/>
          <w:szCs w:val="30"/>
          <w:highlight w:val="none"/>
        </w:rPr>
        <w:t xml:space="preserve">  项目负责人简历表</w:t>
      </w:r>
      <w:bookmarkEnd w:id="99"/>
      <w:bookmarkEnd w:id="100"/>
      <w:bookmarkEnd w:id="107"/>
      <w:bookmarkEnd w:id="108"/>
      <w:bookmarkEnd w:id="109"/>
      <w:bookmarkEnd w:id="110"/>
    </w:p>
    <w:p w14:paraId="0ECC447E">
      <w:pPr>
        <w:spacing w:line="360" w:lineRule="auto"/>
        <w:ind w:firstLine="210" w:firstLineChars="100"/>
        <w:rPr>
          <w:rFonts w:hint="eastAsia" w:ascii="宋体" w:hAnsi="宋体" w:cs="宋体"/>
          <w:color w:val="auto"/>
          <w:highlight w:val="none"/>
        </w:rPr>
      </w:pPr>
    </w:p>
    <w:p w14:paraId="0F425174">
      <w:pPr>
        <w:spacing w:line="360" w:lineRule="auto"/>
        <w:ind w:firstLine="630" w:firstLineChars="300"/>
        <w:rPr>
          <w:rFonts w:hint="eastAsia" w:ascii="宋体" w:hAnsi="宋体" w:eastAsia="宋体" w:cs="宋体"/>
          <w:color w:val="auto"/>
          <w:highlight w:val="none"/>
          <w:lang w:eastAsia="zh-CN"/>
        </w:rPr>
      </w:pPr>
      <w:r>
        <w:rPr>
          <w:rFonts w:hint="eastAsia" w:ascii="宋体" w:hAnsi="宋体" w:cs="宋体"/>
          <w:color w:val="auto"/>
          <w:highlight w:val="none"/>
        </w:rPr>
        <w:t>项目编号：</w:t>
      </w:r>
      <w:r>
        <w:rPr>
          <w:rFonts w:hint="eastAsia" w:ascii="宋体" w:hAnsi="宋体" w:cs="宋体"/>
          <w:color w:val="auto"/>
          <w:szCs w:val="21"/>
          <w:highlight w:val="none"/>
          <w:lang w:eastAsia="zh-CN"/>
        </w:rPr>
        <w:t>SDGC20250825</w:t>
      </w:r>
    </w:p>
    <w:tbl>
      <w:tblPr>
        <w:tblStyle w:val="4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8"/>
        <w:gridCol w:w="752"/>
        <w:gridCol w:w="480"/>
        <w:gridCol w:w="806"/>
        <w:gridCol w:w="651"/>
        <w:gridCol w:w="552"/>
        <w:gridCol w:w="449"/>
        <w:gridCol w:w="943"/>
        <w:gridCol w:w="633"/>
        <w:gridCol w:w="674"/>
        <w:gridCol w:w="774"/>
        <w:gridCol w:w="1026"/>
      </w:tblGrid>
      <w:tr w14:paraId="7C006E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noWrap w:val="0"/>
            <w:vAlign w:val="top"/>
          </w:tcPr>
          <w:p w14:paraId="1166D431">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姓名</w:t>
            </w:r>
          </w:p>
        </w:tc>
        <w:tc>
          <w:tcPr>
            <w:tcW w:w="2038" w:type="dxa"/>
            <w:gridSpan w:val="3"/>
            <w:noWrap w:val="0"/>
            <w:vAlign w:val="top"/>
          </w:tcPr>
          <w:p w14:paraId="6674DE93">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203" w:type="dxa"/>
            <w:gridSpan w:val="2"/>
            <w:noWrap w:val="0"/>
            <w:vAlign w:val="top"/>
          </w:tcPr>
          <w:p w14:paraId="0A0A97F4">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性别</w:t>
            </w:r>
          </w:p>
        </w:tc>
        <w:tc>
          <w:tcPr>
            <w:tcW w:w="2025" w:type="dxa"/>
            <w:gridSpan w:val="3"/>
            <w:noWrap w:val="0"/>
            <w:vAlign w:val="top"/>
          </w:tcPr>
          <w:p w14:paraId="7EA2B209">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448" w:type="dxa"/>
            <w:gridSpan w:val="2"/>
            <w:noWrap w:val="0"/>
            <w:vAlign w:val="top"/>
          </w:tcPr>
          <w:p w14:paraId="4FED5644">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年龄</w:t>
            </w:r>
          </w:p>
        </w:tc>
        <w:tc>
          <w:tcPr>
            <w:tcW w:w="1026" w:type="dxa"/>
            <w:noWrap w:val="0"/>
            <w:vAlign w:val="top"/>
          </w:tcPr>
          <w:p w14:paraId="75B40FF7">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r>
      <w:tr w14:paraId="325CC2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noWrap w:val="0"/>
            <w:vAlign w:val="top"/>
          </w:tcPr>
          <w:p w14:paraId="21A8AE3F">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职务</w:t>
            </w:r>
          </w:p>
        </w:tc>
        <w:tc>
          <w:tcPr>
            <w:tcW w:w="2038" w:type="dxa"/>
            <w:gridSpan w:val="3"/>
            <w:noWrap w:val="0"/>
            <w:vAlign w:val="top"/>
          </w:tcPr>
          <w:p w14:paraId="7BB426C4">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203" w:type="dxa"/>
            <w:gridSpan w:val="2"/>
            <w:noWrap w:val="0"/>
            <w:vAlign w:val="top"/>
          </w:tcPr>
          <w:p w14:paraId="127E8ABB">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职称</w:t>
            </w:r>
          </w:p>
        </w:tc>
        <w:tc>
          <w:tcPr>
            <w:tcW w:w="2025" w:type="dxa"/>
            <w:gridSpan w:val="3"/>
            <w:noWrap w:val="0"/>
            <w:vAlign w:val="top"/>
          </w:tcPr>
          <w:p w14:paraId="1E49EFE0">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448" w:type="dxa"/>
            <w:gridSpan w:val="2"/>
            <w:noWrap w:val="0"/>
            <w:vAlign w:val="top"/>
          </w:tcPr>
          <w:p w14:paraId="09C23785">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学历</w:t>
            </w:r>
          </w:p>
        </w:tc>
        <w:tc>
          <w:tcPr>
            <w:tcW w:w="1026" w:type="dxa"/>
            <w:noWrap w:val="0"/>
            <w:vAlign w:val="top"/>
          </w:tcPr>
          <w:p w14:paraId="18C3A70E">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r>
      <w:tr w14:paraId="03DC86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noWrap w:val="0"/>
            <w:vAlign w:val="top"/>
          </w:tcPr>
          <w:p w14:paraId="5DEF340E">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办公电话</w:t>
            </w:r>
          </w:p>
        </w:tc>
        <w:tc>
          <w:tcPr>
            <w:tcW w:w="2038" w:type="dxa"/>
            <w:gridSpan w:val="3"/>
            <w:noWrap w:val="0"/>
            <w:vAlign w:val="top"/>
          </w:tcPr>
          <w:p w14:paraId="5B3A8C64">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203" w:type="dxa"/>
            <w:gridSpan w:val="2"/>
            <w:noWrap w:val="0"/>
            <w:vAlign w:val="top"/>
          </w:tcPr>
          <w:p w14:paraId="0CA8E458">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住宅电话</w:t>
            </w:r>
          </w:p>
        </w:tc>
        <w:tc>
          <w:tcPr>
            <w:tcW w:w="2025" w:type="dxa"/>
            <w:gridSpan w:val="3"/>
            <w:noWrap w:val="0"/>
            <w:vAlign w:val="top"/>
          </w:tcPr>
          <w:p w14:paraId="5F2D410D">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448" w:type="dxa"/>
            <w:gridSpan w:val="2"/>
            <w:noWrap w:val="0"/>
            <w:vAlign w:val="top"/>
          </w:tcPr>
          <w:p w14:paraId="0465BE4C">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移动电话</w:t>
            </w:r>
          </w:p>
        </w:tc>
        <w:tc>
          <w:tcPr>
            <w:tcW w:w="1026" w:type="dxa"/>
            <w:noWrap w:val="0"/>
            <w:vAlign w:val="top"/>
          </w:tcPr>
          <w:p w14:paraId="3620863A">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r>
      <w:tr w14:paraId="6F15F2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420" w:type="dxa"/>
            <w:gridSpan w:val="3"/>
            <w:noWrap w:val="0"/>
            <w:vAlign w:val="top"/>
          </w:tcPr>
          <w:p w14:paraId="4BB31A5C">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参加工作时间</w:t>
            </w:r>
          </w:p>
        </w:tc>
        <w:tc>
          <w:tcPr>
            <w:tcW w:w="2458" w:type="dxa"/>
            <w:gridSpan w:val="4"/>
            <w:noWrap w:val="0"/>
            <w:vAlign w:val="top"/>
          </w:tcPr>
          <w:p w14:paraId="3D992121">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3024" w:type="dxa"/>
            <w:gridSpan w:val="4"/>
            <w:noWrap w:val="0"/>
            <w:vAlign w:val="top"/>
          </w:tcPr>
          <w:p w14:paraId="31BFA69B">
            <w:pPr>
              <w:keepNext w:val="0"/>
              <w:keepLines w:val="0"/>
              <w:widowControl/>
              <w:suppressLineNumbers w:val="0"/>
              <w:spacing w:before="156" w:beforeAutospacing="0" w:after="156" w:afterAutospacing="0" w:line="400" w:lineRule="exact"/>
              <w:ind w:left="0" w:right="0"/>
              <w:rPr>
                <w:rFonts w:hint="eastAsia" w:ascii="宋体" w:hAnsi="宋体" w:cs="宋体"/>
                <w:b/>
                <w:color w:val="auto"/>
                <w:kern w:val="2"/>
                <w:szCs w:val="21"/>
                <w:highlight w:val="none"/>
              </w:rPr>
            </w:pPr>
            <w:r>
              <w:rPr>
                <w:rFonts w:hint="eastAsia" w:ascii="宋体" w:hAnsi="宋体" w:cs="宋体"/>
                <w:b/>
                <w:color w:val="auto"/>
                <w:kern w:val="2"/>
                <w:szCs w:val="21"/>
                <w:highlight w:val="none"/>
              </w:rPr>
              <w:t>从事项目管理/项目经理年限</w:t>
            </w:r>
          </w:p>
        </w:tc>
        <w:tc>
          <w:tcPr>
            <w:tcW w:w="1026" w:type="dxa"/>
            <w:noWrap w:val="0"/>
            <w:vAlign w:val="top"/>
          </w:tcPr>
          <w:p w14:paraId="103B74CD">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r>
      <w:tr w14:paraId="0FAF96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420" w:type="dxa"/>
            <w:gridSpan w:val="3"/>
            <w:noWrap w:val="0"/>
            <w:vAlign w:val="top"/>
          </w:tcPr>
          <w:p w14:paraId="40DEF305">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具有认证资质</w:t>
            </w:r>
          </w:p>
        </w:tc>
        <w:tc>
          <w:tcPr>
            <w:tcW w:w="6508" w:type="dxa"/>
            <w:gridSpan w:val="9"/>
            <w:noWrap w:val="0"/>
            <w:vAlign w:val="top"/>
          </w:tcPr>
          <w:p w14:paraId="58A06DCD">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r>
      <w:tr w14:paraId="2FABB1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928" w:type="dxa"/>
            <w:gridSpan w:val="12"/>
            <w:noWrap w:val="0"/>
            <w:vAlign w:val="top"/>
          </w:tcPr>
          <w:p w14:paraId="692DF773">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已完成项目情况</w:t>
            </w:r>
          </w:p>
        </w:tc>
      </w:tr>
      <w:tr w14:paraId="1A27BF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40" w:type="dxa"/>
            <w:gridSpan w:val="2"/>
            <w:noWrap w:val="0"/>
            <w:vAlign w:val="top"/>
          </w:tcPr>
          <w:p w14:paraId="5E738742">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建设单位</w:t>
            </w:r>
          </w:p>
        </w:tc>
        <w:tc>
          <w:tcPr>
            <w:tcW w:w="1937" w:type="dxa"/>
            <w:gridSpan w:val="3"/>
            <w:noWrap w:val="0"/>
            <w:vAlign w:val="top"/>
          </w:tcPr>
          <w:p w14:paraId="0F2A1D5D">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项目名称</w:t>
            </w:r>
          </w:p>
        </w:tc>
        <w:tc>
          <w:tcPr>
            <w:tcW w:w="1944" w:type="dxa"/>
            <w:gridSpan w:val="3"/>
            <w:noWrap w:val="0"/>
            <w:vAlign w:val="top"/>
          </w:tcPr>
          <w:p w14:paraId="57C33A72">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建设规模</w:t>
            </w:r>
          </w:p>
        </w:tc>
        <w:tc>
          <w:tcPr>
            <w:tcW w:w="1307" w:type="dxa"/>
            <w:gridSpan w:val="2"/>
            <w:noWrap w:val="0"/>
            <w:vAlign w:val="top"/>
          </w:tcPr>
          <w:p w14:paraId="1C715EA9">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竣工日期</w:t>
            </w:r>
          </w:p>
        </w:tc>
        <w:tc>
          <w:tcPr>
            <w:tcW w:w="1800" w:type="dxa"/>
            <w:gridSpan w:val="2"/>
            <w:noWrap w:val="0"/>
            <w:vAlign w:val="top"/>
          </w:tcPr>
          <w:p w14:paraId="7FF8B9D8">
            <w:pPr>
              <w:keepNext w:val="0"/>
              <w:keepLines w:val="0"/>
              <w:widowControl/>
              <w:suppressLineNumbers w:val="0"/>
              <w:spacing w:before="156" w:beforeAutospacing="0" w:after="156" w:afterAutospacing="0" w:line="400" w:lineRule="exact"/>
              <w:ind w:left="0" w:right="0"/>
              <w:jc w:val="center"/>
              <w:rPr>
                <w:rFonts w:hint="eastAsia" w:ascii="宋体" w:hAnsi="宋体" w:cs="宋体"/>
                <w:b/>
                <w:color w:val="auto"/>
                <w:kern w:val="2"/>
                <w:szCs w:val="21"/>
                <w:highlight w:val="none"/>
              </w:rPr>
            </w:pPr>
            <w:r>
              <w:rPr>
                <w:rFonts w:hint="eastAsia" w:ascii="宋体" w:hAnsi="宋体" w:cs="宋体"/>
                <w:b/>
                <w:color w:val="auto"/>
                <w:kern w:val="2"/>
                <w:szCs w:val="21"/>
                <w:highlight w:val="none"/>
              </w:rPr>
              <w:t>质量</w:t>
            </w:r>
          </w:p>
        </w:tc>
      </w:tr>
      <w:tr w14:paraId="390152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40" w:type="dxa"/>
            <w:gridSpan w:val="2"/>
            <w:noWrap w:val="0"/>
            <w:vAlign w:val="top"/>
          </w:tcPr>
          <w:p w14:paraId="169DB6D7">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937" w:type="dxa"/>
            <w:gridSpan w:val="3"/>
            <w:noWrap w:val="0"/>
            <w:vAlign w:val="top"/>
          </w:tcPr>
          <w:p w14:paraId="01EAA01F">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944" w:type="dxa"/>
            <w:gridSpan w:val="3"/>
            <w:noWrap w:val="0"/>
            <w:vAlign w:val="top"/>
          </w:tcPr>
          <w:p w14:paraId="0DFB1E85">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307" w:type="dxa"/>
            <w:gridSpan w:val="2"/>
            <w:noWrap w:val="0"/>
            <w:vAlign w:val="top"/>
          </w:tcPr>
          <w:p w14:paraId="54999C29">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800" w:type="dxa"/>
            <w:gridSpan w:val="2"/>
            <w:noWrap w:val="0"/>
            <w:vAlign w:val="top"/>
          </w:tcPr>
          <w:p w14:paraId="72BADB0A">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r>
      <w:tr w14:paraId="13FD05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40" w:type="dxa"/>
            <w:gridSpan w:val="2"/>
            <w:noWrap w:val="0"/>
            <w:vAlign w:val="top"/>
          </w:tcPr>
          <w:p w14:paraId="4B284697">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937" w:type="dxa"/>
            <w:gridSpan w:val="3"/>
            <w:noWrap w:val="0"/>
            <w:vAlign w:val="top"/>
          </w:tcPr>
          <w:p w14:paraId="1DD8A2FB">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944" w:type="dxa"/>
            <w:gridSpan w:val="3"/>
            <w:noWrap w:val="0"/>
            <w:vAlign w:val="top"/>
          </w:tcPr>
          <w:p w14:paraId="7E234698">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307" w:type="dxa"/>
            <w:gridSpan w:val="2"/>
            <w:noWrap w:val="0"/>
            <w:vAlign w:val="top"/>
          </w:tcPr>
          <w:p w14:paraId="7753552A">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800" w:type="dxa"/>
            <w:gridSpan w:val="2"/>
            <w:noWrap w:val="0"/>
            <w:vAlign w:val="top"/>
          </w:tcPr>
          <w:p w14:paraId="2C203C69">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r>
      <w:tr w14:paraId="5BB688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40" w:type="dxa"/>
            <w:gridSpan w:val="2"/>
            <w:noWrap w:val="0"/>
            <w:vAlign w:val="top"/>
          </w:tcPr>
          <w:p w14:paraId="4A25F0A8">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937" w:type="dxa"/>
            <w:gridSpan w:val="3"/>
            <w:noWrap w:val="0"/>
            <w:vAlign w:val="top"/>
          </w:tcPr>
          <w:p w14:paraId="32F2AAE8">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944" w:type="dxa"/>
            <w:gridSpan w:val="3"/>
            <w:noWrap w:val="0"/>
            <w:vAlign w:val="top"/>
          </w:tcPr>
          <w:p w14:paraId="16DC5DDF">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307" w:type="dxa"/>
            <w:gridSpan w:val="2"/>
            <w:noWrap w:val="0"/>
            <w:vAlign w:val="top"/>
          </w:tcPr>
          <w:p w14:paraId="34003BDA">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800" w:type="dxa"/>
            <w:gridSpan w:val="2"/>
            <w:noWrap w:val="0"/>
            <w:vAlign w:val="top"/>
          </w:tcPr>
          <w:p w14:paraId="07B0142C">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r>
      <w:tr w14:paraId="25B58C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40" w:type="dxa"/>
            <w:gridSpan w:val="2"/>
            <w:noWrap w:val="0"/>
            <w:vAlign w:val="top"/>
          </w:tcPr>
          <w:p w14:paraId="741C3AB5">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937" w:type="dxa"/>
            <w:gridSpan w:val="3"/>
            <w:noWrap w:val="0"/>
            <w:vAlign w:val="top"/>
          </w:tcPr>
          <w:p w14:paraId="150AAE83">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944" w:type="dxa"/>
            <w:gridSpan w:val="3"/>
            <w:noWrap w:val="0"/>
            <w:vAlign w:val="top"/>
          </w:tcPr>
          <w:p w14:paraId="651CEE22">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r>
              <w:rPr>
                <w:rFonts w:hint="eastAsia" w:ascii="宋体" w:hAnsi="宋体" w:cs="宋体"/>
                <w:color w:val="auto"/>
                <w:kern w:val="2"/>
                <w:szCs w:val="21"/>
                <w:highlight w:val="none"/>
              </w:rPr>
              <w:t>（此表可延长）</w:t>
            </w:r>
          </w:p>
        </w:tc>
        <w:tc>
          <w:tcPr>
            <w:tcW w:w="1307" w:type="dxa"/>
            <w:gridSpan w:val="2"/>
            <w:noWrap w:val="0"/>
            <w:vAlign w:val="top"/>
          </w:tcPr>
          <w:p w14:paraId="34242CA6">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c>
          <w:tcPr>
            <w:tcW w:w="1800" w:type="dxa"/>
            <w:gridSpan w:val="2"/>
            <w:noWrap w:val="0"/>
            <w:vAlign w:val="top"/>
          </w:tcPr>
          <w:p w14:paraId="0645494F">
            <w:pPr>
              <w:keepNext w:val="0"/>
              <w:keepLines w:val="0"/>
              <w:widowControl/>
              <w:suppressLineNumbers w:val="0"/>
              <w:spacing w:before="156" w:beforeAutospacing="0" w:after="156" w:afterAutospacing="0" w:line="400" w:lineRule="exact"/>
              <w:ind w:left="0" w:right="0"/>
              <w:rPr>
                <w:rFonts w:hint="eastAsia" w:ascii="宋体" w:hAnsi="宋体" w:cs="宋体"/>
                <w:color w:val="auto"/>
                <w:kern w:val="2"/>
                <w:szCs w:val="21"/>
                <w:highlight w:val="none"/>
              </w:rPr>
            </w:pPr>
          </w:p>
        </w:tc>
      </w:tr>
    </w:tbl>
    <w:p w14:paraId="1698FB79">
      <w:pPr>
        <w:spacing w:line="360" w:lineRule="auto"/>
        <w:rPr>
          <w:rFonts w:hint="eastAsia" w:ascii="宋体" w:hAnsi="宋体" w:cs="宋体"/>
          <w:color w:val="auto"/>
          <w:highlight w:val="none"/>
        </w:rPr>
      </w:pPr>
      <w:r>
        <w:rPr>
          <w:rFonts w:hint="eastAsia" w:ascii="宋体" w:hAnsi="宋体" w:cs="宋体"/>
          <w:color w:val="auto"/>
          <w:highlight w:val="none"/>
        </w:rPr>
        <w:t>注：</w:t>
      </w:r>
    </w:p>
    <w:p w14:paraId="6ED855C4">
      <w:pPr>
        <w:numPr>
          <w:ilvl w:val="3"/>
          <w:numId w:val="8"/>
        </w:numPr>
        <w:tabs>
          <w:tab w:val="left" w:pos="530"/>
          <w:tab w:val="clear" w:pos="1620"/>
        </w:tabs>
        <w:spacing w:line="360" w:lineRule="auto"/>
        <w:ind w:left="530" w:hanging="318"/>
        <w:rPr>
          <w:rFonts w:hint="eastAsia" w:ascii="宋体" w:hAnsi="宋体" w:cs="宋体"/>
          <w:color w:val="auto"/>
          <w:highlight w:val="none"/>
        </w:rPr>
      </w:pPr>
      <w:r>
        <w:rPr>
          <w:rFonts w:hint="eastAsia" w:ascii="宋体" w:hAnsi="宋体" w:cs="宋体"/>
          <w:color w:val="auto"/>
          <w:highlight w:val="none"/>
        </w:rPr>
        <w:t>项目负责人应是企业内从业人员（按用户需求书规定提供证明文件）。</w:t>
      </w:r>
    </w:p>
    <w:p w14:paraId="327B5090">
      <w:pPr>
        <w:spacing w:line="360" w:lineRule="auto"/>
        <w:rPr>
          <w:rFonts w:hint="eastAsia" w:ascii="宋体" w:hAnsi="宋体" w:cs="宋体"/>
          <w:color w:val="auto"/>
          <w:szCs w:val="21"/>
          <w:highlight w:val="none"/>
        </w:rPr>
      </w:pPr>
    </w:p>
    <w:p w14:paraId="67D43E3A">
      <w:pPr>
        <w:spacing w:line="360" w:lineRule="auto"/>
        <w:rPr>
          <w:rFonts w:hint="eastAsia" w:ascii="宋体" w:hAnsi="宋体" w:cs="宋体"/>
          <w:color w:val="auto"/>
          <w:szCs w:val="21"/>
          <w:highlight w:val="none"/>
        </w:rPr>
      </w:pPr>
    </w:p>
    <w:p w14:paraId="4D249DE8">
      <w:pPr>
        <w:spacing w:line="360" w:lineRule="auto"/>
        <w:rPr>
          <w:rFonts w:hint="eastAsia" w:ascii="宋体" w:hAnsi="宋体" w:cs="宋体"/>
          <w:color w:val="auto"/>
          <w:szCs w:val="21"/>
          <w:highlight w:val="none"/>
        </w:rPr>
      </w:pPr>
    </w:p>
    <w:bookmarkEnd w:id="101"/>
    <w:bookmarkEnd w:id="102"/>
    <w:bookmarkEnd w:id="103"/>
    <w:bookmarkEnd w:id="104"/>
    <w:p w14:paraId="61CC3B45">
      <w:pPr>
        <w:spacing w:line="360" w:lineRule="auto"/>
        <w:rPr>
          <w:rFonts w:hint="eastAsia" w:ascii="宋体" w:hAnsi="宋体" w:cs="宋体"/>
          <w:color w:val="auto"/>
          <w:highlight w:val="none"/>
        </w:rPr>
      </w:pPr>
      <w:bookmarkStart w:id="111" w:name="_Toc234988502"/>
      <w:bookmarkStart w:id="112" w:name="_Toc23014"/>
      <w:bookmarkStart w:id="113" w:name="_Toc118799890"/>
      <w:bookmarkStart w:id="114" w:name="_Toc209523212"/>
      <w:bookmarkStart w:id="115" w:name="_Toc40877545"/>
      <w:r>
        <w:rPr>
          <w:rFonts w:hint="eastAsia" w:ascii="宋体" w:hAnsi="宋体" w:cs="宋体"/>
          <w:color w:val="auto"/>
          <w:highlight w:val="none"/>
        </w:rPr>
        <w:t>报价人名称（加盖公章）：</w:t>
      </w:r>
    </w:p>
    <w:p w14:paraId="70E86729">
      <w:pPr>
        <w:spacing w:line="360" w:lineRule="auto"/>
        <w:rPr>
          <w:rFonts w:hint="eastAsia" w:ascii="宋体" w:hAnsi="宋体" w:cs="宋体"/>
          <w:color w:val="auto"/>
          <w:highlight w:val="none"/>
        </w:rPr>
      </w:pPr>
    </w:p>
    <w:p w14:paraId="149286F5">
      <w:pPr>
        <w:spacing w:line="360" w:lineRule="auto"/>
        <w:rPr>
          <w:rFonts w:hint="eastAsia" w:ascii="宋体" w:hAnsi="宋体" w:cs="宋体"/>
          <w:color w:val="auto"/>
          <w:highlight w:val="none"/>
        </w:rPr>
      </w:pPr>
      <w:r>
        <w:rPr>
          <w:rFonts w:hint="eastAsia" w:ascii="宋体" w:hAnsi="宋体" w:cs="宋体"/>
          <w:color w:val="auto"/>
          <w:highlight w:val="none"/>
          <w:lang w:eastAsia="zh-CN"/>
        </w:rPr>
        <w:t>报价人法定代表人或其委托人签名（或签章）</w:t>
      </w:r>
      <w:r>
        <w:rPr>
          <w:rFonts w:hint="eastAsia" w:ascii="宋体" w:hAnsi="宋体" w:cs="宋体"/>
          <w:color w:val="auto"/>
          <w:highlight w:val="none"/>
        </w:rPr>
        <w:t>：</w:t>
      </w:r>
    </w:p>
    <w:p w14:paraId="53F4D7DE">
      <w:pPr>
        <w:spacing w:line="360" w:lineRule="auto"/>
        <w:rPr>
          <w:rFonts w:hint="eastAsia" w:ascii="宋体" w:hAnsi="宋体" w:cs="宋体"/>
          <w:color w:val="auto"/>
          <w:highlight w:val="none"/>
        </w:rPr>
      </w:pPr>
    </w:p>
    <w:p w14:paraId="4392F9C0">
      <w:pPr>
        <w:spacing w:line="360" w:lineRule="auto"/>
        <w:rPr>
          <w:rFonts w:hint="eastAsia" w:ascii="宋体" w:hAnsi="宋体" w:cs="宋体"/>
          <w:color w:val="auto"/>
          <w:szCs w:val="21"/>
          <w:highlight w:val="none"/>
        </w:rPr>
      </w:pPr>
      <w:r>
        <w:rPr>
          <w:rFonts w:hint="eastAsia" w:ascii="宋体" w:hAnsi="宋体" w:cs="宋体"/>
          <w:color w:val="auto"/>
          <w:highlight w:val="none"/>
        </w:rPr>
        <w:t>日  期：</w:t>
      </w:r>
    </w:p>
    <w:p w14:paraId="2768FEC0">
      <w:pPr>
        <w:pStyle w:val="3"/>
        <w:rPr>
          <w:rFonts w:hint="eastAsia" w:cs="宋体"/>
          <w:color w:val="auto"/>
          <w:sz w:val="30"/>
          <w:szCs w:val="30"/>
          <w:highlight w:val="none"/>
        </w:rPr>
      </w:pPr>
      <w:r>
        <w:rPr>
          <w:rFonts w:hint="eastAsia" w:cs="宋体"/>
          <w:color w:val="auto"/>
          <w:sz w:val="30"/>
          <w:szCs w:val="30"/>
          <w:highlight w:val="none"/>
        </w:rPr>
        <w:br w:type="page"/>
      </w:r>
      <w:bookmarkStart w:id="116" w:name="_Toc20832"/>
      <w:bookmarkStart w:id="117" w:name="_Toc14739"/>
      <w:r>
        <w:rPr>
          <w:rFonts w:hint="eastAsia" w:cs="宋体"/>
          <w:color w:val="auto"/>
          <w:sz w:val="30"/>
          <w:szCs w:val="30"/>
          <w:highlight w:val="none"/>
        </w:rPr>
        <w:t>表6-1</w:t>
      </w:r>
      <w:r>
        <w:rPr>
          <w:rFonts w:hint="eastAsia" w:cs="宋体"/>
          <w:color w:val="auto"/>
          <w:sz w:val="30"/>
          <w:szCs w:val="30"/>
          <w:highlight w:val="none"/>
          <w:lang w:val="en-US" w:eastAsia="zh-CN"/>
        </w:rPr>
        <w:t>3</w:t>
      </w:r>
      <w:r>
        <w:rPr>
          <w:rFonts w:hint="eastAsia" w:cs="宋体"/>
          <w:color w:val="auto"/>
          <w:sz w:val="30"/>
          <w:szCs w:val="30"/>
          <w:highlight w:val="none"/>
        </w:rPr>
        <w:t xml:space="preserve">  报价保证金</w:t>
      </w:r>
      <w:bookmarkEnd w:id="111"/>
      <w:bookmarkEnd w:id="112"/>
      <w:bookmarkEnd w:id="113"/>
      <w:bookmarkEnd w:id="114"/>
      <w:bookmarkEnd w:id="115"/>
      <w:bookmarkEnd w:id="116"/>
      <w:bookmarkEnd w:id="117"/>
    </w:p>
    <w:p w14:paraId="4E4F9F42">
      <w:pPr>
        <w:widowControl w:val="0"/>
        <w:spacing w:line="480" w:lineRule="auto"/>
        <w:jc w:val="both"/>
        <w:rPr>
          <w:rFonts w:hint="eastAsia" w:ascii="宋体" w:hAnsi="宋体" w:cs="宋体"/>
          <w:b/>
          <w:bCs/>
          <w:color w:val="auto"/>
          <w:sz w:val="22"/>
          <w:szCs w:val="22"/>
          <w:highlight w:val="none"/>
        </w:rPr>
        <w:sectPr>
          <w:headerReference r:id="rId7" w:type="first"/>
          <w:pgSz w:w="11907" w:h="16840"/>
          <w:pgMar w:top="850" w:right="850" w:bottom="850" w:left="1020" w:header="567" w:footer="567" w:gutter="0"/>
          <w:cols w:space="720" w:num="1"/>
          <w:titlePg/>
          <w:docGrid w:linePitch="286" w:charSpace="0"/>
        </w:sectPr>
      </w:pPr>
      <w:r>
        <w:rPr>
          <w:rFonts w:hint="eastAsia" w:ascii="宋体" w:hAnsi="宋体" w:cs="宋体"/>
          <w:b/>
          <w:bCs/>
          <w:color w:val="auto"/>
          <w:sz w:val="22"/>
          <w:szCs w:val="22"/>
          <w:highlight w:val="none"/>
        </w:rPr>
        <w:t>备注：须附</w:t>
      </w:r>
      <w:r>
        <w:rPr>
          <w:rFonts w:hint="eastAsia" w:ascii="宋体" w:hAnsi="宋体" w:cs="宋体"/>
          <w:b/>
          <w:bCs/>
          <w:color w:val="auto"/>
          <w:sz w:val="22"/>
          <w:szCs w:val="22"/>
          <w:highlight w:val="none"/>
          <w:lang w:val="en-US" w:eastAsia="zh-CN"/>
        </w:rPr>
        <w:t>保函或</w:t>
      </w:r>
      <w:r>
        <w:rPr>
          <w:rFonts w:hint="eastAsia" w:ascii="宋体" w:hAnsi="宋体" w:cs="宋体"/>
          <w:b/>
          <w:bCs/>
          <w:color w:val="auto"/>
          <w:sz w:val="22"/>
          <w:szCs w:val="22"/>
          <w:highlight w:val="none"/>
        </w:rPr>
        <w:t>转账凭证复印件（加盖公章）</w:t>
      </w:r>
    </w:p>
    <w:p w14:paraId="1601B6C1">
      <w:pPr>
        <w:widowControl w:val="0"/>
        <w:spacing w:line="360" w:lineRule="auto"/>
        <w:jc w:val="center"/>
        <w:rPr>
          <w:rFonts w:hint="eastAsia" w:ascii="宋体" w:hAnsi="宋体" w:cs="宋体"/>
          <w:b/>
          <w:bCs/>
          <w:color w:val="auto"/>
          <w:kern w:val="2"/>
          <w:sz w:val="30"/>
          <w:szCs w:val="30"/>
          <w:highlight w:val="none"/>
        </w:rPr>
      </w:pPr>
      <w:r>
        <w:rPr>
          <w:rFonts w:hint="eastAsia" w:ascii="宋体" w:hAnsi="宋体" w:cs="宋体"/>
          <w:b/>
          <w:bCs/>
          <w:color w:val="auto"/>
          <w:kern w:val="2"/>
          <w:sz w:val="30"/>
          <w:szCs w:val="30"/>
          <w:highlight w:val="none"/>
        </w:rPr>
        <w:t>报价保证金退还说明格式</w:t>
      </w:r>
    </w:p>
    <w:p w14:paraId="58B725D0">
      <w:pPr>
        <w:widowControl w:val="0"/>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kern w:val="2"/>
          <w:sz w:val="30"/>
          <w:szCs w:val="30"/>
          <w:highlight w:val="none"/>
        </w:rPr>
        <w:t>退保证金说明</w:t>
      </w:r>
    </w:p>
    <w:p w14:paraId="102285EF">
      <w:pPr>
        <w:widowControl w:val="0"/>
        <w:jc w:val="both"/>
        <w:rPr>
          <w:rFonts w:hint="eastAsia" w:ascii="宋体" w:hAnsi="宋体" w:cs="宋体"/>
          <w:color w:val="auto"/>
          <w:sz w:val="28"/>
          <w:highlight w:val="none"/>
        </w:rPr>
      </w:pPr>
    </w:p>
    <w:p w14:paraId="08B97FFE">
      <w:pPr>
        <w:widowControl w:val="0"/>
        <w:spacing w:line="480" w:lineRule="auto"/>
        <w:jc w:val="both"/>
        <w:rPr>
          <w:rFonts w:hint="eastAsia" w:ascii="宋体" w:hAnsi="宋体" w:eastAsia="宋体" w:cs="宋体"/>
          <w:b/>
          <w:bCs/>
          <w:color w:val="auto"/>
          <w:szCs w:val="21"/>
          <w:highlight w:val="none"/>
          <w:lang w:eastAsia="zh-CN"/>
        </w:rPr>
      </w:pPr>
      <w:r>
        <w:rPr>
          <w:rFonts w:hint="eastAsia" w:ascii="宋体" w:hAnsi="宋体" w:cs="宋体"/>
          <w:b/>
          <w:bCs/>
          <w:color w:val="auto"/>
          <w:kern w:val="2"/>
          <w:szCs w:val="21"/>
          <w:highlight w:val="none"/>
        </w:rPr>
        <w:t>致：</w:t>
      </w:r>
      <w:r>
        <w:rPr>
          <w:rFonts w:hint="eastAsia" w:ascii="宋体" w:hAnsi="宋体" w:cs="宋体"/>
          <w:b/>
          <w:bCs/>
          <w:color w:val="auto"/>
          <w:kern w:val="2"/>
          <w:szCs w:val="21"/>
          <w:highlight w:val="none"/>
          <w:lang w:eastAsia="zh-CN"/>
        </w:rPr>
        <w:t>广东盛德工程咨询有限公司</w:t>
      </w:r>
    </w:p>
    <w:p w14:paraId="4A5A3E2E">
      <w:pPr>
        <w:widowControl w:val="0"/>
        <w:spacing w:line="480" w:lineRule="auto"/>
        <w:ind w:firstLine="420" w:firstLineChars="200"/>
        <w:jc w:val="both"/>
        <w:rPr>
          <w:rFonts w:hint="eastAsia" w:ascii="宋体" w:hAnsi="宋体" w:cs="宋体"/>
          <w:color w:val="auto"/>
          <w:szCs w:val="21"/>
          <w:highlight w:val="none"/>
        </w:rPr>
      </w:pPr>
      <w:r>
        <w:rPr>
          <w:rFonts w:hint="eastAsia" w:ascii="宋体" w:hAnsi="宋体" w:cs="宋体"/>
          <w:color w:val="auto"/>
          <w:kern w:val="2"/>
          <w:szCs w:val="21"/>
          <w:highlight w:val="none"/>
        </w:rPr>
        <w:t>我方为</w:t>
      </w:r>
      <w:r>
        <w:rPr>
          <w:rFonts w:hint="eastAsia" w:ascii="宋体" w:hAnsi="宋体" w:cs="宋体"/>
          <w:b/>
          <w:bCs/>
          <w:color w:val="auto"/>
          <w:kern w:val="2"/>
          <w:szCs w:val="21"/>
          <w:highlight w:val="none"/>
          <w:lang w:eastAsia="zh-CN"/>
        </w:rPr>
        <w:t>东罟步村新开涌高标农路修复工程</w:t>
      </w:r>
      <w:r>
        <w:rPr>
          <w:rFonts w:hint="eastAsia" w:ascii="宋体" w:hAnsi="宋体" w:cs="宋体"/>
          <w:b/>
          <w:color w:val="auto"/>
          <w:highlight w:val="none"/>
        </w:rPr>
        <w:t>（项目编号：</w:t>
      </w:r>
      <w:r>
        <w:rPr>
          <w:rFonts w:hint="eastAsia" w:ascii="宋体" w:hAnsi="宋体" w:cs="宋体"/>
          <w:b/>
          <w:color w:val="auto"/>
          <w:highlight w:val="none"/>
          <w:lang w:eastAsia="zh-CN"/>
        </w:rPr>
        <w:t>SDGC20250825）</w:t>
      </w:r>
      <w:r>
        <w:rPr>
          <w:rFonts w:hint="eastAsia" w:ascii="宋体" w:hAnsi="宋体" w:cs="宋体"/>
          <w:color w:val="auto"/>
          <w:kern w:val="2"/>
          <w:szCs w:val="21"/>
          <w:highlight w:val="none"/>
        </w:rPr>
        <w:t>所提交的报价保证金</w:t>
      </w:r>
      <w:r>
        <w:rPr>
          <w:rFonts w:hint="eastAsia" w:ascii="宋体" w:hAnsi="宋体" w:cs="宋体"/>
          <w:color w:val="auto"/>
          <w:kern w:val="2"/>
          <w:szCs w:val="21"/>
          <w:highlight w:val="none"/>
          <w:u w:val="single"/>
        </w:rPr>
        <w:t xml:space="preserve">            </w:t>
      </w:r>
      <w:r>
        <w:rPr>
          <w:rFonts w:hint="eastAsia" w:ascii="宋体" w:hAnsi="宋体" w:cs="宋体"/>
          <w:color w:val="auto"/>
          <w:kern w:val="2"/>
          <w:szCs w:val="21"/>
          <w:highlight w:val="none"/>
        </w:rPr>
        <w:t>元，请贵公司退还时划到下列帐户：</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205"/>
        <w:gridCol w:w="3519"/>
        <w:gridCol w:w="1135"/>
        <w:gridCol w:w="1444"/>
      </w:tblGrid>
      <w:tr w14:paraId="0285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24" w:type="dxa"/>
            <w:vMerge w:val="restart"/>
            <w:tcBorders>
              <w:top w:val="single" w:color="auto" w:sz="4" w:space="0"/>
              <w:left w:val="single" w:color="auto" w:sz="4" w:space="0"/>
              <w:bottom w:val="single" w:color="auto" w:sz="4" w:space="0"/>
              <w:right w:val="single" w:color="auto" w:sz="4" w:space="0"/>
            </w:tcBorders>
            <w:noWrap w:val="0"/>
            <w:vAlign w:val="center"/>
          </w:tcPr>
          <w:p w14:paraId="7D178FA2">
            <w:pPr>
              <w:keepNext w:val="0"/>
              <w:keepLines w:val="0"/>
              <w:widowControl/>
              <w:suppressLineNumbers w:val="0"/>
              <w:spacing w:before="0" w:beforeAutospacing="0" w:after="0" w:afterAutospacing="0"/>
              <w:ind w:left="0" w:right="113"/>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收 款 单 位</w:t>
            </w:r>
          </w:p>
        </w:tc>
        <w:tc>
          <w:tcPr>
            <w:tcW w:w="2205" w:type="dxa"/>
            <w:tcBorders>
              <w:top w:val="single" w:color="auto" w:sz="4" w:space="0"/>
              <w:left w:val="nil"/>
              <w:bottom w:val="single" w:color="auto" w:sz="4" w:space="0"/>
              <w:right w:val="single" w:color="auto" w:sz="4" w:space="0"/>
            </w:tcBorders>
            <w:noWrap w:val="0"/>
            <w:vAlign w:val="center"/>
          </w:tcPr>
          <w:p w14:paraId="16BEAE31">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收款单位名称</w:t>
            </w:r>
          </w:p>
        </w:tc>
        <w:tc>
          <w:tcPr>
            <w:tcW w:w="6098" w:type="dxa"/>
            <w:gridSpan w:val="3"/>
            <w:tcBorders>
              <w:top w:val="single" w:color="auto" w:sz="4" w:space="0"/>
              <w:left w:val="nil"/>
              <w:bottom w:val="single" w:color="auto" w:sz="4" w:space="0"/>
              <w:right w:val="single" w:color="auto" w:sz="4" w:space="0"/>
            </w:tcBorders>
            <w:noWrap w:val="0"/>
            <w:vAlign w:val="center"/>
          </w:tcPr>
          <w:p w14:paraId="151A8CE5">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r>
      <w:tr w14:paraId="2DBB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24" w:type="dxa"/>
            <w:vMerge w:val="continue"/>
            <w:tcBorders>
              <w:top w:val="single" w:color="auto" w:sz="4" w:space="0"/>
              <w:left w:val="single" w:color="auto" w:sz="4" w:space="0"/>
              <w:bottom w:val="single" w:color="auto" w:sz="4" w:space="0"/>
              <w:right w:val="single" w:color="auto" w:sz="4" w:space="0"/>
            </w:tcBorders>
            <w:noWrap w:val="0"/>
            <w:vAlign w:val="center"/>
          </w:tcPr>
          <w:p w14:paraId="3AE37B17">
            <w:pPr>
              <w:keepNext w:val="0"/>
              <w:keepLines w:val="0"/>
              <w:widowControl/>
              <w:suppressLineNumbers w:val="0"/>
              <w:spacing w:before="0" w:beforeAutospacing="0" w:after="0" w:afterAutospacing="0"/>
              <w:ind w:left="0" w:right="0"/>
              <w:rPr>
                <w:rFonts w:hint="eastAsia" w:ascii="宋体" w:hAnsi="宋体" w:cs="宋体"/>
                <w:color w:val="auto"/>
                <w:kern w:val="2"/>
                <w:szCs w:val="21"/>
                <w:highlight w:val="none"/>
              </w:rPr>
            </w:pPr>
          </w:p>
        </w:tc>
        <w:tc>
          <w:tcPr>
            <w:tcW w:w="2205" w:type="dxa"/>
            <w:tcBorders>
              <w:top w:val="single" w:color="auto" w:sz="4" w:space="0"/>
              <w:left w:val="nil"/>
              <w:bottom w:val="single" w:color="auto" w:sz="4" w:space="0"/>
              <w:right w:val="single" w:color="auto" w:sz="4" w:space="0"/>
            </w:tcBorders>
            <w:noWrap w:val="0"/>
            <w:vAlign w:val="center"/>
          </w:tcPr>
          <w:p w14:paraId="37FFB8EB">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收款单位地址</w:t>
            </w:r>
          </w:p>
        </w:tc>
        <w:tc>
          <w:tcPr>
            <w:tcW w:w="6098" w:type="dxa"/>
            <w:gridSpan w:val="3"/>
            <w:tcBorders>
              <w:top w:val="single" w:color="auto" w:sz="4" w:space="0"/>
              <w:left w:val="nil"/>
              <w:bottom w:val="single" w:color="auto" w:sz="4" w:space="0"/>
              <w:right w:val="single" w:color="auto" w:sz="4" w:space="0"/>
            </w:tcBorders>
            <w:noWrap w:val="0"/>
            <w:vAlign w:val="center"/>
          </w:tcPr>
          <w:p w14:paraId="2979C626">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r>
      <w:tr w14:paraId="4371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24" w:type="dxa"/>
            <w:vMerge w:val="continue"/>
            <w:tcBorders>
              <w:top w:val="single" w:color="auto" w:sz="4" w:space="0"/>
              <w:left w:val="single" w:color="auto" w:sz="4" w:space="0"/>
              <w:bottom w:val="single" w:color="auto" w:sz="4" w:space="0"/>
              <w:right w:val="single" w:color="auto" w:sz="4" w:space="0"/>
            </w:tcBorders>
            <w:noWrap w:val="0"/>
            <w:vAlign w:val="center"/>
          </w:tcPr>
          <w:p w14:paraId="0E66D9FF">
            <w:pPr>
              <w:keepNext w:val="0"/>
              <w:keepLines w:val="0"/>
              <w:widowControl/>
              <w:suppressLineNumbers w:val="0"/>
              <w:spacing w:before="0" w:beforeAutospacing="0" w:after="0" w:afterAutospacing="0"/>
              <w:ind w:left="0" w:right="0"/>
              <w:rPr>
                <w:rFonts w:hint="eastAsia" w:ascii="宋体" w:hAnsi="宋体" w:cs="宋体"/>
                <w:color w:val="auto"/>
                <w:kern w:val="2"/>
                <w:szCs w:val="21"/>
                <w:highlight w:val="none"/>
              </w:rPr>
            </w:pPr>
          </w:p>
        </w:tc>
        <w:tc>
          <w:tcPr>
            <w:tcW w:w="2205" w:type="dxa"/>
            <w:tcBorders>
              <w:top w:val="single" w:color="auto" w:sz="4" w:space="0"/>
              <w:left w:val="nil"/>
              <w:bottom w:val="single" w:color="auto" w:sz="4" w:space="0"/>
              <w:right w:val="single" w:color="auto" w:sz="4" w:space="0"/>
            </w:tcBorders>
            <w:noWrap w:val="0"/>
            <w:vAlign w:val="center"/>
          </w:tcPr>
          <w:p w14:paraId="44D3F3D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Cs w:val="21"/>
                <w:highlight w:val="none"/>
                <w:lang w:eastAsia="zh-CN"/>
              </w:rPr>
            </w:pPr>
            <w:r>
              <w:rPr>
                <w:rFonts w:hint="eastAsia" w:ascii="宋体" w:hAnsi="宋体" w:cs="宋体"/>
                <w:color w:val="auto"/>
                <w:kern w:val="2"/>
                <w:szCs w:val="21"/>
                <w:highlight w:val="none"/>
              </w:rPr>
              <w:t>开户银行</w:t>
            </w:r>
          </w:p>
          <w:p w14:paraId="27F48DE1">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（含汇入地点）</w:t>
            </w:r>
          </w:p>
        </w:tc>
        <w:tc>
          <w:tcPr>
            <w:tcW w:w="3519" w:type="dxa"/>
            <w:tcBorders>
              <w:top w:val="single" w:color="auto" w:sz="4" w:space="0"/>
              <w:left w:val="nil"/>
              <w:bottom w:val="single" w:color="auto" w:sz="4" w:space="0"/>
              <w:right w:val="single" w:color="auto" w:sz="4" w:space="0"/>
            </w:tcBorders>
            <w:noWrap w:val="0"/>
            <w:vAlign w:val="center"/>
          </w:tcPr>
          <w:p w14:paraId="7619862B">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135" w:type="dxa"/>
            <w:tcBorders>
              <w:top w:val="single" w:color="auto" w:sz="4" w:space="0"/>
              <w:left w:val="nil"/>
              <w:bottom w:val="single" w:color="auto" w:sz="4" w:space="0"/>
              <w:right w:val="single" w:color="auto" w:sz="4" w:space="0"/>
            </w:tcBorders>
            <w:noWrap w:val="0"/>
            <w:vAlign w:val="center"/>
          </w:tcPr>
          <w:p w14:paraId="51CE22D5">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联系人</w:t>
            </w:r>
          </w:p>
        </w:tc>
        <w:tc>
          <w:tcPr>
            <w:tcW w:w="1444" w:type="dxa"/>
            <w:tcBorders>
              <w:top w:val="single" w:color="auto" w:sz="4" w:space="0"/>
              <w:left w:val="nil"/>
              <w:bottom w:val="single" w:color="auto" w:sz="4" w:space="0"/>
              <w:right w:val="single" w:color="auto" w:sz="4" w:space="0"/>
            </w:tcBorders>
            <w:noWrap w:val="0"/>
            <w:vAlign w:val="center"/>
          </w:tcPr>
          <w:p w14:paraId="1A7A6187">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r>
      <w:tr w14:paraId="1526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24" w:type="dxa"/>
            <w:vMerge w:val="continue"/>
            <w:tcBorders>
              <w:top w:val="single" w:color="auto" w:sz="4" w:space="0"/>
              <w:left w:val="single" w:color="auto" w:sz="4" w:space="0"/>
              <w:bottom w:val="single" w:color="auto" w:sz="4" w:space="0"/>
              <w:right w:val="single" w:color="auto" w:sz="4" w:space="0"/>
            </w:tcBorders>
            <w:noWrap w:val="0"/>
            <w:vAlign w:val="center"/>
          </w:tcPr>
          <w:p w14:paraId="7810B79F">
            <w:pPr>
              <w:keepNext w:val="0"/>
              <w:keepLines w:val="0"/>
              <w:widowControl/>
              <w:suppressLineNumbers w:val="0"/>
              <w:spacing w:before="0" w:beforeAutospacing="0" w:after="0" w:afterAutospacing="0"/>
              <w:ind w:left="0" w:right="0"/>
              <w:rPr>
                <w:rFonts w:hint="eastAsia" w:ascii="宋体" w:hAnsi="宋体" w:cs="宋体"/>
                <w:color w:val="auto"/>
                <w:kern w:val="2"/>
                <w:szCs w:val="21"/>
                <w:highlight w:val="none"/>
              </w:rPr>
            </w:pPr>
          </w:p>
        </w:tc>
        <w:tc>
          <w:tcPr>
            <w:tcW w:w="2205" w:type="dxa"/>
            <w:tcBorders>
              <w:top w:val="single" w:color="auto" w:sz="4" w:space="0"/>
              <w:left w:val="nil"/>
              <w:bottom w:val="single" w:color="auto" w:sz="4" w:space="0"/>
              <w:right w:val="single" w:color="auto" w:sz="4" w:space="0"/>
            </w:tcBorders>
            <w:noWrap w:val="0"/>
            <w:vAlign w:val="center"/>
          </w:tcPr>
          <w:p w14:paraId="64738A0A">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账    号</w:t>
            </w:r>
          </w:p>
        </w:tc>
        <w:tc>
          <w:tcPr>
            <w:tcW w:w="3519" w:type="dxa"/>
            <w:tcBorders>
              <w:top w:val="single" w:color="auto" w:sz="4" w:space="0"/>
              <w:left w:val="nil"/>
              <w:bottom w:val="single" w:color="auto" w:sz="4" w:space="0"/>
              <w:right w:val="single" w:color="auto" w:sz="4" w:space="0"/>
            </w:tcBorders>
            <w:noWrap w:val="0"/>
            <w:vAlign w:val="center"/>
          </w:tcPr>
          <w:p w14:paraId="6ED32EB8">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c>
          <w:tcPr>
            <w:tcW w:w="1135" w:type="dxa"/>
            <w:tcBorders>
              <w:top w:val="single" w:color="auto" w:sz="4" w:space="0"/>
              <w:left w:val="nil"/>
              <w:bottom w:val="single" w:color="auto" w:sz="4" w:space="0"/>
              <w:right w:val="single" w:color="auto" w:sz="4" w:space="0"/>
            </w:tcBorders>
            <w:noWrap w:val="0"/>
            <w:vAlign w:val="center"/>
          </w:tcPr>
          <w:p w14:paraId="0E16520E">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联系电话</w:t>
            </w:r>
          </w:p>
        </w:tc>
        <w:tc>
          <w:tcPr>
            <w:tcW w:w="1444" w:type="dxa"/>
            <w:tcBorders>
              <w:top w:val="single" w:color="auto" w:sz="4" w:space="0"/>
              <w:left w:val="nil"/>
              <w:bottom w:val="single" w:color="auto" w:sz="4" w:space="0"/>
              <w:right w:val="single" w:color="auto" w:sz="4" w:space="0"/>
            </w:tcBorders>
            <w:noWrap w:val="0"/>
            <w:vAlign w:val="center"/>
          </w:tcPr>
          <w:p w14:paraId="7FDFD911">
            <w:pPr>
              <w:keepNext w:val="0"/>
              <w:keepLines w:val="0"/>
              <w:widowControl/>
              <w:suppressLineNumbers w:val="0"/>
              <w:spacing w:before="0" w:beforeAutospacing="0" w:after="0" w:afterAutospacing="0"/>
              <w:ind w:left="0" w:right="0"/>
              <w:jc w:val="center"/>
              <w:rPr>
                <w:rFonts w:hint="eastAsia" w:ascii="宋体" w:hAnsi="宋体" w:cs="宋体"/>
                <w:color w:val="auto"/>
                <w:kern w:val="2"/>
                <w:szCs w:val="21"/>
                <w:highlight w:val="none"/>
              </w:rPr>
            </w:pPr>
          </w:p>
        </w:tc>
      </w:tr>
    </w:tbl>
    <w:p w14:paraId="4E2AF920">
      <w:pPr>
        <w:widowControl w:val="0"/>
        <w:spacing w:line="480" w:lineRule="auto"/>
        <w:ind w:firstLine="422" w:firstLineChars="200"/>
        <w:jc w:val="both"/>
        <w:rPr>
          <w:rFonts w:hint="eastAsia" w:ascii="宋体" w:hAnsi="宋体" w:cs="宋体"/>
          <w:b/>
          <w:bCs/>
          <w:color w:val="auto"/>
          <w:szCs w:val="21"/>
          <w:highlight w:val="none"/>
        </w:rPr>
      </w:pPr>
    </w:p>
    <w:p w14:paraId="55618A00">
      <w:pPr>
        <w:widowControl w:val="0"/>
        <w:spacing w:line="480" w:lineRule="auto"/>
        <w:ind w:firstLine="422" w:firstLineChars="200"/>
        <w:jc w:val="both"/>
        <w:rPr>
          <w:rFonts w:hint="eastAsia" w:ascii="宋体" w:hAnsi="宋体" w:cs="宋体"/>
          <w:color w:val="auto"/>
          <w:szCs w:val="21"/>
          <w:highlight w:val="none"/>
        </w:rPr>
      </w:pPr>
      <w:r>
        <w:rPr>
          <w:rFonts w:hint="eastAsia" w:ascii="宋体" w:hAnsi="宋体" w:cs="宋体"/>
          <w:b/>
          <w:bCs/>
          <w:color w:val="auto"/>
          <w:szCs w:val="21"/>
          <w:highlight w:val="none"/>
        </w:rPr>
        <w:t>（注：此表仅适应于采用银行转账方式交纳保证金的报价人）</w:t>
      </w:r>
    </w:p>
    <w:p w14:paraId="294F15C0">
      <w:pPr>
        <w:widowControl w:val="0"/>
        <w:spacing w:line="360" w:lineRule="auto"/>
        <w:jc w:val="both"/>
        <w:rPr>
          <w:rFonts w:hint="eastAsia" w:ascii="宋体" w:hAnsi="宋体" w:cs="宋体"/>
          <w:color w:val="auto"/>
          <w:szCs w:val="21"/>
          <w:highlight w:val="none"/>
        </w:rPr>
      </w:pPr>
    </w:p>
    <w:p w14:paraId="4E543C31">
      <w:pPr>
        <w:widowControl w:val="0"/>
        <w:spacing w:line="360" w:lineRule="auto"/>
        <w:jc w:val="both"/>
        <w:rPr>
          <w:rFonts w:hint="eastAsia" w:ascii="宋体" w:hAnsi="宋体" w:cs="宋体"/>
          <w:color w:val="auto"/>
          <w:szCs w:val="21"/>
          <w:highlight w:val="none"/>
        </w:rPr>
      </w:pPr>
    </w:p>
    <w:p w14:paraId="798DB2EB">
      <w:pPr>
        <w:spacing w:line="360" w:lineRule="auto"/>
        <w:rPr>
          <w:rFonts w:hint="eastAsia" w:ascii="宋体" w:hAnsi="宋体" w:cs="宋体"/>
          <w:color w:val="auto"/>
          <w:highlight w:val="none"/>
        </w:rPr>
      </w:pPr>
      <w:r>
        <w:rPr>
          <w:rFonts w:hint="eastAsia" w:ascii="宋体" w:hAnsi="宋体" w:cs="宋体"/>
          <w:color w:val="auto"/>
          <w:highlight w:val="none"/>
        </w:rPr>
        <w:t>报价人名称（加盖公章）：</w:t>
      </w:r>
    </w:p>
    <w:p w14:paraId="20A5A89A">
      <w:pPr>
        <w:spacing w:line="360" w:lineRule="auto"/>
        <w:rPr>
          <w:rFonts w:hint="eastAsia" w:ascii="宋体" w:hAnsi="宋体" w:cs="宋体"/>
          <w:color w:val="auto"/>
          <w:highlight w:val="none"/>
        </w:rPr>
      </w:pPr>
    </w:p>
    <w:p w14:paraId="01A0689B">
      <w:pPr>
        <w:spacing w:line="360" w:lineRule="auto"/>
        <w:rPr>
          <w:rFonts w:hint="eastAsia" w:ascii="宋体" w:hAnsi="宋体" w:cs="宋体"/>
          <w:color w:val="auto"/>
          <w:highlight w:val="none"/>
        </w:rPr>
      </w:pPr>
      <w:r>
        <w:rPr>
          <w:rFonts w:hint="eastAsia" w:ascii="宋体" w:hAnsi="宋体" w:cs="宋体"/>
          <w:color w:val="auto"/>
          <w:highlight w:val="none"/>
          <w:lang w:eastAsia="zh-CN"/>
        </w:rPr>
        <w:t>报价人法定代表人或其委托人签名（或签章）</w:t>
      </w:r>
      <w:r>
        <w:rPr>
          <w:rFonts w:hint="eastAsia" w:ascii="宋体" w:hAnsi="宋体" w:cs="宋体"/>
          <w:color w:val="auto"/>
          <w:highlight w:val="none"/>
        </w:rPr>
        <w:t>：</w:t>
      </w:r>
    </w:p>
    <w:p w14:paraId="7317253D">
      <w:pPr>
        <w:spacing w:line="360" w:lineRule="auto"/>
        <w:rPr>
          <w:rFonts w:hint="eastAsia" w:ascii="宋体" w:hAnsi="宋体" w:cs="宋体"/>
          <w:color w:val="auto"/>
          <w:highlight w:val="none"/>
        </w:rPr>
      </w:pPr>
    </w:p>
    <w:p w14:paraId="34985888">
      <w:pPr>
        <w:pStyle w:val="4"/>
        <w:ind w:left="0"/>
        <w:rPr>
          <w:rFonts w:hint="eastAsia" w:ascii="宋体" w:hAnsi="宋体" w:cs="宋体"/>
          <w:color w:val="auto"/>
          <w:sz w:val="30"/>
          <w:szCs w:val="30"/>
          <w:highlight w:val="none"/>
        </w:rPr>
        <w:sectPr>
          <w:pgSz w:w="11907" w:h="16840"/>
          <w:pgMar w:top="850" w:right="850" w:bottom="850" w:left="1020" w:header="567" w:footer="567" w:gutter="0"/>
          <w:cols w:space="720" w:num="1"/>
          <w:titlePg/>
          <w:docGrid w:linePitch="286" w:charSpace="0"/>
        </w:sectPr>
      </w:pPr>
      <w:r>
        <w:rPr>
          <w:rFonts w:hint="eastAsia" w:ascii="宋体" w:hAnsi="宋体" w:cs="宋体"/>
          <w:color w:val="auto"/>
          <w:highlight w:val="none"/>
        </w:rPr>
        <w:t>日  期：</w:t>
      </w:r>
    </w:p>
    <w:p w14:paraId="63646935">
      <w:pPr>
        <w:pStyle w:val="3"/>
        <w:rPr>
          <w:rFonts w:hint="eastAsia" w:cs="宋体"/>
          <w:color w:val="auto"/>
          <w:highlight w:val="none"/>
        </w:rPr>
      </w:pPr>
      <w:bookmarkStart w:id="118" w:name="_Toc209523213"/>
      <w:bookmarkStart w:id="119" w:name="_Toc40877546"/>
      <w:bookmarkStart w:id="120" w:name="_Toc22156"/>
      <w:bookmarkStart w:id="121" w:name="_Toc234988503"/>
      <w:bookmarkStart w:id="122" w:name="_Toc32739"/>
      <w:bookmarkStart w:id="123" w:name="_Toc2579"/>
      <w:r>
        <w:rPr>
          <w:rFonts w:hint="eastAsia" w:cs="宋体"/>
          <w:color w:val="auto"/>
          <w:sz w:val="30"/>
          <w:szCs w:val="30"/>
          <w:highlight w:val="none"/>
        </w:rPr>
        <w:t>表6-1</w:t>
      </w:r>
      <w:r>
        <w:rPr>
          <w:rFonts w:hint="eastAsia" w:cs="宋体"/>
          <w:color w:val="auto"/>
          <w:sz w:val="30"/>
          <w:szCs w:val="30"/>
          <w:highlight w:val="none"/>
          <w:lang w:val="en-US" w:eastAsia="zh-CN"/>
        </w:rPr>
        <w:t>4</w:t>
      </w:r>
      <w:r>
        <w:rPr>
          <w:rFonts w:hint="eastAsia" w:cs="宋体"/>
          <w:color w:val="auto"/>
          <w:sz w:val="30"/>
          <w:szCs w:val="30"/>
          <w:highlight w:val="none"/>
        </w:rPr>
        <w:t xml:space="preserve">  代理服务费承诺书</w:t>
      </w:r>
      <w:bookmarkEnd w:id="118"/>
      <w:bookmarkEnd w:id="119"/>
      <w:bookmarkEnd w:id="120"/>
      <w:bookmarkEnd w:id="121"/>
      <w:bookmarkEnd w:id="122"/>
      <w:bookmarkEnd w:id="123"/>
      <w:r>
        <w:rPr>
          <w:rFonts w:hint="eastAsia" w:cs="宋体"/>
          <w:color w:val="auto"/>
          <w:highlight w:val="none"/>
        </w:rPr>
        <w:t xml:space="preserve">  </w:t>
      </w:r>
    </w:p>
    <w:p w14:paraId="16F6F5F6">
      <w:pPr>
        <w:spacing w:line="360" w:lineRule="auto"/>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致：</w:t>
      </w:r>
      <w:r>
        <w:rPr>
          <w:rFonts w:hint="eastAsia" w:ascii="宋体" w:hAnsi="宋体" w:cs="宋体"/>
          <w:b/>
          <w:color w:val="auto"/>
          <w:szCs w:val="21"/>
          <w:highlight w:val="none"/>
          <w:lang w:eastAsia="zh-CN"/>
        </w:rPr>
        <w:t>广东盛德工程咨询有限公司</w:t>
      </w:r>
    </w:p>
    <w:p w14:paraId="467F8341">
      <w:pPr>
        <w:spacing w:before="240" w:line="360" w:lineRule="auto"/>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如果我方在贵单位组织的</w:t>
      </w:r>
      <w:r>
        <w:rPr>
          <w:rFonts w:hint="eastAsia" w:ascii="宋体" w:hAnsi="宋体" w:cs="宋体"/>
          <w:b/>
          <w:bCs/>
          <w:color w:val="auto"/>
          <w:szCs w:val="21"/>
          <w:highlight w:val="none"/>
          <w:u w:val="single"/>
          <w:lang w:eastAsia="zh-CN"/>
        </w:rPr>
        <w:t>东罟步村新开涌高标农路修复工程</w:t>
      </w:r>
      <w:r>
        <w:rPr>
          <w:rFonts w:hint="eastAsia" w:ascii="宋体" w:hAnsi="宋体" w:cs="宋体"/>
          <w:b/>
          <w:bCs/>
          <w:color w:val="auto"/>
          <w:kern w:val="2"/>
          <w:szCs w:val="21"/>
          <w:highlight w:val="none"/>
          <w:u w:val="single"/>
        </w:rPr>
        <w:t>（项目编号：</w:t>
      </w:r>
      <w:r>
        <w:rPr>
          <w:rFonts w:hint="eastAsia" w:ascii="宋体" w:hAnsi="宋体" w:cs="宋体"/>
          <w:b/>
          <w:bCs/>
          <w:color w:val="auto"/>
          <w:kern w:val="2"/>
          <w:szCs w:val="21"/>
          <w:highlight w:val="none"/>
          <w:u w:val="single"/>
          <w:lang w:eastAsia="zh-CN"/>
        </w:rPr>
        <w:t>SDGC20250825</w:t>
      </w:r>
      <w:r>
        <w:rPr>
          <w:rFonts w:hint="eastAsia" w:ascii="宋体" w:hAnsi="宋体" w:cs="宋体"/>
          <w:color w:val="auto"/>
          <w:szCs w:val="21"/>
          <w:highlight w:val="none"/>
        </w:rPr>
        <w:t>中成交，我方保证在收到《成交通知书》后，按照项目文件的有关规定向贵单位（地址：</w:t>
      </w:r>
      <w:r>
        <w:rPr>
          <w:rFonts w:hint="eastAsia" w:ascii="宋体" w:hAnsi="宋体" w:cs="宋体"/>
          <w:color w:val="auto"/>
          <w:szCs w:val="21"/>
          <w:highlight w:val="none"/>
          <w:lang w:val="en-US" w:eastAsia="zh-CN"/>
        </w:rPr>
        <w:t>中山市石岐区悦凯路8号2层15卡之一</w:t>
      </w:r>
      <w:r>
        <w:rPr>
          <w:rFonts w:hint="eastAsia" w:ascii="宋体" w:hAnsi="宋体" w:cs="宋体"/>
          <w:color w:val="auto"/>
          <w:szCs w:val="21"/>
          <w:highlight w:val="none"/>
        </w:rPr>
        <w:t>，户名：</w:t>
      </w:r>
      <w:r>
        <w:rPr>
          <w:rFonts w:hint="eastAsia" w:ascii="宋体" w:hAnsi="宋体" w:cs="宋体"/>
          <w:b/>
          <w:bCs/>
          <w:color w:val="auto"/>
          <w:szCs w:val="21"/>
          <w:highlight w:val="none"/>
          <w:lang w:eastAsia="zh-CN"/>
        </w:rPr>
        <w:t>广东盛德工程咨询有限公司</w:t>
      </w:r>
      <w:r>
        <w:rPr>
          <w:rFonts w:hint="eastAsia" w:ascii="宋体" w:hAnsi="宋体" w:cs="宋体"/>
          <w:color w:val="auto"/>
          <w:szCs w:val="21"/>
          <w:highlight w:val="none"/>
        </w:rPr>
        <w:t>，开户银行：中国工商银行中山市分行，帐号：</w:t>
      </w:r>
      <w:r>
        <w:rPr>
          <w:rFonts w:hint="eastAsia" w:ascii="宋体" w:hAnsi="宋体" w:cs="宋体"/>
          <w:b/>
          <w:color w:val="auto"/>
          <w:szCs w:val="21"/>
          <w:highlight w:val="none"/>
        </w:rPr>
        <w:t>2011002509200278518</w:t>
      </w:r>
      <w:r>
        <w:rPr>
          <w:rFonts w:hint="eastAsia" w:ascii="宋体" w:hAnsi="宋体" w:cs="宋体"/>
          <w:color w:val="auto"/>
          <w:szCs w:val="21"/>
          <w:highlight w:val="none"/>
        </w:rPr>
        <w:t>）交纳代理服务费。</w:t>
      </w:r>
    </w:p>
    <w:p w14:paraId="4015A0BC">
      <w:pPr>
        <w:jc w:val="both"/>
        <w:rPr>
          <w:rFonts w:hint="eastAsia" w:ascii="宋体" w:hAnsi="宋体" w:cs="宋体"/>
          <w:color w:val="auto"/>
          <w:szCs w:val="21"/>
          <w:highlight w:val="none"/>
        </w:rPr>
      </w:pPr>
    </w:p>
    <w:p w14:paraId="454ACFF8">
      <w:pPr>
        <w:ind w:firstLine="540"/>
        <w:rPr>
          <w:rFonts w:hint="eastAsia" w:ascii="宋体" w:hAnsi="宋体" w:cs="宋体"/>
          <w:color w:val="auto"/>
          <w:szCs w:val="21"/>
          <w:highlight w:val="none"/>
        </w:rPr>
      </w:pPr>
      <w:r>
        <w:rPr>
          <w:rFonts w:hint="eastAsia" w:ascii="宋体" w:hAnsi="宋体" w:cs="宋体"/>
          <w:color w:val="auto"/>
          <w:szCs w:val="21"/>
          <w:highlight w:val="none"/>
        </w:rPr>
        <w:t>特此承诺！</w:t>
      </w:r>
    </w:p>
    <w:p w14:paraId="07027169">
      <w:pPr>
        <w:spacing w:line="360" w:lineRule="auto"/>
        <w:ind w:firstLine="540"/>
        <w:rPr>
          <w:rFonts w:hint="eastAsia" w:ascii="宋体" w:hAnsi="宋体" w:cs="宋体"/>
          <w:color w:val="auto"/>
          <w:szCs w:val="21"/>
          <w:highlight w:val="none"/>
        </w:rPr>
      </w:pPr>
    </w:p>
    <w:p w14:paraId="02014C6B">
      <w:pPr>
        <w:spacing w:line="360" w:lineRule="auto"/>
        <w:ind w:firstLine="540"/>
        <w:rPr>
          <w:rFonts w:hint="eastAsia" w:ascii="宋体" w:hAnsi="宋体" w:cs="宋体"/>
          <w:color w:val="auto"/>
          <w:szCs w:val="21"/>
          <w:highlight w:val="none"/>
        </w:rPr>
      </w:pPr>
    </w:p>
    <w:p w14:paraId="4EAD3CE9">
      <w:pPr>
        <w:spacing w:line="360" w:lineRule="auto"/>
        <w:ind w:left="1438" w:leftChars="685" w:firstLine="2730" w:firstLineChars="1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报价人名称</w:t>
      </w:r>
      <w:r>
        <w:rPr>
          <w:rFonts w:hint="eastAsia" w:ascii="宋体" w:hAnsi="宋体" w:cs="宋体"/>
          <w:color w:val="auto"/>
          <w:highlight w:val="none"/>
        </w:rPr>
        <w:t>（加盖公章）</w:t>
      </w:r>
      <w:r>
        <w:rPr>
          <w:rFonts w:hint="eastAsia" w:ascii="宋体" w:hAnsi="宋体" w:cs="宋体"/>
          <w:color w:val="auto"/>
          <w:szCs w:val="21"/>
          <w:highlight w:val="none"/>
          <w:lang w:eastAsia="zh-CN"/>
        </w:rPr>
        <w:t>：</w:t>
      </w:r>
    </w:p>
    <w:p w14:paraId="74B7DCA3">
      <w:pPr>
        <w:spacing w:line="360" w:lineRule="auto"/>
        <w:ind w:left="1438" w:leftChars="685"/>
        <w:rPr>
          <w:rFonts w:hint="eastAsia" w:ascii="宋体" w:hAnsi="宋体" w:cs="宋体"/>
          <w:color w:val="auto"/>
          <w:szCs w:val="21"/>
          <w:highlight w:val="none"/>
        </w:rPr>
      </w:pPr>
    </w:p>
    <w:p w14:paraId="3D236CC2">
      <w:pPr>
        <w:spacing w:line="360" w:lineRule="auto"/>
        <w:ind w:left="1438" w:leftChars="685" w:firstLine="2730" w:firstLineChars="1300"/>
        <w:rPr>
          <w:rFonts w:hint="eastAsia" w:ascii="宋体" w:hAnsi="宋体" w:cs="宋体"/>
          <w:color w:val="auto"/>
          <w:szCs w:val="21"/>
          <w:highlight w:val="none"/>
        </w:rPr>
      </w:pPr>
      <w:r>
        <w:rPr>
          <w:rFonts w:hint="eastAsia" w:ascii="宋体" w:hAnsi="宋体" w:cs="宋体"/>
          <w:color w:val="auto"/>
          <w:szCs w:val="21"/>
          <w:highlight w:val="none"/>
        </w:rPr>
        <w:t>报价人法定地址：</w:t>
      </w:r>
    </w:p>
    <w:p w14:paraId="5E873C7B">
      <w:pPr>
        <w:spacing w:line="360" w:lineRule="auto"/>
        <w:ind w:left="1438" w:leftChars="685"/>
        <w:rPr>
          <w:rFonts w:hint="eastAsia" w:ascii="宋体" w:hAnsi="宋体" w:cs="宋体"/>
          <w:color w:val="auto"/>
          <w:szCs w:val="21"/>
          <w:highlight w:val="none"/>
        </w:rPr>
      </w:pPr>
    </w:p>
    <w:p w14:paraId="107AE53C">
      <w:pPr>
        <w:spacing w:line="360" w:lineRule="auto"/>
        <w:ind w:left="1438" w:leftChars="685" w:firstLine="2730" w:firstLineChars="1300"/>
        <w:rPr>
          <w:rFonts w:hint="eastAsia" w:ascii="宋体" w:hAnsi="宋体" w:cs="宋体"/>
          <w:color w:val="auto"/>
          <w:szCs w:val="21"/>
          <w:highlight w:val="none"/>
        </w:rPr>
      </w:pPr>
      <w:r>
        <w:rPr>
          <w:rFonts w:hint="eastAsia" w:ascii="宋体" w:hAnsi="宋体" w:cs="宋体"/>
          <w:color w:val="auto"/>
          <w:szCs w:val="21"/>
          <w:highlight w:val="none"/>
          <w:lang w:eastAsia="zh-CN"/>
        </w:rPr>
        <w:t>报价人法定代表人或其委托人签名（或签章）</w:t>
      </w:r>
      <w:r>
        <w:rPr>
          <w:rFonts w:hint="eastAsia" w:ascii="宋体" w:hAnsi="宋体" w:cs="宋体"/>
          <w:color w:val="auto"/>
          <w:szCs w:val="21"/>
          <w:highlight w:val="none"/>
        </w:rPr>
        <w:t>：</w:t>
      </w:r>
    </w:p>
    <w:p w14:paraId="30F14064">
      <w:pPr>
        <w:spacing w:line="360" w:lineRule="auto"/>
        <w:ind w:left="1438" w:leftChars="685"/>
        <w:outlineLvl w:val="0"/>
        <w:rPr>
          <w:rFonts w:hint="eastAsia" w:ascii="宋体" w:hAnsi="宋体" w:cs="宋体"/>
          <w:color w:val="auto"/>
          <w:szCs w:val="21"/>
          <w:highlight w:val="none"/>
        </w:rPr>
      </w:pPr>
    </w:p>
    <w:p w14:paraId="626C47E0">
      <w:pPr>
        <w:spacing w:line="360" w:lineRule="auto"/>
        <w:ind w:left="1438" w:leftChars="685" w:firstLine="2730" w:firstLineChars="1300"/>
        <w:rPr>
          <w:rFonts w:hint="eastAsia" w:ascii="宋体" w:hAnsi="宋体" w:cs="宋体"/>
          <w:color w:val="auto"/>
          <w:szCs w:val="21"/>
          <w:highlight w:val="none"/>
        </w:rPr>
      </w:pPr>
      <w:r>
        <w:rPr>
          <w:rFonts w:hint="eastAsia" w:ascii="宋体" w:hAnsi="宋体" w:cs="宋体"/>
          <w:color w:val="auto"/>
          <w:szCs w:val="21"/>
          <w:highlight w:val="none"/>
        </w:rPr>
        <w:t>电    话：</w:t>
      </w:r>
    </w:p>
    <w:p w14:paraId="3FA8691D">
      <w:pPr>
        <w:spacing w:line="360" w:lineRule="auto"/>
        <w:ind w:left="1438" w:leftChars="685"/>
        <w:rPr>
          <w:rFonts w:hint="eastAsia" w:ascii="宋体" w:hAnsi="宋体" w:cs="宋体"/>
          <w:color w:val="auto"/>
          <w:szCs w:val="21"/>
          <w:highlight w:val="none"/>
        </w:rPr>
      </w:pPr>
    </w:p>
    <w:p w14:paraId="0B1A5271">
      <w:pPr>
        <w:spacing w:line="360" w:lineRule="auto"/>
        <w:ind w:left="1438" w:leftChars="685" w:firstLine="2730" w:firstLineChars="1300"/>
        <w:rPr>
          <w:rFonts w:hint="eastAsia" w:ascii="宋体" w:hAnsi="宋体" w:cs="宋体"/>
          <w:color w:val="auto"/>
          <w:szCs w:val="21"/>
          <w:highlight w:val="none"/>
        </w:rPr>
      </w:pPr>
      <w:r>
        <w:rPr>
          <w:rFonts w:hint="eastAsia" w:ascii="宋体" w:hAnsi="宋体" w:cs="宋体"/>
          <w:color w:val="auto"/>
          <w:szCs w:val="21"/>
          <w:highlight w:val="none"/>
        </w:rPr>
        <w:t>传    真：</w:t>
      </w:r>
    </w:p>
    <w:p w14:paraId="7C3CDDE5">
      <w:pPr>
        <w:spacing w:line="360" w:lineRule="auto"/>
        <w:ind w:left="1438" w:leftChars="685"/>
        <w:rPr>
          <w:rFonts w:hint="eastAsia" w:ascii="宋体" w:hAnsi="宋体" w:cs="宋体"/>
          <w:color w:val="auto"/>
          <w:szCs w:val="21"/>
          <w:highlight w:val="none"/>
        </w:rPr>
      </w:pPr>
    </w:p>
    <w:p w14:paraId="37BE7700">
      <w:pPr>
        <w:spacing w:line="360" w:lineRule="auto"/>
        <w:ind w:firstLine="4200" w:firstLineChars="2000"/>
        <w:rPr>
          <w:rFonts w:hint="eastAsia" w:ascii="宋体" w:hAnsi="宋体" w:cs="宋体"/>
          <w:color w:val="auto"/>
          <w:szCs w:val="21"/>
          <w:highlight w:val="none"/>
        </w:rPr>
      </w:pPr>
      <w:r>
        <w:rPr>
          <w:rFonts w:hint="eastAsia" w:ascii="宋体" w:hAnsi="宋体" w:cs="宋体"/>
          <w:color w:val="auto"/>
          <w:szCs w:val="21"/>
          <w:highlight w:val="none"/>
        </w:rPr>
        <w:t>承诺日期：       年   月    日</w:t>
      </w:r>
    </w:p>
    <w:p w14:paraId="4D5AD017">
      <w:pPr>
        <w:spacing w:line="360" w:lineRule="auto"/>
        <w:jc w:val="center"/>
        <w:rPr>
          <w:rFonts w:hint="eastAsia" w:ascii="宋体" w:hAnsi="宋体" w:cs="宋体"/>
          <w:b/>
          <w:color w:val="auto"/>
          <w:sz w:val="30"/>
          <w:highlight w:val="none"/>
        </w:rPr>
      </w:pPr>
    </w:p>
    <w:p w14:paraId="309F9F58">
      <w:pPr>
        <w:spacing w:line="360" w:lineRule="auto"/>
        <w:jc w:val="center"/>
        <w:rPr>
          <w:rFonts w:hint="eastAsia" w:ascii="宋体" w:hAnsi="宋体" w:cs="宋体"/>
          <w:b/>
          <w:color w:val="auto"/>
          <w:sz w:val="30"/>
          <w:highlight w:val="none"/>
        </w:rPr>
      </w:pPr>
    </w:p>
    <w:p w14:paraId="1F213755">
      <w:pPr>
        <w:spacing w:line="360" w:lineRule="auto"/>
        <w:jc w:val="center"/>
        <w:rPr>
          <w:rFonts w:hint="eastAsia" w:ascii="宋体" w:hAnsi="宋体" w:cs="宋体"/>
          <w:b/>
          <w:color w:val="auto"/>
          <w:sz w:val="30"/>
          <w:highlight w:val="none"/>
        </w:rPr>
      </w:pPr>
    </w:p>
    <w:p w14:paraId="0D186CF0">
      <w:pPr>
        <w:spacing w:line="360" w:lineRule="auto"/>
        <w:jc w:val="center"/>
        <w:rPr>
          <w:rFonts w:hint="eastAsia" w:ascii="宋体" w:hAnsi="宋体" w:cs="宋体"/>
          <w:b/>
          <w:color w:val="auto"/>
          <w:sz w:val="30"/>
          <w:highlight w:val="none"/>
        </w:rPr>
      </w:pPr>
    </w:p>
    <w:p w14:paraId="51BEF1A1">
      <w:pPr>
        <w:spacing w:line="360" w:lineRule="auto"/>
        <w:jc w:val="center"/>
        <w:rPr>
          <w:rFonts w:hint="eastAsia" w:ascii="宋体" w:hAnsi="宋体" w:cs="宋体"/>
          <w:b/>
          <w:color w:val="auto"/>
          <w:sz w:val="30"/>
          <w:highlight w:val="none"/>
        </w:rPr>
      </w:pPr>
    </w:p>
    <w:p w14:paraId="1882255C">
      <w:pPr>
        <w:spacing w:line="360" w:lineRule="auto"/>
        <w:jc w:val="center"/>
        <w:rPr>
          <w:rFonts w:hint="eastAsia" w:ascii="宋体" w:hAnsi="宋体" w:cs="宋体"/>
          <w:b/>
          <w:color w:val="auto"/>
          <w:sz w:val="48"/>
          <w:szCs w:val="48"/>
          <w:highlight w:val="none"/>
        </w:rPr>
      </w:pPr>
    </w:p>
    <w:p w14:paraId="698A1DFC">
      <w:pPr>
        <w:spacing w:line="360" w:lineRule="auto"/>
        <w:jc w:val="center"/>
        <w:rPr>
          <w:rFonts w:hint="eastAsia" w:ascii="宋体" w:hAnsi="宋体" w:cs="宋体"/>
          <w:b/>
          <w:color w:val="auto"/>
          <w:sz w:val="48"/>
          <w:szCs w:val="48"/>
          <w:highlight w:val="none"/>
        </w:rPr>
      </w:pPr>
    </w:p>
    <w:bookmarkEnd w:id="36"/>
    <w:bookmarkEnd w:id="61"/>
    <w:p w14:paraId="764E2A9A">
      <w:pPr>
        <w:pStyle w:val="3"/>
        <w:jc w:val="both"/>
        <w:rPr>
          <w:rFonts w:hint="eastAsia" w:cs="宋体"/>
          <w:color w:val="auto"/>
          <w:highlight w:val="none"/>
        </w:rPr>
      </w:pPr>
    </w:p>
    <w:sectPr>
      <w:pgSz w:w="11907" w:h="16840"/>
      <w:pgMar w:top="850" w:right="850" w:bottom="850" w:left="1020" w:header="567" w:footer="567"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0000500000000020000"/>
    <w:charset w:val="00"/>
    <w:family w:val="roman"/>
    <w:pitch w:val="default"/>
    <w:sig w:usb0="00000000" w:usb1="00000000" w:usb2="00000000" w:usb3="00000000" w:csb0="2000019F" w:csb1="4F01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1DA67">
    <w:pPr>
      <w:pStyle w:val="28"/>
      <w:rPr>
        <w:rFonts w:hint="eastAsia"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47955"/>
              <wp:effectExtent l="0" t="0" r="0" b="0"/>
              <wp:wrapNone/>
              <wp:docPr id="3" name="文本框 11"/>
              <wp:cNvGraphicFramePr/>
              <a:graphic xmlns:a="http://schemas.openxmlformats.org/drawingml/2006/main">
                <a:graphicData uri="http://schemas.microsoft.com/office/word/2010/wordprocessingShape">
                  <wps:wsp>
                    <wps:cNvSpPr txBox="1"/>
                    <wps:spPr>
                      <a:xfrm>
                        <a:off x="0" y="0"/>
                        <a:ext cx="343535" cy="147955"/>
                      </a:xfrm>
                      <a:prstGeom prst="rect">
                        <a:avLst/>
                      </a:prstGeom>
                      <a:noFill/>
                      <a:ln>
                        <a:noFill/>
                      </a:ln>
                    </wps:spPr>
                    <wps:txbx>
                      <w:txbxContent>
                        <w:p w14:paraId="7D7FE90B">
                          <w:pPr>
                            <w:pStyle w:val="2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1.65pt;width:27.05pt;mso-position-horizontal:center;mso-position-horizontal-relative:margin;mso-wrap-style:none;z-index:251659264;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bbqVPSAAAAAwEAAA8AAAAAAAAAAQAgAAAAIgAAAGRycy9k&#10;b3ducmV2LnhtbFBLAQIUABQAAAAIAIdO4kA5oFjozwEAAJgDAAAOAAAAAAAAAAEAIAAAACEBAABk&#10;cnMvZTJvRG9jLnhtbFBLBQYAAAAABgAGAFkBAABiBQAAAAA=&#10;">
              <v:fill on="f" focussize="0,0"/>
              <v:stroke on="f"/>
              <v:imagedata o:title=""/>
              <o:lock v:ext="edit" aspectratio="f"/>
              <v:textbox inset="0mm,0mm,0mm,0mm" style="mso-fit-shape-to-text:t;">
                <w:txbxContent>
                  <w:p w14:paraId="7D7FE90B">
                    <w:pPr>
                      <w:pStyle w:val="2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012F1">
    <w:pPr>
      <w:pStyle w:val="28"/>
      <w:tabs>
        <w:tab w:val="left" w:pos="8257"/>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4" name="文本框 12"/>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a:noFill/>
                      </a:ln>
                    </wps:spPr>
                    <wps:txbx>
                      <w:txbxContent>
                        <w:p w14:paraId="69F7C361">
                          <w:pPr>
                            <w:pStyle w:val="2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UOo8tEAAAADAQAADwAAAAAAAAABACAAAAAiAAAAZHJzL2Rv&#10;d25yZXYueG1sUEsBAhQAFAAAAAgAh07iQOglPIvPAQAAmAMAAA4AAAAAAAAAAQAgAAAAIAEAAGRy&#10;cy9lMm9Eb2MueG1sUEsFBgAAAAAGAAYAWQEAAGEFAAAAAA==&#10;">
              <v:fill on="f" focussize="0,0"/>
              <v:stroke on="f"/>
              <v:imagedata o:title=""/>
              <o:lock v:ext="edit" aspectratio="f"/>
              <v:textbox inset="0mm,0mm,0mm,0mm" style="mso-fit-shape-to-text:t;">
                <w:txbxContent>
                  <w:p w14:paraId="69F7C361">
                    <w:pPr>
                      <w:pStyle w:val="2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14E12">
    <w:pPr>
      <w:pBdr>
        <w:bottom w:val="single" w:color="auto" w:sz="4" w:space="0"/>
      </w:pBdr>
      <w:spacing w:line="360" w:lineRule="auto"/>
      <w:rPr>
        <w:rFonts w:hint="eastAsia" w:ascii="宋体" w:hAnsi="宋体" w:cs="宋体"/>
        <w:color w:val="000000"/>
        <w:sz w:val="18"/>
        <w:szCs w:val="21"/>
      </w:rPr>
    </w:pPr>
    <w:r>
      <w:rPr>
        <w:rFonts w:hint="eastAsia" w:ascii="宋体" w:hAnsi="宋体"/>
        <w:color w:val="000000"/>
        <w:sz w:val="18"/>
        <w:szCs w:val="21"/>
        <w:lang w:eastAsia="zh-CN"/>
      </w:rPr>
      <w:drawing>
        <wp:inline distT="0" distB="0" distL="114300" distR="114300">
          <wp:extent cx="389890" cy="254000"/>
          <wp:effectExtent l="0" t="0" r="10160" b="12700"/>
          <wp:docPr id="5" name="图片 4" descr="e4bac707172bbc0d20f8c9792aa8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4bac707172bbc0d20f8c9792aa8aca"/>
                  <pic:cNvPicPr>
                    <a:picLocks noChangeAspect="1"/>
                  </pic:cNvPicPr>
                </pic:nvPicPr>
                <pic:blipFill>
                  <a:blip r:embed="rId1"/>
                  <a:stretch>
                    <a:fillRect/>
                  </a:stretch>
                </pic:blipFill>
                <pic:spPr>
                  <a:xfrm>
                    <a:off x="0" y="0"/>
                    <a:ext cx="389890" cy="254000"/>
                  </a:xfrm>
                  <a:prstGeom prst="rect">
                    <a:avLst/>
                  </a:prstGeom>
                  <a:noFill/>
                  <a:ln>
                    <a:noFill/>
                  </a:ln>
                </pic:spPr>
              </pic:pic>
            </a:graphicData>
          </a:graphic>
        </wp:inline>
      </w:drawing>
    </w:r>
    <w:r>
      <w:rPr>
        <w:rFonts w:hint="eastAsia" w:ascii="宋体" w:hAnsi="宋体"/>
        <w:color w:val="000000"/>
        <w:sz w:val="18"/>
        <w:szCs w:val="21"/>
        <w:lang w:eastAsia="zh-CN"/>
      </w:rPr>
      <w:t>东罟步村新开涌高标农路修复工程</w:t>
    </w:r>
    <w:r>
      <w:rPr>
        <w:rFonts w:hint="eastAsia" w:ascii="宋体" w:hAnsi="宋体" w:cs="宋体"/>
        <w:color w:val="000000"/>
        <w:sz w:val="18"/>
        <w:szCs w:val="18"/>
      </w:rPr>
      <w:t xml:space="preserve">                        </w:t>
    </w:r>
    <w:r>
      <w:rPr>
        <w:rFonts w:hint="eastAsia" w:ascii="宋体" w:hAnsi="宋体" w:cs="宋体"/>
        <w:color w:val="000000"/>
        <w:sz w:val="18"/>
        <w:szCs w:val="18"/>
        <w:lang w:val="en-US" w:eastAsia="zh-CN"/>
      </w:rPr>
      <w:t xml:space="preserve">     </w:t>
    </w:r>
    <w:r>
      <w:rPr>
        <w:rFonts w:hint="eastAsia" w:ascii="宋体" w:hAnsi="宋体" w:cs="宋体"/>
        <w:color w:val="000000"/>
        <w:sz w:val="18"/>
        <w:szCs w:val="18"/>
      </w:rPr>
      <w:t xml:space="preserve">项目编号: </w:t>
    </w:r>
    <w:r>
      <w:rPr>
        <w:rFonts w:hint="eastAsia" w:ascii="宋体" w:hAnsi="宋体" w:cs="宋体"/>
        <w:color w:val="000000"/>
        <w:sz w:val="18"/>
        <w:szCs w:val="18"/>
        <w:lang w:eastAsia="zh-CN"/>
      </w:rPr>
      <w:t>SDGC20250825</w:t>
    </w:r>
    <w:r>
      <w:rPr>
        <w:rFonts w:hint="eastAsia" w:ascii="宋体" w:hAnsi="宋体" w:cs="宋体"/>
        <w:color w:val="000000"/>
        <w:sz w:val="18"/>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6BEC8">
    <w:pPr>
      <w:pStyle w:val="29"/>
      <w:jc w:val="left"/>
    </w:pPr>
    <w:r>
      <w:rPr>
        <w:rFonts w:hint="eastAsia" w:ascii="宋体" w:hAnsi="宋体" w:cs="宋体"/>
        <w:lang w:eastAsia="zh-CN"/>
      </w:rPr>
      <w:drawing>
        <wp:inline distT="0" distB="0" distL="114300" distR="114300">
          <wp:extent cx="349885" cy="226695"/>
          <wp:effectExtent l="0" t="0" r="12065" b="1905"/>
          <wp:docPr id="6" name="图片 5" descr="e4bac707172bbc0d20f8c9792aa8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e4bac707172bbc0d20f8c9792aa8aca"/>
                  <pic:cNvPicPr>
                    <a:picLocks noChangeAspect="1"/>
                  </pic:cNvPicPr>
                </pic:nvPicPr>
                <pic:blipFill>
                  <a:blip r:embed="rId1"/>
                  <a:stretch>
                    <a:fillRect/>
                  </a:stretch>
                </pic:blipFill>
                <pic:spPr>
                  <a:xfrm>
                    <a:off x="0" y="0"/>
                    <a:ext cx="349885" cy="226695"/>
                  </a:xfrm>
                  <a:prstGeom prst="rect">
                    <a:avLst/>
                  </a:prstGeom>
                  <a:noFill/>
                  <a:ln>
                    <a:noFill/>
                  </a:ln>
                </pic:spPr>
              </pic:pic>
            </a:graphicData>
          </a:graphic>
        </wp:inline>
      </w:drawing>
    </w:r>
    <w:r>
      <w:rPr>
        <w:rFonts w:hint="eastAsia" w:ascii="宋体" w:hAnsi="宋体" w:cs="宋体"/>
        <w:lang w:eastAsia="zh-CN"/>
      </w:rPr>
      <w:t>东罟步村新开涌高标农路修复工程</w:t>
    </w:r>
    <w:r>
      <w:rPr>
        <w:rFonts w:hint="eastAsia" w:ascii="宋体" w:hAnsi="宋体" w:cs="宋体"/>
        <w:color w:val="000000"/>
        <w:szCs w:val="18"/>
      </w:rPr>
      <w:t xml:space="preserve">                              项目编号: </w:t>
    </w:r>
    <w:r>
      <w:rPr>
        <w:rFonts w:hint="eastAsia" w:ascii="宋体" w:hAnsi="宋体" w:cs="宋体"/>
        <w:color w:val="000000"/>
        <w:szCs w:val="18"/>
        <w:lang w:eastAsia="zh-CN"/>
      </w:rPr>
      <w:t>SDGC20250825</w:t>
    </w:r>
    <w:r>
      <w:rPr>
        <w:rFonts w:hint="eastAsia" w:ascii="宋体" w:hAnsi="宋体" w:cs="宋体"/>
        <w:color w:val="000000"/>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B9A96">
    <w:pPr>
      <w:pStyle w:val="29"/>
      <w:pBdr>
        <w:bottom w:val="single" w:color="auto" w:sz="4" w:space="1"/>
      </w:pBdr>
      <w:jc w:val="left"/>
    </w:pPr>
    <w:r>
      <w:rPr>
        <w:rFonts w:hint="eastAsia" w:ascii="宋体" w:hAnsi="宋体" w:cs="宋体"/>
        <w:lang w:eastAsia="zh-CN"/>
      </w:rPr>
      <w:drawing>
        <wp:inline distT="0" distB="0" distL="114300" distR="114300">
          <wp:extent cx="386715" cy="251460"/>
          <wp:effectExtent l="0" t="0" r="13335" b="15240"/>
          <wp:docPr id="7" name="图片 7" descr="e4bac707172bbc0d20f8c9792aa8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4bac707172bbc0d20f8c9792aa8aca"/>
                  <pic:cNvPicPr>
                    <a:picLocks noChangeAspect="1"/>
                  </pic:cNvPicPr>
                </pic:nvPicPr>
                <pic:blipFill>
                  <a:blip r:embed="rId1"/>
                  <a:stretch>
                    <a:fillRect/>
                  </a:stretch>
                </pic:blipFill>
                <pic:spPr>
                  <a:xfrm>
                    <a:off x="0" y="0"/>
                    <a:ext cx="386715" cy="251460"/>
                  </a:xfrm>
                  <a:prstGeom prst="rect">
                    <a:avLst/>
                  </a:prstGeom>
                  <a:noFill/>
                  <a:ln>
                    <a:noFill/>
                  </a:ln>
                </pic:spPr>
              </pic:pic>
            </a:graphicData>
          </a:graphic>
        </wp:inline>
      </w:drawing>
    </w:r>
    <w:r>
      <w:rPr>
        <w:rFonts w:hint="eastAsia" w:ascii="宋体" w:hAnsi="宋体" w:cs="宋体"/>
        <w:lang w:eastAsia="zh-CN"/>
      </w:rPr>
      <w:t>东罟步村新开涌高标农路修复工程</w:t>
    </w:r>
    <w:r>
      <w:rPr>
        <w:rFonts w:hint="eastAsia" w:ascii="宋体" w:hAnsi="宋体" w:cs="宋体"/>
        <w:color w:val="000000"/>
        <w:szCs w:val="18"/>
      </w:rPr>
      <w:t xml:space="preserve">                  </w:t>
    </w:r>
    <w:r>
      <w:rPr>
        <w:rFonts w:hint="eastAsia" w:ascii="宋体" w:hAnsi="宋体" w:cs="宋体"/>
        <w:color w:val="000000"/>
        <w:szCs w:val="18"/>
        <w:lang w:val="en-US" w:eastAsia="zh-CN"/>
      </w:rPr>
      <w:t xml:space="preserve">            </w:t>
    </w:r>
    <w:r>
      <w:rPr>
        <w:rFonts w:hint="eastAsia" w:ascii="宋体" w:hAnsi="宋体" w:cs="宋体"/>
        <w:color w:val="000000"/>
        <w:szCs w:val="18"/>
      </w:rPr>
      <w:t xml:space="preserve"> 项目编号: </w:t>
    </w:r>
    <w:r>
      <w:rPr>
        <w:rFonts w:hint="eastAsia" w:ascii="宋体" w:hAnsi="宋体" w:cs="宋体"/>
        <w:color w:val="000000"/>
        <w:szCs w:val="18"/>
        <w:lang w:eastAsia="zh-CN"/>
      </w:rPr>
      <w:t>SDGC20250825</w:t>
    </w:r>
    <w:r>
      <w:rPr>
        <w:rFonts w:hint="eastAsia" w:ascii="宋体" w:hAnsi="宋体" w:cs="宋体"/>
        <w:color w:val="00000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33D19"/>
    <w:multiLevelType w:val="singleLevel"/>
    <w:tmpl w:val="A0E33D19"/>
    <w:lvl w:ilvl="0" w:tentative="0">
      <w:start w:val="1"/>
      <w:numFmt w:val="decimal"/>
      <w:lvlText w:val="%1."/>
      <w:lvlJc w:val="left"/>
      <w:pPr>
        <w:ind w:left="425" w:hanging="425"/>
      </w:pPr>
      <w:rPr>
        <w:rFonts w:hint="default"/>
      </w:rPr>
    </w:lvl>
  </w:abstractNum>
  <w:abstractNum w:abstractNumId="1">
    <w:nsid w:val="A4BCB696"/>
    <w:multiLevelType w:val="singleLevel"/>
    <w:tmpl w:val="A4BCB696"/>
    <w:lvl w:ilvl="0" w:tentative="0">
      <w:start w:val="1"/>
      <w:numFmt w:val="decimal"/>
      <w:suff w:val="space"/>
      <w:lvlText w:val="%1."/>
      <w:lvlJc w:val="left"/>
    </w:lvl>
  </w:abstractNum>
  <w:abstractNum w:abstractNumId="2">
    <w:nsid w:val="FA4AC112"/>
    <w:multiLevelType w:val="singleLevel"/>
    <w:tmpl w:val="FA4AC112"/>
    <w:lvl w:ilvl="0" w:tentative="0">
      <w:start w:val="1"/>
      <w:numFmt w:val="decimal"/>
      <w:suff w:val="nothing"/>
      <w:lvlText w:val="%1、"/>
      <w:lvlJc w:val="left"/>
    </w:lvl>
  </w:abstractNum>
  <w:abstractNum w:abstractNumId="3">
    <w:nsid w:val="00000014"/>
    <w:multiLevelType w:val="multilevel"/>
    <w:tmpl w:val="00000014"/>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5"/>
    <w:multiLevelType w:val="multilevel"/>
    <w:tmpl w:val="00000015"/>
    <w:lvl w:ilvl="0" w:tentative="0">
      <w:start w:val="1"/>
      <w:numFmt w:val="bullet"/>
      <w:lvlText w:val=""/>
      <w:lvlJc w:val="left"/>
      <w:pPr>
        <w:tabs>
          <w:tab w:val="left" w:pos="420"/>
        </w:tabs>
        <w:ind w:left="420" w:hanging="420"/>
      </w:pPr>
      <w:rPr>
        <w:rFonts w:hint="default" w:ascii="Wingdings" w:hAnsi="Wingdings"/>
      </w:rPr>
    </w:lvl>
    <w:lvl w:ilvl="1" w:tentative="0">
      <w:start w:val="2"/>
      <w:numFmt w:val="decimal"/>
      <w:lvlText w:val="%2."/>
      <w:lvlJc w:val="left"/>
      <w:pPr>
        <w:tabs>
          <w:tab w:val="left" w:pos="1320"/>
        </w:tabs>
        <w:ind w:left="1320" w:hanging="420"/>
      </w:pPr>
      <w:rPr>
        <w:rFonts w:hint="eastAsia"/>
      </w:rPr>
    </w:lvl>
    <w:lvl w:ilvl="2" w:tentative="0">
      <w:start w:val="1"/>
      <w:numFmt w:val="upperLetter"/>
      <w:lvlText w:val="%3、"/>
      <w:lvlJc w:val="left"/>
      <w:pPr>
        <w:tabs>
          <w:tab w:val="left" w:pos="1680"/>
        </w:tabs>
        <w:ind w:left="1680" w:hanging="360"/>
      </w:pPr>
      <w:rPr>
        <w:rFonts w:hint="eastAsia"/>
      </w:rPr>
    </w:lvl>
    <w:lvl w:ilvl="3" w:tentative="0">
      <w:start w:val="1"/>
      <w:numFmt w:val="decimal"/>
      <w:lvlText w:val="%4．"/>
      <w:lvlJc w:val="left"/>
      <w:pPr>
        <w:tabs>
          <w:tab w:val="left" w:pos="2100"/>
        </w:tabs>
        <w:ind w:left="2100" w:hanging="360"/>
      </w:pPr>
      <w:rPr>
        <w:rFonts w:hint="default"/>
        <w:b w:val="0"/>
      </w:rPr>
    </w:lvl>
    <w:lvl w:ilvl="4" w:tentative="0">
      <w:start w:val="1"/>
      <w:numFmt w:val="decimal"/>
      <w:lvlText w:val="%5)"/>
      <w:lvlJc w:val="left"/>
      <w:pPr>
        <w:ind w:left="2565" w:hanging="405"/>
      </w:pPr>
      <w:rPr>
        <w:rFonts w:hint="default"/>
      </w:r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17"/>
    <w:multiLevelType w:val="multilevel"/>
    <w:tmpl w:val="00000017"/>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2）"/>
      <w:lvlJc w:val="left"/>
      <w:pPr>
        <w:tabs>
          <w:tab w:val="left" w:pos="680"/>
        </w:tabs>
        <w:ind w:left="680" w:hanging="396"/>
      </w:pPr>
      <w:rPr>
        <w:rFonts w:hint="default" w:ascii="Times New Roman" w:hAnsi="Times New Roman" w:eastAsia="宋体" w:cs="Times New Roman"/>
        <w:b w:val="0"/>
        <w:i w:val="0"/>
        <w:color w:val="000000"/>
        <w:sz w:val="21"/>
      </w:rPr>
    </w:lvl>
    <w:lvl w:ilvl="2" w:tentative="0">
      <w:start w:val="1"/>
      <w:numFmt w:val="decimal"/>
      <w:lvlText w:val="7.%3."/>
      <w:lvlJc w:val="left"/>
      <w:pPr>
        <w:tabs>
          <w:tab w:val="left" w:pos="720"/>
        </w:tabs>
        <w:ind w:left="420" w:hanging="420"/>
      </w:pPr>
      <w:rPr>
        <w:rFonts w:hint="eastAsia" w:cs="Times New Roman"/>
        <w:b w:val="0"/>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6">
    <w:nsid w:val="0000001A"/>
    <w:multiLevelType w:val="multilevel"/>
    <w:tmpl w:val="0000001A"/>
    <w:lvl w:ilvl="0" w:tentative="0">
      <w:start w:val="1"/>
      <w:numFmt w:val="decimal"/>
      <w:lvlText w:val="%1)"/>
      <w:lvlJc w:val="left"/>
      <w:pPr>
        <w:tabs>
          <w:tab w:val="left" w:pos="1935"/>
        </w:tabs>
        <w:ind w:left="1935" w:hanging="375"/>
      </w:pPr>
    </w:lvl>
    <w:lvl w:ilvl="1" w:tentative="0">
      <w:start w:val="1"/>
      <w:numFmt w:val="lowerLetter"/>
      <w:lvlText w:val="%2)"/>
      <w:lvlJc w:val="left"/>
      <w:pPr>
        <w:tabs>
          <w:tab w:val="left" w:pos="2400"/>
        </w:tabs>
        <w:ind w:left="2400" w:hanging="420"/>
      </w:pPr>
    </w:lvl>
    <w:lvl w:ilvl="2" w:tentative="0">
      <w:start w:val="1"/>
      <w:numFmt w:val="lowerRoman"/>
      <w:lvlText w:val="%3."/>
      <w:lvlJc w:val="right"/>
      <w:pPr>
        <w:tabs>
          <w:tab w:val="left" w:pos="2820"/>
        </w:tabs>
        <w:ind w:left="2820" w:hanging="420"/>
      </w:pPr>
    </w:lvl>
    <w:lvl w:ilvl="3" w:tentative="0">
      <w:start w:val="1"/>
      <w:numFmt w:val="decimal"/>
      <w:lvlText w:val="%4."/>
      <w:lvlJc w:val="left"/>
      <w:pPr>
        <w:tabs>
          <w:tab w:val="left" w:pos="3240"/>
        </w:tabs>
        <w:ind w:left="3240" w:hanging="420"/>
      </w:pPr>
    </w:lvl>
    <w:lvl w:ilvl="4" w:tentative="0">
      <w:start w:val="1"/>
      <w:numFmt w:val="lowerLetter"/>
      <w:lvlText w:val="%5)"/>
      <w:lvlJc w:val="left"/>
      <w:pPr>
        <w:tabs>
          <w:tab w:val="left" w:pos="3660"/>
        </w:tabs>
        <w:ind w:left="3660" w:hanging="420"/>
      </w:pPr>
    </w:lvl>
    <w:lvl w:ilvl="5" w:tentative="0">
      <w:start w:val="1"/>
      <w:numFmt w:val="lowerRoman"/>
      <w:lvlText w:val="%6."/>
      <w:lvlJc w:val="right"/>
      <w:pPr>
        <w:tabs>
          <w:tab w:val="left" w:pos="4080"/>
        </w:tabs>
        <w:ind w:left="4080" w:hanging="420"/>
      </w:pPr>
    </w:lvl>
    <w:lvl w:ilvl="6" w:tentative="0">
      <w:start w:val="1"/>
      <w:numFmt w:val="decimal"/>
      <w:lvlText w:val="%7."/>
      <w:lvlJc w:val="left"/>
      <w:pPr>
        <w:tabs>
          <w:tab w:val="left" w:pos="4500"/>
        </w:tabs>
        <w:ind w:left="4500" w:hanging="420"/>
      </w:pPr>
    </w:lvl>
    <w:lvl w:ilvl="7" w:tentative="0">
      <w:start w:val="1"/>
      <w:numFmt w:val="lowerLetter"/>
      <w:lvlText w:val="%8)"/>
      <w:lvlJc w:val="left"/>
      <w:pPr>
        <w:tabs>
          <w:tab w:val="left" w:pos="4920"/>
        </w:tabs>
        <w:ind w:left="4920" w:hanging="420"/>
      </w:pPr>
    </w:lvl>
    <w:lvl w:ilvl="8" w:tentative="0">
      <w:start w:val="1"/>
      <w:numFmt w:val="lowerRoman"/>
      <w:lvlText w:val="%9."/>
      <w:lvlJc w:val="right"/>
      <w:pPr>
        <w:tabs>
          <w:tab w:val="left" w:pos="5340"/>
        </w:tabs>
        <w:ind w:left="5340" w:hanging="420"/>
      </w:pPr>
    </w:lvl>
  </w:abstractNum>
  <w:abstractNum w:abstractNumId="7">
    <w:nsid w:val="0000001E"/>
    <w:multiLevelType w:val="multilevel"/>
    <w:tmpl w:val="0000001E"/>
    <w:lvl w:ilvl="0" w:tentative="0">
      <w:start w:val="1"/>
      <w:numFmt w:val="decimal"/>
      <w:lvlText w:val="%1)"/>
      <w:lvlJc w:val="left"/>
      <w:pPr>
        <w:tabs>
          <w:tab w:val="left" w:pos="1935"/>
        </w:tabs>
        <w:ind w:left="1935" w:hanging="3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1"/>
    <w:multiLevelType w:val="multilevel"/>
    <w:tmpl w:val="00000021"/>
    <w:lvl w:ilvl="0" w:tentative="0">
      <w:start w:val="1"/>
      <w:numFmt w:val="decimal"/>
      <w:lvlText w:val="17.%1"/>
      <w:lvlJc w:val="left"/>
      <w:pPr>
        <w:tabs>
          <w:tab w:val="left" w:pos="851"/>
        </w:tabs>
        <w:ind w:left="851" w:hanging="851"/>
      </w:pPr>
      <w:rPr>
        <w:rFonts w:hint="eastAsia" w:cs="Times New Roman"/>
        <w:b/>
        <w:i w:val="0"/>
        <w:sz w:val="21"/>
        <w:szCs w:val="21"/>
      </w:rPr>
    </w:lvl>
    <w:lvl w:ilvl="1" w:tentative="0">
      <w:start w:val="1"/>
      <w:numFmt w:val="decimal"/>
      <w:lvlText w:val="（%2）"/>
      <w:lvlJc w:val="left"/>
      <w:pPr>
        <w:tabs>
          <w:tab w:val="left" w:pos="680"/>
        </w:tabs>
        <w:ind w:left="680" w:hanging="396"/>
      </w:pPr>
      <w:rPr>
        <w:rFonts w:hint="eastAsia" w:ascii="宋体" w:hAnsi="Times New Roman" w:eastAsia="宋体" w:cs="Times New Roman"/>
        <w:b w:val="0"/>
        <w:i w:val="0"/>
        <w:color w:val="00000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9">
    <w:nsid w:val="00000022"/>
    <w:multiLevelType w:val="multilevel"/>
    <w:tmpl w:val="00000022"/>
    <w:lvl w:ilvl="0" w:tentative="0">
      <w:start w:val="1"/>
      <w:numFmt w:val="bullet"/>
      <w:lvlText w:val=""/>
      <w:lvlJc w:val="left"/>
      <w:pPr>
        <w:tabs>
          <w:tab w:val="left" w:pos="1140"/>
        </w:tabs>
        <w:ind w:left="1140" w:hanging="420"/>
      </w:pPr>
      <w:rPr>
        <w:rFonts w:hint="default" w:ascii="Wingdings" w:hAnsi="Wingdings"/>
      </w:rPr>
    </w:lvl>
    <w:lvl w:ilvl="1" w:tentative="0">
      <w:start w:val="1"/>
      <w:numFmt w:val="decimal"/>
      <w:lvlText w:val="（%2）"/>
      <w:lvlJc w:val="left"/>
      <w:pPr>
        <w:tabs>
          <w:tab w:val="left" w:pos="1860"/>
        </w:tabs>
        <w:ind w:left="1860" w:hanging="720"/>
      </w:pPr>
      <w:rPr>
        <w:rFonts w:hint="eastAsia"/>
      </w:rPr>
    </w:lvl>
    <w:lvl w:ilvl="2" w:tentative="0">
      <w:start w:val="1"/>
      <w:numFmt w:val="lowerRoman"/>
      <w:lvlText w:val="%3."/>
      <w:lvlJc w:val="right"/>
      <w:pPr>
        <w:tabs>
          <w:tab w:val="left" w:pos="1980"/>
        </w:tabs>
        <w:ind w:left="1980" w:hanging="420"/>
      </w:pPr>
    </w:lvl>
    <w:lvl w:ilvl="3" w:tentative="0">
      <w:start w:val="1"/>
      <w:numFmt w:val="decimal"/>
      <w:lvlText w:val="%4)"/>
      <w:lvlJc w:val="left"/>
      <w:pPr>
        <w:ind w:left="2385" w:hanging="405"/>
      </w:pPr>
      <w:rPr>
        <w:rFonts w:hint="default"/>
      </w:r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0">
    <w:nsid w:val="00000035"/>
    <w:multiLevelType w:val="multilevel"/>
    <w:tmpl w:val="0000003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36"/>
    <w:multiLevelType w:val="multilevel"/>
    <w:tmpl w:val="00000036"/>
    <w:lvl w:ilvl="0" w:tentative="0">
      <w:start w:val="1"/>
      <w:numFmt w:val="japaneseCounting"/>
      <w:lvlText w:val="%1、"/>
      <w:lvlJc w:val="left"/>
      <w:pPr>
        <w:tabs>
          <w:tab w:val="left" w:pos="562"/>
        </w:tabs>
        <w:ind w:left="562" w:hanging="420"/>
      </w:pPr>
      <w:rPr>
        <w:rFonts w:hint="default"/>
        <w:b/>
      </w:rPr>
    </w:lvl>
    <w:lvl w:ilvl="1" w:tentative="0">
      <w:start w:val="1"/>
      <w:numFmt w:val="decimal"/>
      <w:lvlText w:val="%2．"/>
      <w:lvlJc w:val="left"/>
      <w:pPr>
        <w:tabs>
          <w:tab w:val="left" w:pos="794"/>
        </w:tabs>
        <w:ind w:left="794" w:hanging="374"/>
      </w:pPr>
      <w:rPr>
        <w:rFonts w:hint="eastAsia" w:ascii="宋体" w:hAnsi="宋体" w:eastAsia="宋体"/>
        <w:b w:val="0"/>
        <w:i w:val="0"/>
        <w:sz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41130D6"/>
    <w:multiLevelType w:val="multilevel"/>
    <w:tmpl w:val="041130D6"/>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2."/>
      <w:lvlJc w:val="left"/>
      <w:pPr>
        <w:tabs>
          <w:tab w:val="left" w:pos="680"/>
        </w:tabs>
        <w:ind w:left="680" w:hanging="396"/>
      </w:pPr>
      <w:rPr>
        <w:rFonts w:hint="default" w:ascii="Times New Roman" w:hAnsi="Times New Roman" w:eastAsia="宋体" w:cs="Times New Roman"/>
        <w:b w:val="0"/>
        <w:i w:val="0"/>
        <w:color w:val="000000"/>
        <w:sz w:val="21"/>
      </w:rPr>
    </w:lvl>
    <w:lvl w:ilvl="2" w:tentative="0">
      <w:start w:val="1"/>
      <w:numFmt w:val="decimal"/>
      <w:lvlText w:val="15.%3."/>
      <w:lvlJc w:val="left"/>
      <w:pPr>
        <w:tabs>
          <w:tab w:val="left" w:pos="720"/>
        </w:tabs>
        <w:ind w:left="420" w:hanging="420"/>
      </w:pPr>
      <w:rPr>
        <w:rFonts w:hint="eastAsia" w:cs="Times New Roman"/>
        <w:b w:val="0"/>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3">
    <w:nsid w:val="07FA2D43"/>
    <w:multiLevelType w:val="multilevel"/>
    <w:tmpl w:val="07FA2D43"/>
    <w:lvl w:ilvl="0" w:tentative="0">
      <w:start w:val="1"/>
      <w:numFmt w:val="decimal"/>
      <w:lvlText w:val="13.%1."/>
      <w:lvlJc w:val="left"/>
      <w:pPr>
        <w:tabs>
          <w:tab w:val="left" w:pos="780"/>
        </w:tabs>
        <w:ind w:left="780" w:hanging="360"/>
      </w:pPr>
      <w:rPr>
        <w:rFonts w:hint="eastAsia"/>
        <w:b w:val="0"/>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08445482"/>
    <w:multiLevelType w:val="multilevel"/>
    <w:tmpl w:val="0844548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japaneseCounting"/>
      <w:lvlText w:val="%6、"/>
      <w:lvlJc w:val="left"/>
      <w:pPr>
        <w:tabs>
          <w:tab w:val="left" w:pos="2580"/>
        </w:tabs>
        <w:ind w:left="2580" w:hanging="480"/>
      </w:pPr>
      <w:rPr>
        <w:rFonts w:hint="eastAsia" w:ascii="Arial" w:hAnsi="Arial"/>
        <w:sz w:val="21"/>
      </w:rPr>
    </w:lvl>
    <w:lvl w:ilvl="6" w:tentative="0">
      <w:start w:val="1"/>
      <w:numFmt w:val="decimal"/>
      <w:lvlText w:val="%7．"/>
      <w:lvlJc w:val="left"/>
      <w:pPr>
        <w:tabs>
          <w:tab w:val="left" w:pos="3240"/>
        </w:tabs>
        <w:ind w:left="3240" w:hanging="720"/>
      </w:pPr>
      <w:rPr>
        <w:rFonts w:hint="eastAsia" w:ascii="宋体" w:hAnsi="宋体"/>
        <w:sz w:val="21"/>
      </w:rPr>
    </w:lvl>
    <w:lvl w:ilvl="7" w:tentative="0">
      <w:start w:val="1"/>
      <w:numFmt w:val="chineseCountingThousand"/>
      <w:lvlText w:val="%8、"/>
      <w:lvlJc w:val="left"/>
      <w:pPr>
        <w:tabs>
          <w:tab w:val="left" w:pos="3360"/>
        </w:tabs>
        <w:ind w:left="3360" w:hanging="420"/>
      </w:pPr>
      <w:rPr>
        <w:rFonts w:hint="eastAsia"/>
      </w:rPr>
    </w:lvl>
    <w:lvl w:ilvl="8" w:tentative="0">
      <w:start w:val="1"/>
      <w:numFmt w:val="decimal"/>
      <w:lvlText w:val="%9."/>
      <w:lvlJc w:val="left"/>
      <w:pPr>
        <w:tabs>
          <w:tab w:val="left" w:pos="3780"/>
        </w:tabs>
        <w:ind w:left="3780" w:hanging="420"/>
      </w:pPr>
      <w:rPr>
        <w:rFonts w:hint="eastAsia"/>
      </w:rPr>
    </w:lvl>
  </w:abstractNum>
  <w:abstractNum w:abstractNumId="15">
    <w:nsid w:val="09BA6369"/>
    <w:multiLevelType w:val="multilevel"/>
    <w:tmpl w:val="09BA6369"/>
    <w:lvl w:ilvl="0" w:tentative="0">
      <w:start w:val="1"/>
      <w:numFmt w:val="decimal"/>
      <w:lvlText w:val="9.%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6">
    <w:nsid w:val="0C1A8593"/>
    <w:multiLevelType w:val="singleLevel"/>
    <w:tmpl w:val="0C1A8593"/>
    <w:lvl w:ilvl="0" w:tentative="0">
      <w:start w:val="10"/>
      <w:numFmt w:val="chineseCounting"/>
      <w:suff w:val="nothing"/>
      <w:lvlText w:val="%1、"/>
      <w:lvlJc w:val="left"/>
      <w:rPr>
        <w:rFonts w:hint="eastAsia"/>
      </w:rPr>
    </w:lvl>
  </w:abstractNum>
  <w:abstractNum w:abstractNumId="17">
    <w:nsid w:val="16241211"/>
    <w:multiLevelType w:val="multilevel"/>
    <w:tmpl w:val="16241211"/>
    <w:lvl w:ilvl="0" w:tentative="0">
      <w:start w:val="1"/>
      <w:numFmt w:val="decimal"/>
      <w:lvlText w:val="5.%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8">
    <w:nsid w:val="16920544"/>
    <w:multiLevelType w:val="multilevel"/>
    <w:tmpl w:val="16920544"/>
    <w:lvl w:ilvl="0" w:tentative="0">
      <w:start w:val="1"/>
      <w:numFmt w:val="decimal"/>
      <w:lvlText w:val="%1．"/>
      <w:lvlJc w:val="left"/>
      <w:pPr>
        <w:tabs>
          <w:tab w:val="left" w:pos="720"/>
        </w:tabs>
        <w:ind w:left="720" w:hanging="720"/>
      </w:pPr>
      <w:rPr>
        <w:rFonts w:hint="eastAsia" w:ascii="宋体" w:hAnsi="宋体"/>
        <w:b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1DAC1245"/>
    <w:multiLevelType w:val="multilevel"/>
    <w:tmpl w:val="1DAC1245"/>
    <w:lvl w:ilvl="0" w:tentative="0">
      <w:start w:val="1"/>
      <w:numFmt w:val="decimal"/>
      <w:lvlText w:val="6.%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0">
    <w:nsid w:val="20645896"/>
    <w:multiLevelType w:val="multilevel"/>
    <w:tmpl w:val="20645896"/>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2."/>
      <w:lvlJc w:val="left"/>
      <w:pPr>
        <w:tabs>
          <w:tab w:val="left" w:pos="680"/>
        </w:tabs>
        <w:ind w:left="680" w:hanging="396"/>
      </w:pPr>
      <w:rPr>
        <w:rFonts w:hint="default" w:ascii="Times New Roman" w:hAnsi="Times New Roman" w:eastAsia="宋体" w:cs="Times New Roman"/>
        <w:b w:val="0"/>
        <w:i w:val="0"/>
        <w:color w:val="000000"/>
        <w:sz w:val="21"/>
      </w:rPr>
    </w:lvl>
    <w:lvl w:ilvl="2" w:tentative="0">
      <w:start w:val="1"/>
      <w:numFmt w:val="decimal"/>
      <w:lvlText w:val="11.%3."/>
      <w:lvlJc w:val="left"/>
      <w:pPr>
        <w:tabs>
          <w:tab w:val="left" w:pos="720"/>
        </w:tabs>
        <w:ind w:left="420" w:hanging="420"/>
      </w:pPr>
      <w:rPr>
        <w:rFonts w:hint="eastAsia" w:cs="Times New Roman"/>
        <w:b w:val="0"/>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21">
    <w:nsid w:val="21CE1B27"/>
    <w:multiLevelType w:val="singleLevel"/>
    <w:tmpl w:val="21CE1B27"/>
    <w:lvl w:ilvl="0" w:tentative="0">
      <w:start w:val="5"/>
      <w:numFmt w:val="chineseCounting"/>
      <w:suff w:val="space"/>
      <w:lvlText w:val="第%1部分"/>
      <w:lvlJc w:val="left"/>
      <w:rPr>
        <w:rFonts w:hint="eastAsia"/>
      </w:rPr>
    </w:lvl>
  </w:abstractNum>
  <w:abstractNum w:abstractNumId="22">
    <w:nsid w:val="263869C0"/>
    <w:multiLevelType w:val="multilevel"/>
    <w:tmpl w:val="263869C0"/>
    <w:lvl w:ilvl="0" w:tentative="0">
      <w:start w:val="1"/>
      <w:numFmt w:val="decimal"/>
      <w:lvlText w:val="3.%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D33C681"/>
    <w:multiLevelType w:val="singleLevel"/>
    <w:tmpl w:val="2D33C681"/>
    <w:lvl w:ilvl="0" w:tentative="0">
      <w:start w:val="5"/>
      <w:numFmt w:val="chineseCounting"/>
      <w:suff w:val="nothing"/>
      <w:lvlText w:val="%1、"/>
      <w:lvlJc w:val="left"/>
      <w:rPr>
        <w:rFonts w:hint="eastAsia"/>
        <w:b/>
        <w:bCs/>
      </w:rPr>
    </w:lvl>
  </w:abstractNum>
  <w:abstractNum w:abstractNumId="24">
    <w:nsid w:val="2E441D7E"/>
    <w:multiLevelType w:val="multilevel"/>
    <w:tmpl w:val="2E441D7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2FF1759B"/>
    <w:multiLevelType w:val="multilevel"/>
    <w:tmpl w:val="2FF1759B"/>
    <w:lvl w:ilvl="0" w:tentative="0">
      <w:start w:val="1"/>
      <w:numFmt w:val="decimal"/>
      <w:lvlText w:val="%1."/>
      <w:lvlJc w:val="left"/>
      <w:pPr>
        <w:tabs>
          <w:tab w:val="left" w:pos="1050"/>
        </w:tabs>
        <w:ind w:left="105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312811BF"/>
    <w:multiLevelType w:val="multilevel"/>
    <w:tmpl w:val="312811BF"/>
    <w:lvl w:ilvl="0" w:tentative="0">
      <w:start w:val="1"/>
      <w:numFmt w:val="decimal"/>
      <w:lvlText w:val="%1."/>
      <w:lvlJc w:val="left"/>
      <w:pPr>
        <w:tabs>
          <w:tab w:val="left" w:pos="420"/>
        </w:tabs>
        <w:ind w:left="420" w:hanging="420"/>
      </w:pPr>
      <w:rPr>
        <w:rFonts w:hint="default"/>
        <w:color w:val="auto"/>
      </w:rPr>
    </w:lvl>
    <w:lvl w:ilvl="1" w:tentative="0">
      <w:start w:val="1"/>
      <w:numFmt w:val="lowerLetter"/>
      <w:lvlText w:val="%2)"/>
      <w:lvlJc w:val="left"/>
      <w:pPr>
        <w:tabs>
          <w:tab w:val="left" w:pos="840"/>
        </w:tabs>
        <w:ind w:left="840" w:hanging="420"/>
      </w:pPr>
      <w:rPr>
        <w:rFonts w:hint="default" w:ascii="宋体" w:hAnsi="宋体" w:eastAsia="宋体"/>
        <w:sz w:val="21"/>
        <w:szCs w:val="21"/>
      </w:rPr>
    </w:lvl>
    <w:lvl w:ilvl="2" w:tentative="0">
      <w:start w:val="1"/>
      <w:numFmt w:val="japaneseCounting"/>
      <w:lvlText w:val="%3、"/>
      <w:lvlJc w:val="left"/>
      <w:pPr>
        <w:tabs>
          <w:tab w:val="left" w:pos="1560"/>
        </w:tabs>
        <w:ind w:left="1560" w:hanging="720"/>
      </w:pPr>
      <w:rPr>
        <w:rFonts w:hint="default"/>
        <w:b/>
        <w:color w:val="auto"/>
        <w:sz w:val="28"/>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33F7589D"/>
    <w:multiLevelType w:val="multilevel"/>
    <w:tmpl w:val="33F7589D"/>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2."/>
      <w:lvlJc w:val="left"/>
      <w:pPr>
        <w:tabs>
          <w:tab w:val="left" w:pos="680"/>
        </w:tabs>
        <w:ind w:left="680" w:hanging="396"/>
      </w:pPr>
      <w:rPr>
        <w:rFonts w:hint="default" w:ascii="Times New Roman" w:hAnsi="Times New Roman" w:eastAsia="宋体" w:cs="Times New Roman"/>
        <w:b w:val="0"/>
        <w:i w:val="0"/>
        <w:color w:val="000000"/>
        <w:sz w:val="21"/>
      </w:rPr>
    </w:lvl>
    <w:lvl w:ilvl="2" w:tentative="0">
      <w:start w:val="1"/>
      <w:numFmt w:val="decimal"/>
      <w:lvlText w:val="12.%3."/>
      <w:lvlJc w:val="left"/>
      <w:pPr>
        <w:tabs>
          <w:tab w:val="left" w:pos="720"/>
        </w:tabs>
        <w:ind w:left="420" w:hanging="420"/>
      </w:pPr>
      <w:rPr>
        <w:rFonts w:hint="eastAsia" w:cs="Times New Roman"/>
        <w:b w:val="0"/>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28">
    <w:nsid w:val="34AA1657"/>
    <w:multiLevelType w:val="multilevel"/>
    <w:tmpl w:val="34AA165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366C0AFB"/>
    <w:multiLevelType w:val="multilevel"/>
    <w:tmpl w:val="366C0AFB"/>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4.%2."/>
      <w:lvlJc w:val="left"/>
      <w:pPr>
        <w:tabs>
          <w:tab w:val="left" w:pos="680"/>
        </w:tabs>
        <w:ind w:left="680" w:hanging="396"/>
      </w:pPr>
      <w:rPr>
        <w:rFonts w:hint="default" w:ascii="Times New Roman" w:hAnsi="Times New Roman" w:eastAsia="宋体" w:cs="Times New Roman"/>
        <w:b w:val="0"/>
        <w:i w:val="0"/>
        <w:color w:val="000000"/>
        <w:sz w:val="21"/>
      </w:rPr>
    </w:lvl>
    <w:lvl w:ilvl="2" w:tentative="0">
      <w:start w:val="1"/>
      <w:numFmt w:val="decimal"/>
      <w:lvlText w:val="（%3）"/>
      <w:lvlJc w:val="left"/>
      <w:pPr>
        <w:tabs>
          <w:tab w:val="left" w:pos="4548"/>
        </w:tabs>
        <w:ind w:left="4248" w:hanging="420"/>
      </w:pPr>
      <w:rPr>
        <w:rFonts w:hint="eastAsia" w:cs="Times New Roman"/>
        <w:b w:val="0"/>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30">
    <w:nsid w:val="38236540"/>
    <w:multiLevelType w:val="multilevel"/>
    <w:tmpl w:val="38236540"/>
    <w:lvl w:ilvl="0" w:tentative="0">
      <w:start w:val="1"/>
      <w:numFmt w:val="decimal"/>
      <w:lvlText w:val="%1）"/>
      <w:lvlJc w:val="left"/>
      <w:pPr>
        <w:tabs>
          <w:tab w:val="left" w:pos="1920"/>
        </w:tabs>
        <w:ind w:left="1920" w:hanging="360"/>
      </w:pPr>
      <w:rPr>
        <w:rFonts w:hint="default"/>
      </w:rPr>
    </w:lvl>
    <w:lvl w:ilvl="1" w:tentative="0">
      <w:start w:val="1"/>
      <w:numFmt w:val="japaneseCounting"/>
      <w:lvlText w:val="%2、"/>
      <w:lvlJc w:val="left"/>
      <w:pPr>
        <w:tabs>
          <w:tab w:val="left" w:pos="1140"/>
        </w:tabs>
        <w:ind w:left="1140" w:hanging="720"/>
      </w:pPr>
      <w:rPr>
        <w:rFonts w:hint="default"/>
        <w:b/>
        <w:sz w:val="28"/>
        <w:szCs w:val="28"/>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3C5423C6"/>
    <w:multiLevelType w:val="singleLevel"/>
    <w:tmpl w:val="3C5423C6"/>
    <w:lvl w:ilvl="0" w:tentative="0">
      <w:start w:val="1"/>
      <w:numFmt w:val="decimal"/>
      <w:pStyle w:val="58"/>
      <w:lvlText w:val="%1、"/>
      <w:lvlJc w:val="left"/>
      <w:pPr>
        <w:tabs>
          <w:tab w:val="left" w:pos="948"/>
        </w:tabs>
        <w:ind w:left="948" w:hanging="360"/>
      </w:pPr>
      <w:rPr>
        <w:rFonts w:hint="eastAsia"/>
      </w:rPr>
    </w:lvl>
  </w:abstractNum>
  <w:abstractNum w:abstractNumId="32">
    <w:nsid w:val="3EF2BCC7"/>
    <w:multiLevelType w:val="singleLevel"/>
    <w:tmpl w:val="3EF2BCC7"/>
    <w:lvl w:ilvl="0" w:tentative="0">
      <w:start w:val="1"/>
      <w:numFmt w:val="decimal"/>
      <w:suff w:val="nothing"/>
      <w:lvlText w:val="%1、"/>
      <w:lvlJc w:val="left"/>
    </w:lvl>
  </w:abstractNum>
  <w:abstractNum w:abstractNumId="33">
    <w:nsid w:val="41120515"/>
    <w:multiLevelType w:val="multilevel"/>
    <w:tmpl w:val="41120515"/>
    <w:lvl w:ilvl="0" w:tentative="0">
      <w:start w:val="1"/>
      <w:numFmt w:val="decimal"/>
      <w:lvlText w:val="%1)"/>
      <w:lvlJc w:val="left"/>
      <w:pPr>
        <w:ind w:left="1271" w:hanging="420"/>
      </w:pPr>
    </w:lvl>
    <w:lvl w:ilvl="1" w:tentative="0">
      <w:start w:val="1"/>
      <w:numFmt w:val="decimal"/>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34">
    <w:nsid w:val="48436AD2"/>
    <w:multiLevelType w:val="multilevel"/>
    <w:tmpl w:val="48436AD2"/>
    <w:lvl w:ilvl="0" w:tentative="0">
      <w:start w:val="1"/>
      <w:numFmt w:val="decimal"/>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5">
    <w:nsid w:val="5A1351F6"/>
    <w:multiLevelType w:val="multilevel"/>
    <w:tmpl w:val="5A1351F6"/>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0.%2."/>
      <w:lvlJc w:val="left"/>
      <w:pPr>
        <w:tabs>
          <w:tab w:val="left" w:pos="680"/>
        </w:tabs>
        <w:ind w:left="680" w:hanging="396"/>
      </w:pPr>
      <w:rPr>
        <w:rFonts w:hint="default" w:ascii="Times New Roman" w:hAnsi="Times New Roman" w:eastAsia="宋体" w:cs="Times New Roman"/>
        <w:b w:val="0"/>
        <w:i w:val="0"/>
        <w:color w:val="000000"/>
        <w:sz w:val="21"/>
      </w:rPr>
    </w:lvl>
    <w:lvl w:ilvl="2" w:tentative="0">
      <w:start w:val="1"/>
      <w:numFmt w:val="decimal"/>
      <w:lvlText w:val="（%3）"/>
      <w:lvlJc w:val="left"/>
      <w:pPr>
        <w:tabs>
          <w:tab w:val="left" w:pos="720"/>
        </w:tabs>
        <w:ind w:left="420" w:hanging="420"/>
      </w:pPr>
      <w:rPr>
        <w:rFonts w:hint="eastAsia" w:cs="Times New Roman"/>
        <w:b w:val="0"/>
        <w:lang w:val="en-US"/>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36">
    <w:nsid w:val="5EB17208"/>
    <w:multiLevelType w:val="multilevel"/>
    <w:tmpl w:val="5EB17208"/>
    <w:lvl w:ilvl="0" w:tentative="0">
      <w:start w:val="1"/>
      <w:numFmt w:val="decimal"/>
      <w:lvlText w:val="4.%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7">
    <w:nsid w:val="5FD417FE"/>
    <w:multiLevelType w:val="multilevel"/>
    <w:tmpl w:val="5FD417FE"/>
    <w:lvl w:ilvl="0" w:tentative="0">
      <w:start w:val="1"/>
      <w:numFmt w:val="decimal"/>
      <w:lvlText w:val="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7F0FEDC"/>
    <w:multiLevelType w:val="multilevel"/>
    <w:tmpl w:val="67F0FEDC"/>
    <w:lvl w:ilvl="0" w:tentative="0">
      <w:start w:val="1"/>
      <w:numFmt w:val="japaneseCounting"/>
      <w:lvlText w:val="%1、"/>
      <w:lvlJc w:val="left"/>
      <w:pPr>
        <w:tabs>
          <w:tab w:val="left" w:pos="562"/>
        </w:tabs>
        <w:ind w:left="562" w:hanging="420"/>
      </w:pPr>
      <w:rPr>
        <w:rFonts w:hint="default"/>
        <w:b/>
      </w:rPr>
    </w:lvl>
    <w:lvl w:ilvl="1" w:tentative="0">
      <w:start w:val="1"/>
      <w:numFmt w:val="decimal"/>
      <w:lvlText w:val="%2．"/>
      <w:lvlJc w:val="left"/>
      <w:pPr>
        <w:tabs>
          <w:tab w:val="left" w:pos="794"/>
        </w:tabs>
        <w:ind w:left="794" w:hanging="374"/>
      </w:pPr>
      <w:rPr>
        <w:rFonts w:hint="eastAsia" w:ascii="宋体" w:hAnsi="宋体" w:eastAsia="宋体"/>
        <w:b w:val="0"/>
        <w:i w:val="0"/>
        <w:sz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68346A09"/>
    <w:multiLevelType w:val="multilevel"/>
    <w:tmpl w:val="68346A09"/>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2."/>
      <w:lvlJc w:val="left"/>
      <w:pPr>
        <w:tabs>
          <w:tab w:val="left" w:pos="680"/>
        </w:tabs>
        <w:ind w:left="680" w:hanging="396"/>
      </w:pPr>
      <w:rPr>
        <w:rFonts w:hint="default" w:ascii="Times New Roman" w:hAnsi="Times New Roman" w:eastAsia="宋体" w:cs="Times New Roman"/>
        <w:b w:val="0"/>
        <w:i w:val="0"/>
        <w:color w:val="000000"/>
        <w:sz w:val="21"/>
      </w:rPr>
    </w:lvl>
    <w:lvl w:ilvl="2" w:tentative="0">
      <w:start w:val="1"/>
      <w:numFmt w:val="decimal"/>
      <w:lvlText w:val="16.%3."/>
      <w:lvlJc w:val="left"/>
      <w:pPr>
        <w:tabs>
          <w:tab w:val="left" w:pos="720"/>
        </w:tabs>
        <w:ind w:left="420" w:hanging="420"/>
      </w:pPr>
      <w:rPr>
        <w:rFonts w:hint="eastAsia" w:cs="Times New Roman"/>
        <w:b w:val="0"/>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40">
    <w:nsid w:val="6E766FB9"/>
    <w:multiLevelType w:val="multilevel"/>
    <w:tmpl w:val="6E766FB9"/>
    <w:lvl w:ilvl="0" w:tentative="0">
      <w:start w:val="1"/>
      <w:numFmt w:val="decimal"/>
      <w:lvlText w:val="18.%1"/>
      <w:lvlJc w:val="left"/>
      <w:pPr>
        <w:ind w:left="1266" w:hanging="420"/>
      </w:pPr>
      <w:rPr>
        <w:rFonts w:hint="eastAsia"/>
        <w:sz w:val="21"/>
        <w:szCs w:val="21"/>
      </w:rPr>
    </w:lvl>
    <w:lvl w:ilvl="1" w:tentative="0">
      <w:start w:val="1"/>
      <w:numFmt w:val="lowerLetter"/>
      <w:lvlText w:val="%2)"/>
      <w:lvlJc w:val="left"/>
      <w:pPr>
        <w:ind w:left="1686" w:hanging="420"/>
      </w:pPr>
    </w:lvl>
    <w:lvl w:ilvl="2" w:tentative="0">
      <w:start w:val="1"/>
      <w:numFmt w:val="lowerRoman"/>
      <w:lvlText w:val="%3."/>
      <w:lvlJc w:val="right"/>
      <w:pPr>
        <w:ind w:left="2106" w:hanging="420"/>
      </w:pPr>
    </w:lvl>
    <w:lvl w:ilvl="3" w:tentative="0">
      <w:start w:val="1"/>
      <w:numFmt w:val="decimal"/>
      <w:lvlText w:val="%4."/>
      <w:lvlJc w:val="left"/>
      <w:pPr>
        <w:ind w:left="2526" w:hanging="420"/>
      </w:pPr>
    </w:lvl>
    <w:lvl w:ilvl="4" w:tentative="0">
      <w:start w:val="1"/>
      <w:numFmt w:val="lowerLetter"/>
      <w:lvlText w:val="%5)"/>
      <w:lvlJc w:val="left"/>
      <w:pPr>
        <w:ind w:left="2946" w:hanging="420"/>
      </w:pPr>
    </w:lvl>
    <w:lvl w:ilvl="5" w:tentative="0">
      <w:start w:val="1"/>
      <w:numFmt w:val="lowerRoman"/>
      <w:lvlText w:val="%6."/>
      <w:lvlJc w:val="right"/>
      <w:pPr>
        <w:ind w:left="3366" w:hanging="420"/>
      </w:pPr>
    </w:lvl>
    <w:lvl w:ilvl="6" w:tentative="0">
      <w:start w:val="1"/>
      <w:numFmt w:val="decimal"/>
      <w:lvlText w:val="%7."/>
      <w:lvlJc w:val="left"/>
      <w:pPr>
        <w:ind w:left="3786" w:hanging="420"/>
      </w:pPr>
    </w:lvl>
    <w:lvl w:ilvl="7" w:tentative="0">
      <w:start w:val="1"/>
      <w:numFmt w:val="lowerLetter"/>
      <w:lvlText w:val="%8)"/>
      <w:lvlJc w:val="left"/>
      <w:pPr>
        <w:ind w:left="4206" w:hanging="420"/>
      </w:pPr>
    </w:lvl>
    <w:lvl w:ilvl="8" w:tentative="0">
      <w:start w:val="1"/>
      <w:numFmt w:val="lowerRoman"/>
      <w:lvlText w:val="%9."/>
      <w:lvlJc w:val="right"/>
      <w:pPr>
        <w:ind w:left="4626" w:hanging="420"/>
      </w:pPr>
    </w:lvl>
  </w:abstractNum>
  <w:abstractNum w:abstractNumId="41">
    <w:nsid w:val="733D7ED2"/>
    <w:multiLevelType w:val="singleLevel"/>
    <w:tmpl w:val="733D7ED2"/>
    <w:lvl w:ilvl="0" w:tentative="0">
      <w:start w:val="1"/>
      <w:numFmt w:val="lowerLetter"/>
      <w:suff w:val="space"/>
      <w:lvlText w:val="%1)"/>
      <w:lvlJc w:val="left"/>
    </w:lvl>
  </w:abstractNum>
  <w:abstractNum w:abstractNumId="42">
    <w:nsid w:val="742B796C"/>
    <w:multiLevelType w:val="multilevel"/>
    <w:tmpl w:val="742B796C"/>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5673B8C"/>
    <w:multiLevelType w:val="multilevel"/>
    <w:tmpl w:val="75673B8C"/>
    <w:lvl w:ilvl="0" w:tentative="0">
      <w:start w:val="1"/>
      <w:numFmt w:val="decimal"/>
      <w:lvlText w:val="1.%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6AA21B6"/>
    <w:multiLevelType w:val="multilevel"/>
    <w:tmpl w:val="76AA21B6"/>
    <w:lvl w:ilvl="0" w:tentative="0">
      <w:start w:val="1"/>
      <w:numFmt w:val="decimal"/>
      <w:lvlText w:val="2.%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D2BC9F2"/>
    <w:multiLevelType w:val="singleLevel"/>
    <w:tmpl w:val="7D2BC9F2"/>
    <w:lvl w:ilvl="0" w:tentative="0">
      <w:start w:val="1"/>
      <w:numFmt w:val="decimal"/>
      <w:suff w:val="space"/>
      <w:lvlText w:val="%1."/>
      <w:lvlJc w:val="left"/>
    </w:lvl>
  </w:abstractNum>
  <w:num w:numId="1">
    <w:abstractNumId w:val="31"/>
  </w:num>
  <w:num w:numId="2">
    <w:abstractNumId w:val="3"/>
  </w:num>
  <w:num w:numId="3">
    <w:abstractNumId w:val="11"/>
  </w:num>
  <w:num w:numId="4">
    <w:abstractNumId w:val="38"/>
  </w:num>
  <w:num w:numId="5">
    <w:abstractNumId w:val="23"/>
  </w:num>
  <w:num w:numId="6">
    <w:abstractNumId w:val="10"/>
  </w:num>
  <w:num w:numId="7">
    <w:abstractNumId w:val="16"/>
  </w:num>
  <w:num w:numId="8">
    <w:abstractNumId w:val="30"/>
  </w:num>
  <w:num w:numId="9">
    <w:abstractNumId w:val="2"/>
  </w:num>
  <w:num w:numId="10">
    <w:abstractNumId w:val="26"/>
  </w:num>
  <w:num w:numId="11">
    <w:abstractNumId w:val="43"/>
  </w:num>
  <w:num w:numId="12">
    <w:abstractNumId w:val="44"/>
  </w:num>
  <w:num w:numId="13">
    <w:abstractNumId w:val="22"/>
  </w:num>
  <w:num w:numId="14">
    <w:abstractNumId w:val="36"/>
  </w:num>
  <w:num w:numId="15">
    <w:abstractNumId w:val="17"/>
  </w:num>
  <w:num w:numId="16">
    <w:abstractNumId w:val="19"/>
  </w:num>
  <w:num w:numId="17">
    <w:abstractNumId w:val="5"/>
  </w:num>
  <w:num w:numId="18">
    <w:abstractNumId w:val="37"/>
  </w:num>
  <w:num w:numId="19">
    <w:abstractNumId w:val="15"/>
  </w:num>
  <w:num w:numId="20">
    <w:abstractNumId w:val="35"/>
  </w:num>
  <w:num w:numId="21">
    <w:abstractNumId w:val="9"/>
  </w:num>
  <w:num w:numId="22">
    <w:abstractNumId w:val="4"/>
  </w:num>
  <w:num w:numId="23">
    <w:abstractNumId w:val="41"/>
  </w:num>
  <w:num w:numId="24">
    <w:abstractNumId w:val="20"/>
  </w:num>
  <w:num w:numId="25">
    <w:abstractNumId w:val="27"/>
  </w:num>
  <w:num w:numId="26">
    <w:abstractNumId w:val="13"/>
  </w:num>
  <w:num w:numId="27">
    <w:abstractNumId w:val="29"/>
  </w:num>
  <w:num w:numId="28">
    <w:abstractNumId w:val="33"/>
  </w:num>
  <w:num w:numId="29">
    <w:abstractNumId w:val="24"/>
  </w:num>
  <w:num w:numId="30">
    <w:abstractNumId w:val="12"/>
  </w:num>
  <w:num w:numId="31">
    <w:abstractNumId w:val="39"/>
  </w:num>
  <w:num w:numId="32">
    <w:abstractNumId w:val="8"/>
  </w:num>
  <w:num w:numId="33">
    <w:abstractNumId w:val="34"/>
  </w:num>
  <w:num w:numId="34">
    <w:abstractNumId w:val="7"/>
  </w:num>
  <w:num w:numId="35">
    <w:abstractNumId w:val="6"/>
  </w:num>
  <w:num w:numId="36">
    <w:abstractNumId w:val="40"/>
  </w:num>
  <w:num w:numId="37">
    <w:abstractNumId w:val="28"/>
  </w:num>
  <w:num w:numId="38">
    <w:abstractNumId w:val="32"/>
  </w:num>
  <w:num w:numId="39">
    <w:abstractNumId w:val="21"/>
  </w:num>
  <w:num w:numId="40">
    <w:abstractNumId w:val="0"/>
  </w:num>
  <w:num w:numId="41">
    <w:abstractNumId w:val="45"/>
  </w:num>
  <w:num w:numId="42">
    <w:abstractNumId w:val="25"/>
  </w:num>
  <w:num w:numId="43">
    <w:abstractNumId w:val="14"/>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211"/>
  <w:drawingGridVerticalSpacing w:val="143"/>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NjUyZWViN2UwM2YyMzI5M2YxNmQyMzZhYzhkZTAifQ=="/>
  </w:docVars>
  <w:rsids>
    <w:rsidRoot w:val="00D300CA"/>
    <w:rsid w:val="0000198D"/>
    <w:rsid w:val="00002399"/>
    <w:rsid w:val="00003F62"/>
    <w:rsid w:val="000051D8"/>
    <w:rsid w:val="00005CE0"/>
    <w:rsid w:val="0000625B"/>
    <w:rsid w:val="00006BEF"/>
    <w:rsid w:val="00006C9E"/>
    <w:rsid w:val="00007EB5"/>
    <w:rsid w:val="000109C3"/>
    <w:rsid w:val="00013665"/>
    <w:rsid w:val="000236D6"/>
    <w:rsid w:val="000242FC"/>
    <w:rsid w:val="0002671F"/>
    <w:rsid w:val="00031986"/>
    <w:rsid w:val="00033B7F"/>
    <w:rsid w:val="0003413D"/>
    <w:rsid w:val="00034226"/>
    <w:rsid w:val="00034298"/>
    <w:rsid w:val="000359A9"/>
    <w:rsid w:val="00035B0C"/>
    <w:rsid w:val="00041870"/>
    <w:rsid w:val="00041C5B"/>
    <w:rsid w:val="000432D3"/>
    <w:rsid w:val="00044947"/>
    <w:rsid w:val="00050029"/>
    <w:rsid w:val="000507AE"/>
    <w:rsid w:val="00050C66"/>
    <w:rsid w:val="00051785"/>
    <w:rsid w:val="000525A8"/>
    <w:rsid w:val="00053F92"/>
    <w:rsid w:val="00054CEC"/>
    <w:rsid w:val="00056882"/>
    <w:rsid w:val="00060209"/>
    <w:rsid w:val="00062563"/>
    <w:rsid w:val="0006563A"/>
    <w:rsid w:val="000676FA"/>
    <w:rsid w:val="00070772"/>
    <w:rsid w:val="00072DFC"/>
    <w:rsid w:val="00074650"/>
    <w:rsid w:val="00074BFC"/>
    <w:rsid w:val="00077ED4"/>
    <w:rsid w:val="00084B7C"/>
    <w:rsid w:val="00085DC9"/>
    <w:rsid w:val="000862B3"/>
    <w:rsid w:val="00087278"/>
    <w:rsid w:val="00091D6E"/>
    <w:rsid w:val="00095B18"/>
    <w:rsid w:val="000A0C39"/>
    <w:rsid w:val="000A0E44"/>
    <w:rsid w:val="000A28AA"/>
    <w:rsid w:val="000A38C4"/>
    <w:rsid w:val="000A3DD0"/>
    <w:rsid w:val="000A5279"/>
    <w:rsid w:val="000A69FF"/>
    <w:rsid w:val="000A7946"/>
    <w:rsid w:val="000B128E"/>
    <w:rsid w:val="000B2B6A"/>
    <w:rsid w:val="000B308C"/>
    <w:rsid w:val="000B3A79"/>
    <w:rsid w:val="000B5CA9"/>
    <w:rsid w:val="000B5E3F"/>
    <w:rsid w:val="000B6F61"/>
    <w:rsid w:val="000C00EC"/>
    <w:rsid w:val="000C0939"/>
    <w:rsid w:val="000C4BF5"/>
    <w:rsid w:val="000C4F3E"/>
    <w:rsid w:val="000C59AF"/>
    <w:rsid w:val="000C6DBE"/>
    <w:rsid w:val="000D09EB"/>
    <w:rsid w:val="000D19B7"/>
    <w:rsid w:val="000D2341"/>
    <w:rsid w:val="000D255D"/>
    <w:rsid w:val="000E03A5"/>
    <w:rsid w:val="000E0BD7"/>
    <w:rsid w:val="000E2142"/>
    <w:rsid w:val="000E45DA"/>
    <w:rsid w:val="000E51FF"/>
    <w:rsid w:val="000F4C06"/>
    <w:rsid w:val="00102BB8"/>
    <w:rsid w:val="001036F2"/>
    <w:rsid w:val="00105664"/>
    <w:rsid w:val="00110DF3"/>
    <w:rsid w:val="00111766"/>
    <w:rsid w:val="00111C63"/>
    <w:rsid w:val="00113243"/>
    <w:rsid w:val="00113687"/>
    <w:rsid w:val="00114348"/>
    <w:rsid w:val="001175C6"/>
    <w:rsid w:val="001229E5"/>
    <w:rsid w:val="001234BA"/>
    <w:rsid w:val="001242D8"/>
    <w:rsid w:val="001255F7"/>
    <w:rsid w:val="00126B5E"/>
    <w:rsid w:val="00127E4A"/>
    <w:rsid w:val="0013011F"/>
    <w:rsid w:val="001308E5"/>
    <w:rsid w:val="001317B9"/>
    <w:rsid w:val="00131A70"/>
    <w:rsid w:val="001330DC"/>
    <w:rsid w:val="00133606"/>
    <w:rsid w:val="001337DD"/>
    <w:rsid w:val="00135B5A"/>
    <w:rsid w:val="00135BEC"/>
    <w:rsid w:val="001377EE"/>
    <w:rsid w:val="00137CEA"/>
    <w:rsid w:val="001409B0"/>
    <w:rsid w:val="001448FA"/>
    <w:rsid w:val="00144B89"/>
    <w:rsid w:val="00144B97"/>
    <w:rsid w:val="00145854"/>
    <w:rsid w:val="00151128"/>
    <w:rsid w:val="00151AE7"/>
    <w:rsid w:val="00152A82"/>
    <w:rsid w:val="00153065"/>
    <w:rsid w:val="00153743"/>
    <w:rsid w:val="00154344"/>
    <w:rsid w:val="00156052"/>
    <w:rsid w:val="0015710E"/>
    <w:rsid w:val="00160A5B"/>
    <w:rsid w:val="00165F93"/>
    <w:rsid w:val="001670E8"/>
    <w:rsid w:val="00167B4B"/>
    <w:rsid w:val="0017181E"/>
    <w:rsid w:val="00174B3C"/>
    <w:rsid w:val="00176696"/>
    <w:rsid w:val="00180111"/>
    <w:rsid w:val="00181C8B"/>
    <w:rsid w:val="001820DA"/>
    <w:rsid w:val="001829EA"/>
    <w:rsid w:val="00182A05"/>
    <w:rsid w:val="0018409B"/>
    <w:rsid w:val="00192A18"/>
    <w:rsid w:val="0019404B"/>
    <w:rsid w:val="00195943"/>
    <w:rsid w:val="001A06D4"/>
    <w:rsid w:val="001A2625"/>
    <w:rsid w:val="001A393A"/>
    <w:rsid w:val="001A4290"/>
    <w:rsid w:val="001A52D2"/>
    <w:rsid w:val="001A663B"/>
    <w:rsid w:val="001B1B49"/>
    <w:rsid w:val="001B2BD1"/>
    <w:rsid w:val="001C03D4"/>
    <w:rsid w:val="001C1198"/>
    <w:rsid w:val="001C1628"/>
    <w:rsid w:val="001C3107"/>
    <w:rsid w:val="001C49AB"/>
    <w:rsid w:val="001C4B11"/>
    <w:rsid w:val="001C55AA"/>
    <w:rsid w:val="001C5F68"/>
    <w:rsid w:val="001C6073"/>
    <w:rsid w:val="001C608D"/>
    <w:rsid w:val="001C792B"/>
    <w:rsid w:val="001D1281"/>
    <w:rsid w:val="001D1CD6"/>
    <w:rsid w:val="001D67F9"/>
    <w:rsid w:val="001E3BA4"/>
    <w:rsid w:val="001E49F2"/>
    <w:rsid w:val="001E6372"/>
    <w:rsid w:val="001E7030"/>
    <w:rsid w:val="001F061F"/>
    <w:rsid w:val="001F2100"/>
    <w:rsid w:val="001F3B00"/>
    <w:rsid w:val="001F48DB"/>
    <w:rsid w:val="001F5B57"/>
    <w:rsid w:val="001F5FB4"/>
    <w:rsid w:val="001F77A5"/>
    <w:rsid w:val="00202557"/>
    <w:rsid w:val="0020290D"/>
    <w:rsid w:val="0020452A"/>
    <w:rsid w:val="00206208"/>
    <w:rsid w:val="002102D1"/>
    <w:rsid w:val="00212E79"/>
    <w:rsid w:val="00213975"/>
    <w:rsid w:val="00213FFB"/>
    <w:rsid w:val="0021508F"/>
    <w:rsid w:val="002156D1"/>
    <w:rsid w:val="0021608B"/>
    <w:rsid w:val="00216B22"/>
    <w:rsid w:val="0022054E"/>
    <w:rsid w:val="00220676"/>
    <w:rsid w:val="00222051"/>
    <w:rsid w:val="002222B4"/>
    <w:rsid w:val="002248EA"/>
    <w:rsid w:val="00227311"/>
    <w:rsid w:val="00230BE9"/>
    <w:rsid w:val="00231781"/>
    <w:rsid w:val="00232489"/>
    <w:rsid w:val="00233A5E"/>
    <w:rsid w:val="00233D9F"/>
    <w:rsid w:val="00236863"/>
    <w:rsid w:val="00237250"/>
    <w:rsid w:val="00241DBF"/>
    <w:rsid w:val="00244811"/>
    <w:rsid w:val="00245751"/>
    <w:rsid w:val="00246DAA"/>
    <w:rsid w:val="00247FBC"/>
    <w:rsid w:val="002505A1"/>
    <w:rsid w:val="002512C6"/>
    <w:rsid w:val="0025260F"/>
    <w:rsid w:val="00253657"/>
    <w:rsid w:val="002537D9"/>
    <w:rsid w:val="0025430F"/>
    <w:rsid w:val="00254F63"/>
    <w:rsid w:val="00255DC4"/>
    <w:rsid w:val="002565C4"/>
    <w:rsid w:val="00257F50"/>
    <w:rsid w:val="00257F6B"/>
    <w:rsid w:val="00262398"/>
    <w:rsid w:val="002646CD"/>
    <w:rsid w:val="002649D2"/>
    <w:rsid w:val="00264AC3"/>
    <w:rsid w:val="00264F33"/>
    <w:rsid w:val="002659A6"/>
    <w:rsid w:val="002662B2"/>
    <w:rsid w:val="002670AD"/>
    <w:rsid w:val="002710D0"/>
    <w:rsid w:val="00271B41"/>
    <w:rsid w:val="00273637"/>
    <w:rsid w:val="00281773"/>
    <w:rsid w:val="00281938"/>
    <w:rsid w:val="00291D09"/>
    <w:rsid w:val="002928A4"/>
    <w:rsid w:val="002943FF"/>
    <w:rsid w:val="00297054"/>
    <w:rsid w:val="002A03C3"/>
    <w:rsid w:val="002A0A22"/>
    <w:rsid w:val="002A401E"/>
    <w:rsid w:val="002A7A56"/>
    <w:rsid w:val="002B3739"/>
    <w:rsid w:val="002B6359"/>
    <w:rsid w:val="002C35C8"/>
    <w:rsid w:val="002C6E93"/>
    <w:rsid w:val="002C75A5"/>
    <w:rsid w:val="002C78CA"/>
    <w:rsid w:val="002D377D"/>
    <w:rsid w:val="002D37DF"/>
    <w:rsid w:val="002D38A7"/>
    <w:rsid w:val="002D4137"/>
    <w:rsid w:val="002D57C0"/>
    <w:rsid w:val="002D5CD9"/>
    <w:rsid w:val="002D6520"/>
    <w:rsid w:val="002D7027"/>
    <w:rsid w:val="002E13D5"/>
    <w:rsid w:val="002E18EB"/>
    <w:rsid w:val="002E44CE"/>
    <w:rsid w:val="002E7DD4"/>
    <w:rsid w:val="002F23FE"/>
    <w:rsid w:val="002F240E"/>
    <w:rsid w:val="002F7061"/>
    <w:rsid w:val="002F7BDD"/>
    <w:rsid w:val="002F7D40"/>
    <w:rsid w:val="00300DBF"/>
    <w:rsid w:val="00301B9D"/>
    <w:rsid w:val="00303289"/>
    <w:rsid w:val="00303BB0"/>
    <w:rsid w:val="00304DB4"/>
    <w:rsid w:val="0030523F"/>
    <w:rsid w:val="003055F0"/>
    <w:rsid w:val="0030581A"/>
    <w:rsid w:val="00307936"/>
    <w:rsid w:val="003105EE"/>
    <w:rsid w:val="00311A8D"/>
    <w:rsid w:val="00311D76"/>
    <w:rsid w:val="00315346"/>
    <w:rsid w:val="00315475"/>
    <w:rsid w:val="00315C9C"/>
    <w:rsid w:val="003166F9"/>
    <w:rsid w:val="003175AE"/>
    <w:rsid w:val="0032175D"/>
    <w:rsid w:val="0032189A"/>
    <w:rsid w:val="003229AB"/>
    <w:rsid w:val="003236D3"/>
    <w:rsid w:val="00323BA6"/>
    <w:rsid w:val="00323DEC"/>
    <w:rsid w:val="0032495B"/>
    <w:rsid w:val="00327204"/>
    <w:rsid w:val="00327A07"/>
    <w:rsid w:val="00332692"/>
    <w:rsid w:val="00340417"/>
    <w:rsid w:val="0034068B"/>
    <w:rsid w:val="00344080"/>
    <w:rsid w:val="00345EC4"/>
    <w:rsid w:val="00345ECC"/>
    <w:rsid w:val="0035133F"/>
    <w:rsid w:val="00352CCA"/>
    <w:rsid w:val="0035345D"/>
    <w:rsid w:val="003534A0"/>
    <w:rsid w:val="00355A3F"/>
    <w:rsid w:val="0036202A"/>
    <w:rsid w:val="003627BD"/>
    <w:rsid w:val="003637E6"/>
    <w:rsid w:val="00364804"/>
    <w:rsid w:val="003663B6"/>
    <w:rsid w:val="003702DF"/>
    <w:rsid w:val="003706F1"/>
    <w:rsid w:val="00370F41"/>
    <w:rsid w:val="00371BF3"/>
    <w:rsid w:val="00372F28"/>
    <w:rsid w:val="00373559"/>
    <w:rsid w:val="00374952"/>
    <w:rsid w:val="0037513C"/>
    <w:rsid w:val="0037522D"/>
    <w:rsid w:val="00376309"/>
    <w:rsid w:val="00376E40"/>
    <w:rsid w:val="003834D7"/>
    <w:rsid w:val="00383C96"/>
    <w:rsid w:val="00385A9B"/>
    <w:rsid w:val="003863E6"/>
    <w:rsid w:val="0038670C"/>
    <w:rsid w:val="00386E41"/>
    <w:rsid w:val="003879CF"/>
    <w:rsid w:val="00390761"/>
    <w:rsid w:val="0039301A"/>
    <w:rsid w:val="0039520E"/>
    <w:rsid w:val="00397BA4"/>
    <w:rsid w:val="003A101E"/>
    <w:rsid w:val="003A27CC"/>
    <w:rsid w:val="003A2C80"/>
    <w:rsid w:val="003A3B7F"/>
    <w:rsid w:val="003B3ACC"/>
    <w:rsid w:val="003B44CB"/>
    <w:rsid w:val="003B4F0B"/>
    <w:rsid w:val="003B505E"/>
    <w:rsid w:val="003B61FC"/>
    <w:rsid w:val="003B6C9A"/>
    <w:rsid w:val="003B72ED"/>
    <w:rsid w:val="003B74DF"/>
    <w:rsid w:val="003C2787"/>
    <w:rsid w:val="003C689F"/>
    <w:rsid w:val="003D0A29"/>
    <w:rsid w:val="003D149C"/>
    <w:rsid w:val="003D2CE1"/>
    <w:rsid w:val="003D5616"/>
    <w:rsid w:val="003D626E"/>
    <w:rsid w:val="003D6FDE"/>
    <w:rsid w:val="003D786A"/>
    <w:rsid w:val="003E09C6"/>
    <w:rsid w:val="003E2BA8"/>
    <w:rsid w:val="003E332B"/>
    <w:rsid w:val="003E3CCB"/>
    <w:rsid w:val="003E4B50"/>
    <w:rsid w:val="003E4DF6"/>
    <w:rsid w:val="003F3128"/>
    <w:rsid w:val="003F3350"/>
    <w:rsid w:val="003F3C49"/>
    <w:rsid w:val="003F4917"/>
    <w:rsid w:val="003F624C"/>
    <w:rsid w:val="004012BE"/>
    <w:rsid w:val="00401333"/>
    <w:rsid w:val="004034BC"/>
    <w:rsid w:val="004060EF"/>
    <w:rsid w:val="0040776F"/>
    <w:rsid w:val="00407C3D"/>
    <w:rsid w:val="00411D29"/>
    <w:rsid w:val="00412620"/>
    <w:rsid w:val="00412EF9"/>
    <w:rsid w:val="004133A2"/>
    <w:rsid w:val="00413D52"/>
    <w:rsid w:val="00414532"/>
    <w:rsid w:val="00415632"/>
    <w:rsid w:val="00421D04"/>
    <w:rsid w:val="004226E4"/>
    <w:rsid w:val="0042298A"/>
    <w:rsid w:val="00423C93"/>
    <w:rsid w:val="0042492E"/>
    <w:rsid w:val="00427213"/>
    <w:rsid w:val="00427911"/>
    <w:rsid w:val="00427B62"/>
    <w:rsid w:val="00430972"/>
    <w:rsid w:val="004325DA"/>
    <w:rsid w:val="00432982"/>
    <w:rsid w:val="00432FCF"/>
    <w:rsid w:val="00433753"/>
    <w:rsid w:val="00436CA1"/>
    <w:rsid w:val="00437FCA"/>
    <w:rsid w:val="004435B1"/>
    <w:rsid w:val="00447889"/>
    <w:rsid w:val="00451370"/>
    <w:rsid w:val="00451B2A"/>
    <w:rsid w:val="004522AC"/>
    <w:rsid w:val="00456293"/>
    <w:rsid w:val="00456B7D"/>
    <w:rsid w:val="004570A1"/>
    <w:rsid w:val="00457A3E"/>
    <w:rsid w:val="00457E54"/>
    <w:rsid w:val="00464452"/>
    <w:rsid w:val="00466D87"/>
    <w:rsid w:val="00472C0A"/>
    <w:rsid w:val="00474634"/>
    <w:rsid w:val="00474C05"/>
    <w:rsid w:val="00475A3C"/>
    <w:rsid w:val="00477AA0"/>
    <w:rsid w:val="0048071C"/>
    <w:rsid w:val="0048085C"/>
    <w:rsid w:val="00480A5A"/>
    <w:rsid w:val="00484172"/>
    <w:rsid w:val="00484600"/>
    <w:rsid w:val="00485E32"/>
    <w:rsid w:val="00486617"/>
    <w:rsid w:val="00487B51"/>
    <w:rsid w:val="004916CA"/>
    <w:rsid w:val="00491B72"/>
    <w:rsid w:val="00492C2C"/>
    <w:rsid w:val="00493B92"/>
    <w:rsid w:val="0049437B"/>
    <w:rsid w:val="004A0B6D"/>
    <w:rsid w:val="004A11D8"/>
    <w:rsid w:val="004A28A3"/>
    <w:rsid w:val="004A420E"/>
    <w:rsid w:val="004A4459"/>
    <w:rsid w:val="004A66D6"/>
    <w:rsid w:val="004B3653"/>
    <w:rsid w:val="004B4788"/>
    <w:rsid w:val="004B495B"/>
    <w:rsid w:val="004B612B"/>
    <w:rsid w:val="004C02A5"/>
    <w:rsid w:val="004C175E"/>
    <w:rsid w:val="004C3F54"/>
    <w:rsid w:val="004C611B"/>
    <w:rsid w:val="004C6403"/>
    <w:rsid w:val="004D0406"/>
    <w:rsid w:val="004D202F"/>
    <w:rsid w:val="004D2FED"/>
    <w:rsid w:val="004D3C6B"/>
    <w:rsid w:val="004D4F27"/>
    <w:rsid w:val="004D5DBD"/>
    <w:rsid w:val="004D77A9"/>
    <w:rsid w:val="004E0973"/>
    <w:rsid w:val="004E216B"/>
    <w:rsid w:val="004E2ACA"/>
    <w:rsid w:val="004E41A9"/>
    <w:rsid w:val="004E5D0F"/>
    <w:rsid w:val="004F21BC"/>
    <w:rsid w:val="004F3302"/>
    <w:rsid w:val="004F444D"/>
    <w:rsid w:val="004F531C"/>
    <w:rsid w:val="004F6823"/>
    <w:rsid w:val="004F6FDC"/>
    <w:rsid w:val="005023CB"/>
    <w:rsid w:val="00503E21"/>
    <w:rsid w:val="00504B4A"/>
    <w:rsid w:val="0050562F"/>
    <w:rsid w:val="00505BF7"/>
    <w:rsid w:val="00511A23"/>
    <w:rsid w:val="00511B1D"/>
    <w:rsid w:val="005133C4"/>
    <w:rsid w:val="005146C2"/>
    <w:rsid w:val="00514AA2"/>
    <w:rsid w:val="00514E7E"/>
    <w:rsid w:val="00516182"/>
    <w:rsid w:val="00517E41"/>
    <w:rsid w:val="00522A8F"/>
    <w:rsid w:val="005231DD"/>
    <w:rsid w:val="00525495"/>
    <w:rsid w:val="0052567F"/>
    <w:rsid w:val="0052696A"/>
    <w:rsid w:val="005271FE"/>
    <w:rsid w:val="00531522"/>
    <w:rsid w:val="00532904"/>
    <w:rsid w:val="0054240E"/>
    <w:rsid w:val="0054255C"/>
    <w:rsid w:val="005429FB"/>
    <w:rsid w:val="00543AAA"/>
    <w:rsid w:val="00543D2A"/>
    <w:rsid w:val="00544246"/>
    <w:rsid w:val="005469B1"/>
    <w:rsid w:val="00551651"/>
    <w:rsid w:val="00551E08"/>
    <w:rsid w:val="00553A10"/>
    <w:rsid w:val="005560DC"/>
    <w:rsid w:val="00556EBB"/>
    <w:rsid w:val="00560D09"/>
    <w:rsid w:val="00560D94"/>
    <w:rsid w:val="00561315"/>
    <w:rsid w:val="00563361"/>
    <w:rsid w:val="00565189"/>
    <w:rsid w:val="0056641A"/>
    <w:rsid w:val="00570186"/>
    <w:rsid w:val="00570CB4"/>
    <w:rsid w:val="005714C1"/>
    <w:rsid w:val="0057280F"/>
    <w:rsid w:val="005730A4"/>
    <w:rsid w:val="0057418C"/>
    <w:rsid w:val="00574612"/>
    <w:rsid w:val="005747D7"/>
    <w:rsid w:val="00575584"/>
    <w:rsid w:val="00575B9C"/>
    <w:rsid w:val="00577744"/>
    <w:rsid w:val="00580005"/>
    <w:rsid w:val="005804E5"/>
    <w:rsid w:val="00581A64"/>
    <w:rsid w:val="00581F03"/>
    <w:rsid w:val="0058263C"/>
    <w:rsid w:val="00582848"/>
    <w:rsid w:val="005853D2"/>
    <w:rsid w:val="005859C2"/>
    <w:rsid w:val="005878CA"/>
    <w:rsid w:val="00587931"/>
    <w:rsid w:val="00587B23"/>
    <w:rsid w:val="00593950"/>
    <w:rsid w:val="00595083"/>
    <w:rsid w:val="005951B5"/>
    <w:rsid w:val="005A0F9A"/>
    <w:rsid w:val="005A17DA"/>
    <w:rsid w:val="005A3652"/>
    <w:rsid w:val="005A433B"/>
    <w:rsid w:val="005A5338"/>
    <w:rsid w:val="005A55FC"/>
    <w:rsid w:val="005B0A4E"/>
    <w:rsid w:val="005B0DAF"/>
    <w:rsid w:val="005B1A14"/>
    <w:rsid w:val="005B39F0"/>
    <w:rsid w:val="005B6262"/>
    <w:rsid w:val="005B6E89"/>
    <w:rsid w:val="005B768A"/>
    <w:rsid w:val="005C2643"/>
    <w:rsid w:val="005C43D4"/>
    <w:rsid w:val="005C4E54"/>
    <w:rsid w:val="005C669F"/>
    <w:rsid w:val="005C7938"/>
    <w:rsid w:val="005D1C0F"/>
    <w:rsid w:val="005D2009"/>
    <w:rsid w:val="005D3485"/>
    <w:rsid w:val="005E119F"/>
    <w:rsid w:val="005E4077"/>
    <w:rsid w:val="005E5061"/>
    <w:rsid w:val="005E521F"/>
    <w:rsid w:val="005E5F0E"/>
    <w:rsid w:val="005E6712"/>
    <w:rsid w:val="005E7B6E"/>
    <w:rsid w:val="005E7D12"/>
    <w:rsid w:val="005F08A3"/>
    <w:rsid w:val="005F2A9A"/>
    <w:rsid w:val="005F2AD1"/>
    <w:rsid w:val="005F3491"/>
    <w:rsid w:val="005F35D0"/>
    <w:rsid w:val="005F36BB"/>
    <w:rsid w:val="005F51EE"/>
    <w:rsid w:val="005F59B4"/>
    <w:rsid w:val="005F7AC1"/>
    <w:rsid w:val="00602B66"/>
    <w:rsid w:val="0061199B"/>
    <w:rsid w:val="006127EE"/>
    <w:rsid w:val="00615DF0"/>
    <w:rsid w:val="00616403"/>
    <w:rsid w:val="006164C2"/>
    <w:rsid w:val="00621AAD"/>
    <w:rsid w:val="00622EA7"/>
    <w:rsid w:val="00623EF2"/>
    <w:rsid w:val="0062609F"/>
    <w:rsid w:val="0062658B"/>
    <w:rsid w:val="00632013"/>
    <w:rsid w:val="00632C01"/>
    <w:rsid w:val="00634B02"/>
    <w:rsid w:val="006364FB"/>
    <w:rsid w:val="00637626"/>
    <w:rsid w:val="006411C3"/>
    <w:rsid w:val="00643956"/>
    <w:rsid w:val="00644570"/>
    <w:rsid w:val="006510FC"/>
    <w:rsid w:val="00652A4D"/>
    <w:rsid w:val="00652E8E"/>
    <w:rsid w:val="006558BB"/>
    <w:rsid w:val="00656709"/>
    <w:rsid w:val="00656BBF"/>
    <w:rsid w:val="00657698"/>
    <w:rsid w:val="00660F9C"/>
    <w:rsid w:val="00664294"/>
    <w:rsid w:val="00664F27"/>
    <w:rsid w:val="00665C1B"/>
    <w:rsid w:val="006660A4"/>
    <w:rsid w:val="006676C6"/>
    <w:rsid w:val="00667E3C"/>
    <w:rsid w:val="0067073D"/>
    <w:rsid w:val="0067143D"/>
    <w:rsid w:val="00672962"/>
    <w:rsid w:val="00674761"/>
    <w:rsid w:val="00674809"/>
    <w:rsid w:val="00674A9A"/>
    <w:rsid w:val="0067509B"/>
    <w:rsid w:val="0067753F"/>
    <w:rsid w:val="006777CA"/>
    <w:rsid w:val="006805BB"/>
    <w:rsid w:val="006828BB"/>
    <w:rsid w:val="00682E31"/>
    <w:rsid w:val="006837AB"/>
    <w:rsid w:val="00686BE8"/>
    <w:rsid w:val="00690098"/>
    <w:rsid w:val="00693152"/>
    <w:rsid w:val="00693182"/>
    <w:rsid w:val="006938E3"/>
    <w:rsid w:val="00697184"/>
    <w:rsid w:val="006972B6"/>
    <w:rsid w:val="006A46FF"/>
    <w:rsid w:val="006A5B3A"/>
    <w:rsid w:val="006A5ED3"/>
    <w:rsid w:val="006B187E"/>
    <w:rsid w:val="006B2064"/>
    <w:rsid w:val="006B2D34"/>
    <w:rsid w:val="006B5316"/>
    <w:rsid w:val="006B53A8"/>
    <w:rsid w:val="006B6480"/>
    <w:rsid w:val="006B66C7"/>
    <w:rsid w:val="006B7F6B"/>
    <w:rsid w:val="006C0019"/>
    <w:rsid w:val="006C09BD"/>
    <w:rsid w:val="006C483E"/>
    <w:rsid w:val="006C5A78"/>
    <w:rsid w:val="006C65CB"/>
    <w:rsid w:val="006D0A10"/>
    <w:rsid w:val="006D11B1"/>
    <w:rsid w:val="006D1818"/>
    <w:rsid w:val="006D3BFD"/>
    <w:rsid w:val="006D5454"/>
    <w:rsid w:val="006D5526"/>
    <w:rsid w:val="006E2483"/>
    <w:rsid w:val="006E2543"/>
    <w:rsid w:val="006E25B2"/>
    <w:rsid w:val="006E47FB"/>
    <w:rsid w:val="006E7917"/>
    <w:rsid w:val="006F02B8"/>
    <w:rsid w:val="006F3EAF"/>
    <w:rsid w:val="006F656A"/>
    <w:rsid w:val="007038CC"/>
    <w:rsid w:val="00704163"/>
    <w:rsid w:val="00704D16"/>
    <w:rsid w:val="0070750D"/>
    <w:rsid w:val="00710EE8"/>
    <w:rsid w:val="007111F9"/>
    <w:rsid w:val="00711EC2"/>
    <w:rsid w:val="0071527E"/>
    <w:rsid w:val="00717365"/>
    <w:rsid w:val="00717C80"/>
    <w:rsid w:val="007211DA"/>
    <w:rsid w:val="00722AA8"/>
    <w:rsid w:val="00723033"/>
    <w:rsid w:val="00725187"/>
    <w:rsid w:val="00731C6C"/>
    <w:rsid w:val="00732D24"/>
    <w:rsid w:val="0073494D"/>
    <w:rsid w:val="00736042"/>
    <w:rsid w:val="00737B0F"/>
    <w:rsid w:val="00740CCA"/>
    <w:rsid w:val="00740FE1"/>
    <w:rsid w:val="0074265A"/>
    <w:rsid w:val="007432EE"/>
    <w:rsid w:val="00744E3F"/>
    <w:rsid w:val="00746571"/>
    <w:rsid w:val="007523EE"/>
    <w:rsid w:val="00753D0B"/>
    <w:rsid w:val="007555E2"/>
    <w:rsid w:val="0075589F"/>
    <w:rsid w:val="00760042"/>
    <w:rsid w:val="007611EB"/>
    <w:rsid w:val="00761695"/>
    <w:rsid w:val="007618AD"/>
    <w:rsid w:val="00761B8C"/>
    <w:rsid w:val="0076337D"/>
    <w:rsid w:val="0076430A"/>
    <w:rsid w:val="0076600C"/>
    <w:rsid w:val="007705A5"/>
    <w:rsid w:val="007708F2"/>
    <w:rsid w:val="00770971"/>
    <w:rsid w:val="00770DFB"/>
    <w:rsid w:val="007712C8"/>
    <w:rsid w:val="00771CB7"/>
    <w:rsid w:val="00775410"/>
    <w:rsid w:val="00781118"/>
    <w:rsid w:val="00781659"/>
    <w:rsid w:val="007821C3"/>
    <w:rsid w:val="00783854"/>
    <w:rsid w:val="007847B3"/>
    <w:rsid w:val="00785488"/>
    <w:rsid w:val="007863A3"/>
    <w:rsid w:val="00791160"/>
    <w:rsid w:val="007913FA"/>
    <w:rsid w:val="007938B4"/>
    <w:rsid w:val="00793FAB"/>
    <w:rsid w:val="00794D0B"/>
    <w:rsid w:val="00795A57"/>
    <w:rsid w:val="0079612E"/>
    <w:rsid w:val="007A1103"/>
    <w:rsid w:val="007A15C2"/>
    <w:rsid w:val="007A19C5"/>
    <w:rsid w:val="007A1D03"/>
    <w:rsid w:val="007A1EAE"/>
    <w:rsid w:val="007A3928"/>
    <w:rsid w:val="007A45D0"/>
    <w:rsid w:val="007A4D7E"/>
    <w:rsid w:val="007A5236"/>
    <w:rsid w:val="007A660B"/>
    <w:rsid w:val="007A6671"/>
    <w:rsid w:val="007A6A38"/>
    <w:rsid w:val="007B45B4"/>
    <w:rsid w:val="007B571F"/>
    <w:rsid w:val="007B59F4"/>
    <w:rsid w:val="007C0F17"/>
    <w:rsid w:val="007C1045"/>
    <w:rsid w:val="007C30DB"/>
    <w:rsid w:val="007C322F"/>
    <w:rsid w:val="007C3E72"/>
    <w:rsid w:val="007C5932"/>
    <w:rsid w:val="007D0EC5"/>
    <w:rsid w:val="007D13C6"/>
    <w:rsid w:val="007E0D86"/>
    <w:rsid w:val="007E185F"/>
    <w:rsid w:val="007E3E2C"/>
    <w:rsid w:val="007E64E6"/>
    <w:rsid w:val="007E6EEF"/>
    <w:rsid w:val="007E75B0"/>
    <w:rsid w:val="007F0572"/>
    <w:rsid w:val="007F116A"/>
    <w:rsid w:val="007F170E"/>
    <w:rsid w:val="007F1FD6"/>
    <w:rsid w:val="007F419A"/>
    <w:rsid w:val="007F6654"/>
    <w:rsid w:val="007F6B55"/>
    <w:rsid w:val="007F76AA"/>
    <w:rsid w:val="007F7BE6"/>
    <w:rsid w:val="0080203C"/>
    <w:rsid w:val="00805316"/>
    <w:rsid w:val="0080603A"/>
    <w:rsid w:val="008068BE"/>
    <w:rsid w:val="008107D5"/>
    <w:rsid w:val="00811D21"/>
    <w:rsid w:val="00812A1D"/>
    <w:rsid w:val="008134FD"/>
    <w:rsid w:val="008142CD"/>
    <w:rsid w:val="00814F30"/>
    <w:rsid w:val="0081687C"/>
    <w:rsid w:val="00821589"/>
    <w:rsid w:val="00822849"/>
    <w:rsid w:val="00822FC0"/>
    <w:rsid w:val="008233AB"/>
    <w:rsid w:val="0082623C"/>
    <w:rsid w:val="0082657E"/>
    <w:rsid w:val="0082665E"/>
    <w:rsid w:val="00826F5F"/>
    <w:rsid w:val="0082796F"/>
    <w:rsid w:val="00827FA3"/>
    <w:rsid w:val="00830CAA"/>
    <w:rsid w:val="0083129C"/>
    <w:rsid w:val="00831DAA"/>
    <w:rsid w:val="00833E8F"/>
    <w:rsid w:val="00834C2C"/>
    <w:rsid w:val="00835927"/>
    <w:rsid w:val="00836685"/>
    <w:rsid w:val="008372D3"/>
    <w:rsid w:val="0084122F"/>
    <w:rsid w:val="0084161D"/>
    <w:rsid w:val="00845290"/>
    <w:rsid w:val="00846468"/>
    <w:rsid w:val="00847DBD"/>
    <w:rsid w:val="00847F40"/>
    <w:rsid w:val="0085115B"/>
    <w:rsid w:val="00855560"/>
    <w:rsid w:val="00857BDF"/>
    <w:rsid w:val="00857D9C"/>
    <w:rsid w:val="00860863"/>
    <w:rsid w:val="00861421"/>
    <w:rsid w:val="008633A8"/>
    <w:rsid w:val="00866E3E"/>
    <w:rsid w:val="008702D2"/>
    <w:rsid w:val="00870B39"/>
    <w:rsid w:val="00870F92"/>
    <w:rsid w:val="008713D8"/>
    <w:rsid w:val="00873E43"/>
    <w:rsid w:val="00875AEC"/>
    <w:rsid w:val="00880F79"/>
    <w:rsid w:val="00881BEA"/>
    <w:rsid w:val="00881DA9"/>
    <w:rsid w:val="00882DD3"/>
    <w:rsid w:val="00884515"/>
    <w:rsid w:val="0088534C"/>
    <w:rsid w:val="0088707D"/>
    <w:rsid w:val="008906F2"/>
    <w:rsid w:val="008907EA"/>
    <w:rsid w:val="0089138C"/>
    <w:rsid w:val="00892E9D"/>
    <w:rsid w:val="00893C8E"/>
    <w:rsid w:val="00893F87"/>
    <w:rsid w:val="00894243"/>
    <w:rsid w:val="00894553"/>
    <w:rsid w:val="00894F39"/>
    <w:rsid w:val="008952B5"/>
    <w:rsid w:val="008956A8"/>
    <w:rsid w:val="008972EE"/>
    <w:rsid w:val="00897B47"/>
    <w:rsid w:val="008A0748"/>
    <w:rsid w:val="008A219D"/>
    <w:rsid w:val="008A5E47"/>
    <w:rsid w:val="008A6561"/>
    <w:rsid w:val="008B2ED5"/>
    <w:rsid w:val="008B5C42"/>
    <w:rsid w:val="008B624D"/>
    <w:rsid w:val="008B6AA1"/>
    <w:rsid w:val="008B6EAF"/>
    <w:rsid w:val="008B73C4"/>
    <w:rsid w:val="008C0358"/>
    <w:rsid w:val="008C212A"/>
    <w:rsid w:val="008C29A0"/>
    <w:rsid w:val="008C29BA"/>
    <w:rsid w:val="008C3D07"/>
    <w:rsid w:val="008C745B"/>
    <w:rsid w:val="008C7682"/>
    <w:rsid w:val="008D4EE1"/>
    <w:rsid w:val="008D50ED"/>
    <w:rsid w:val="008D5534"/>
    <w:rsid w:val="008D67A9"/>
    <w:rsid w:val="008E1452"/>
    <w:rsid w:val="008E2390"/>
    <w:rsid w:val="008E288B"/>
    <w:rsid w:val="008E295A"/>
    <w:rsid w:val="008F13D1"/>
    <w:rsid w:val="008F268B"/>
    <w:rsid w:val="008F2758"/>
    <w:rsid w:val="008F3DA8"/>
    <w:rsid w:val="008F4F01"/>
    <w:rsid w:val="008F5570"/>
    <w:rsid w:val="0090009D"/>
    <w:rsid w:val="009035B1"/>
    <w:rsid w:val="00903D76"/>
    <w:rsid w:val="0090644C"/>
    <w:rsid w:val="00913E87"/>
    <w:rsid w:val="00914D21"/>
    <w:rsid w:val="009176D5"/>
    <w:rsid w:val="00921D86"/>
    <w:rsid w:val="00922DBA"/>
    <w:rsid w:val="00924EE5"/>
    <w:rsid w:val="00925A5F"/>
    <w:rsid w:val="00930A26"/>
    <w:rsid w:val="00930E8B"/>
    <w:rsid w:val="00931FB2"/>
    <w:rsid w:val="0093243E"/>
    <w:rsid w:val="00932A2B"/>
    <w:rsid w:val="009341D2"/>
    <w:rsid w:val="00934449"/>
    <w:rsid w:val="00934A16"/>
    <w:rsid w:val="009425AA"/>
    <w:rsid w:val="00943075"/>
    <w:rsid w:val="00945491"/>
    <w:rsid w:val="0094657E"/>
    <w:rsid w:val="009477F6"/>
    <w:rsid w:val="00947CEC"/>
    <w:rsid w:val="00951DB0"/>
    <w:rsid w:val="0095371C"/>
    <w:rsid w:val="00956467"/>
    <w:rsid w:val="009569CD"/>
    <w:rsid w:val="00956A2B"/>
    <w:rsid w:val="00960BC3"/>
    <w:rsid w:val="00960E06"/>
    <w:rsid w:val="009630A6"/>
    <w:rsid w:val="0096364A"/>
    <w:rsid w:val="00965D94"/>
    <w:rsid w:val="00966BBF"/>
    <w:rsid w:val="009677F3"/>
    <w:rsid w:val="00971065"/>
    <w:rsid w:val="00971A42"/>
    <w:rsid w:val="009736E3"/>
    <w:rsid w:val="00974EC9"/>
    <w:rsid w:val="00975F16"/>
    <w:rsid w:val="0097658B"/>
    <w:rsid w:val="00976DFE"/>
    <w:rsid w:val="00980BD1"/>
    <w:rsid w:val="00980D16"/>
    <w:rsid w:val="009859F5"/>
    <w:rsid w:val="00986BF6"/>
    <w:rsid w:val="00986F6F"/>
    <w:rsid w:val="00987D98"/>
    <w:rsid w:val="00991F72"/>
    <w:rsid w:val="00993A8B"/>
    <w:rsid w:val="009957B8"/>
    <w:rsid w:val="009963C5"/>
    <w:rsid w:val="00997260"/>
    <w:rsid w:val="009A0D3F"/>
    <w:rsid w:val="009A2168"/>
    <w:rsid w:val="009A250A"/>
    <w:rsid w:val="009A347E"/>
    <w:rsid w:val="009A7F04"/>
    <w:rsid w:val="009B1D12"/>
    <w:rsid w:val="009B4233"/>
    <w:rsid w:val="009B4947"/>
    <w:rsid w:val="009B5881"/>
    <w:rsid w:val="009B6561"/>
    <w:rsid w:val="009B799B"/>
    <w:rsid w:val="009B7DA1"/>
    <w:rsid w:val="009B7F9E"/>
    <w:rsid w:val="009C0AAC"/>
    <w:rsid w:val="009C0C9F"/>
    <w:rsid w:val="009C375F"/>
    <w:rsid w:val="009C40C6"/>
    <w:rsid w:val="009C4285"/>
    <w:rsid w:val="009D2C1D"/>
    <w:rsid w:val="009D37AD"/>
    <w:rsid w:val="009D5D2B"/>
    <w:rsid w:val="009D5FF0"/>
    <w:rsid w:val="009D685C"/>
    <w:rsid w:val="009D77C0"/>
    <w:rsid w:val="009E5881"/>
    <w:rsid w:val="009F00C7"/>
    <w:rsid w:val="009F0A46"/>
    <w:rsid w:val="009F1BDD"/>
    <w:rsid w:val="009F2E35"/>
    <w:rsid w:val="009F3022"/>
    <w:rsid w:val="009F3E00"/>
    <w:rsid w:val="009F56C0"/>
    <w:rsid w:val="00A0375D"/>
    <w:rsid w:val="00A03F00"/>
    <w:rsid w:val="00A04195"/>
    <w:rsid w:val="00A0446D"/>
    <w:rsid w:val="00A06476"/>
    <w:rsid w:val="00A10554"/>
    <w:rsid w:val="00A11063"/>
    <w:rsid w:val="00A11139"/>
    <w:rsid w:val="00A13334"/>
    <w:rsid w:val="00A223F6"/>
    <w:rsid w:val="00A23345"/>
    <w:rsid w:val="00A244A5"/>
    <w:rsid w:val="00A24618"/>
    <w:rsid w:val="00A26E8B"/>
    <w:rsid w:val="00A27196"/>
    <w:rsid w:val="00A302A2"/>
    <w:rsid w:val="00A30C4D"/>
    <w:rsid w:val="00A31C66"/>
    <w:rsid w:val="00A32BCA"/>
    <w:rsid w:val="00A33B45"/>
    <w:rsid w:val="00A342E2"/>
    <w:rsid w:val="00A40591"/>
    <w:rsid w:val="00A408EB"/>
    <w:rsid w:val="00A43E39"/>
    <w:rsid w:val="00A447D3"/>
    <w:rsid w:val="00A5028E"/>
    <w:rsid w:val="00A50598"/>
    <w:rsid w:val="00A52CD8"/>
    <w:rsid w:val="00A636E1"/>
    <w:rsid w:val="00A641D9"/>
    <w:rsid w:val="00A6462E"/>
    <w:rsid w:val="00A6488B"/>
    <w:rsid w:val="00A65B38"/>
    <w:rsid w:val="00A667E9"/>
    <w:rsid w:val="00A70552"/>
    <w:rsid w:val="00A721EA"/>
    <w:rsid w:val="00A74689"/>
    <w:rsid w:val="00A80FA3"/>
    <w:rsid w:val="00A8360E"/>
    <w:rsid w:val="00A8569D"/>
    <w:rsid w:val="00A85D8F"/>
    <w:rsid w:val="00A86288"/>
    <w:rsid w:val="00A8638B"/>
    <w:rsid w:val="00A87C6D"/>
    <w:rsid w:val="00A96734"/>
    <w:rsid w:val="00A96818"/>
    <w:rsid w:val="00A973B2"/>
    <w:rsid w:val="00AA020C"/>
    <w:rsid w:val="00AA25D5"/>
    <w:rsid w:val="00AA290B"/>
    <w:rsid w:val="00AA3C30"/>
    <w:rsid w:val="00AA6270"/>
    <w:rsid w:val="00AA6489"/>
    <w:rsid w:val="00AA6CA5"/>
    <w:rsid w:val="00AB0F4E"/>
    <w:rsid w:val="00AB6F49"/>
    <w:rsid w:val="00AC0578"/>
    <w:rsid w:val="00AC20CF"/>
    <w:rsid w:val="00AC2F4F"/>
    <w:rsid w:val="00AC3163"/>
    <w:rsid w:val="00AC48BB"/>
    <w:rsid w:val="00AC49A5"/>
    <w:rsid w:val="00AC5449"/>
    <w:rsid w:val="00AD05BC"/>
    <w:rsid w:val="00AD13BD"/>
    <w:rsid w:val="00AD1C47"/>
    <w:rsid w:val="00AD2562"/>
    <w:rsid w:val="00AD4AA2"/>
    <w:rsid w:val="00AD5B21"/>
    <w:rsid w:val="00AD5F01"/>
    <w:rsid w:val="00AD6BFE"/>
    <w:rsid w:val="00AD6E83"/>
    <w:rsid w:val="00AE1C22"/>
    <w:rsid w:val="00AE3BF5"/>
    <w:rsid w:val="00AE4508"/>
    <w:rsid w:val="00AE50FE"/>
    <w:rsid w:val="00AE6308"/>
    <w:rsid w:val="00AE6F14"/>
    <w:rsid w:val="00AE7019"/>
    <w:rsid w:val="00AF617F"/>
    <w:rsid w:val="00AF640C"/>
    <w:rsid w:val="00AF65B9"/>
    <w:rsid w:val="00AF764C"/>
    <w:rsid w:val="00B024C9"/>
    <w:rsid w:val="00B04B19"/>
    <w:rsid w:val="00B05D4B"/>
    <w:rsid w:val="00B10BB2"/>
    <w:rsid w:val="00B12C68"/>
    <w:rsid w:val="00B1366A"/>
    <w:rsid w:val="00B136A3"/>
    <w:rsid w:val="00B14787"/>
    <w:rsid w:val="00B20048"/>
    <w:rsid w:val="00B201B3"/>
    <w:rsid w:val="00B231A9"/>
    <w:rsid w:val="00B23B98"/>
    <w:rsid w:val="00B2487A"/>
    <w:rsid w:val="00B272D6"/>
    <w:rsid w:val="00B2751A"/>
    <w:rsid w:val="00B30968"/>
    <w:rsid w:val="00B3154A"/>
    <w:rsid w:val="00B34C9A"/>
    <w:rsid w:val="00B3574A"/>
    <w:rsid w:val="00B35898"/>
    <w:rsid w:val="00B362FF"/>
    <w:rsid w:val="00B3709F"/>
    <w:rsid w:val="00B40B35"/>
    <w:rsid w:val="00B4121A"/>
    <w:rsid w:val="00B420EB"/>
    <w:rsid w:val="00B453B0"/>
    <w:rsid w:val="00B52BC3"/>
    <w:rsid w:val="00B55A4B"/>
    <w:rsid w:val="00B56B4E"/>
    <w:rsid w:val="00B601F9"/>
    <w:rsid w:val="00B6222E"/>
    <w:rsid w:val="00B6332B"/>
    <w:rsid w:val="00B66499"/>
    <w:rsid w:val="00B666E6"/>
    <w:rsid w:val="00B71176"/>
    <w:rsid w:val="00B71337"/>
    <w:rsid w:val="00B722C5"/>
    <w:rsid w:val="00B7283F"/>
    <w:rsid w:val="00B74CD3"/>
    <w:rsid w:val="00B763F9"/>
    <w:rsid w:val="00B76F26"/>
    <w:rsid w:val="00B7773D"/>
    <w:rsid w:val="00B77CF1"/>
    <w:rsid w:val="00B81A5C"/>
    <w:rsid w:val="00B81C76"/>
    <w:rsid w:val="00B82997"/>
    <w:rsid w:val="00B832C8"/>
    <w:rsid w:val="00B84E0D"/>
    <w:rsid w:val="00B906CA"/>
    <w:rsid w:val="00B90E7D"/>
    <w:rsid w:val="00B91EE1"/>
    <w:rsid w:val="00B96FF9"/>
    <w:rsid w:val="00B97614"/>
    <w:rsid w:val="00BA349F"/>
    <w:rsid w:val="00BA568D"/>
    <w:rsid w:val="00BA5E99"/>
    <w:rsid w:val="00BB1737"/>
    <w:rsid w:val="00BB2A5A"/>
    <w:rsid w:val="00BB3C9F"/>
    <w:rsid w:val="00BB4121"/>
    <w:rsid w:val="00BC1165"/>
    <w:rsid w:val="00BC3101"/>
    <w:rsid w:val="00BC323F"/>
    <w:rsid w:val="00BC4150"/>
    <w:rsid w:val="00BC5A2C"/>
    <w:rsid w:val="00BC7901"/>
    <w:rsid w:val="00BD14B4"/>
    <w:rsid w:val="00BD1D1E"/>
    <w:rsid w:val="00BD3EBB"/>
    <w:rsid w:val="00BD5DBC"/>
    <w:rsid w:val="00BD6F08"/>
    <w:rsid w:val="00BD7BFC"/>
    <w:rsid w:val="00BE232E"/>
    <w:rsid w:val="00BE2405"/>
    <w:rsid w:val="00BE253F"/>
    <w:rsid w:val="00BE26E6"/>
    <w:rsid w:val="00BE3904"/>
    <w:rsid w:val="00BE6EAC"/>
    <w:rsid w:val="00BE7B12"/>
    <w:rsid w:val="00BE7DE5"/>
    <w:rsid w:val="00BF2790"/>
    <w:rsid w:val="00BF34A3"/>
    <w:rsid w:val="00BF5675"/>
    <w:rsid w:val="00BF6514"/>
    <w:rsid w:val="00C00417"/>
    <w:rsid w:val="00C04EDB"/>
    <w:rsid w:val="00C052B3"/>
    <w:rsid w:val="00C06FDE"/>
    <w:rsid w:val="00C071B8"/>
    <w:rsid w:val="00C10DC6"/>
    <w:rsid w:val="00C10FCD"/>
    <w:rsid w:val="00C11DD5"/>
    <w:rsid w:val="00C123AC"/>
    <w:rsid w:val="00C1373C"/>
    <w:rsid w:val="00C13B84"/>
    <w:rsid w:val="00C14F39"/>
    <w:rsid w:val="00C175B5"/>
    <w:rsid w:val="00C176FE"/>
    <w:rsid w:val="00C21D76"/>
    <w:rsid w:val="00C22311"/>
    <w:rsid w:val="00C25A60"/>
    <w:rsid w:val="00C25D38"/>
    <w:rsid w:val="00C27BB6"/>
    <w:rsid w:val="00C27FA9"/>
    <w:rsid w:val="00C306E8"/>
    <w:rsid w:val="00C37220"/>
    <w:rsid w:val="00C4046B"/>
    <w:rsid w:val="00C45763"/>
    <w:rsid w:val="00C460E7"/>
    <w:rsid w:val="00C514F9"/>
    <w:rsid w:val="00C51F13"/>
    <w:rsid w:val="00C52936"/>
    <w:rsid w:val="00C52D9C"/>
    <w:rsid w:val="00C5681A"/>
    <w:rsid w:val="00C575D1"/>
    <w:rsid w:val="00C600CA"/>
    <w:rsid w:val="00C70752"/>
    <w:rsid w:val="00C70C25"/>
    <w:rsid w:val="00C710F1"/>
    <w:rsid w:val="00C7247D"/>
    <w:rsid w:val="00C748E0"/>
    <w:rsid w:val="00C7525D"/>
    <w:rsid w:val="00C812D5"/>
    <w:rsid w:val="00C84DC9"/>
    <w:rsid w:val="00C903C1"/>
    <w:rsid w:val="00C90602"/>
    <w:rsid w:val="00C91176"/>
    <w:rsid w:val="00C93E88"/>
    <w:rsid w:val="00C946B9"/>
    <w:rsid w:val="00C95B8B"/>
    <w:rsid w:val="00C96BE8"/>
    <w:rsid w:val="00C96D96"/>
    <w:rsid w:val="00C97AAC"/>
    <w:rsid w:val="00CA1E3B"/>
    <w:rsid w:val="00CA2A95"/>
    <w:rsid w:val="00CA5845"/>
    <w:rsid w:val="00CA6128"/>
    <w:rsid w:val="00CA6345"/>
    <w:rsid w:val="00CA6E7E"/>
    <w:rsid w:val="00CA7CAE"/>
    <w:rsid w:val="00CB16C3"/>
    <w:rsid w:val="00CB66EE"/>
    <w:rsid w:val="00CB6EEE"/>
    <w:rsid w:val="00CB71E3"/>
    <w:rsid w:val="00CB7321"/>
    <w:rsid w:val="00CB7761"/>
    <w:rsid w:val="00CC0681"/>
    <w:rsid w:val="00CC0D8F"/>
    <w:rsid w:val="00CC43BF"/>
    <w:rsid w:val="00CC4839"/>
    <w:rsid w:val="00CC5674"/>
    <w:rsid w:val="00CC61E5"/>
    <w:rsid w:val="00CC62B3"/>
    <w:rsid w:val="00CC7773"/>
    <w:rsid w:val="00CC7C27"/>
    <w:rsid w:val="00CD1848"/>
    <w:rsid w:val="00CD18AA"/>
    <w:rsid w:val="00CD2F9A"/>
    <w:rsid w:val="00CD3033"/>
    <w:rsid w:val="00CD3754"/>
    <w:rsid w:val="00CD46BF"/>
    <w:rsid w:val="00CD56AE"/>
    <w:rsid w:val="00CD56D9"/>
    <w:rsid w:val="00CE01BF"/>
    <w:rsid w:val="00CE244C"/>
    <w:rsid w:val="00CE2E10"/>
    <w:rsid w:val="00CE4B37"/>
    <w:rsid w:val="00CE4C58"/>
    <w:rsid w:val="00CE5BE0"/>
    <w:rsid w:val="00CE5C60"/>
    <w:rsid w:val="00CF1789"/>
    <w:rsid w:val="00CF2A82"/>
    <w:rsid w:val="00CF4931"/>
    <w:rsid w:val="00D02F23"/>
    <w:rsid w:val="00D030B7"/>
    <w:rsid w:val="00D037B4"/>
    <w:rsid w:val="00D038EC"/>
    <w:rsid w:val="00D039D9"/>
    <w:rsid w:val="00D03B2B"/>
    <w:rsid w:val="00D0402D"/>
    <w:rsid w:val="00D055CE"/>
    <w:rsid w:val="00D05A69"/>
    <w:rsid w:val="00D06213"/>
    <w:rsid w:val="00D11E42"/>
    <w:rsid w:val="00D128C4"/>
    <w:rsid w:val="00D13795"/>
    <w:rsid w:val="00D143C8"/>
    <w:rsid w:val="00D14A03"/>
    <w:rsid w:val="00D16406"/>
    <w:rsid w:val="00D20629"/>
    <w:rsid w:val="00D22479"/>
    <w:rsid w:val="00D225F8"/>
    <w:rsid w:val="00D22B42"/>
    <w:rsid w:val="00D24FE7"/>
    <w:rsid w:val="00D26DAB"/>
    <w:rsid w:val="00D300CA"/>
    <w:rsid w:val="00D32B13"/>
    <w:rsid w:val="00D35F88"/>
    <w:rsid w:val="00D41CDC"/>
    <w:rsid w:val="00D41CFB"/>
    <w:rsid w:val="00D47C57"/>
    <w:rsid w:val="00D47F30"/>
    <w:rsid w:val="00D50BFE"/>
    <w:rsid w:val="00D52217"/>
    <w:rsid w:val="00D52F70"/>
    <w:rsid w:val="00D535FF"/>
    <w:rsid w:val="00D53D40"/>
    <w:rsid w:val="00D55A6A"/>
    <w:rsid w:val="00D6248D"/>
    <w:rsid w:val="00D63E22"/>
    <w:rsid w:val="00D64727"/>
    <w:rsid w:val="00D6564E"/>
    <w:rsid w:val="00D66723"/>
    <w:rsid w:val="00D67DE7"/>
    <w:rsid w:val="00D7006B"/>
    <w:rsid w:val="00D713CF"/>
    <w:rsid w:val="00D7390A"/>
    <w:rsid w:val="00D749BC"/>
    <w:rsid w:val="00D74AAB"/>
    <w:rsid w:val="00D76287"/>
    <w:rsid w:val="00D766FC"/>
    <w:rsid w:val="00D80AE6"/>
    <w:rsid w:val="00D80D7F"/>
    <w:rsid w:val="00D838C2"/>
    <w:rsid w:val="00D83B81"/>
    <w:rsid w:val="00D841FC"/>
    <w:rsid w:val="00D90766"/>
    <w:rsid w:val="00D91C59"/>
    <w:rsid w:val="00D928B4"/>
    <w:rsid w:val="00D95277"/>
    <w:rsid w:val="00D952FC"/>
    <w:rsid w:val="00D95C21"/>
    <w:rsid w:val="00D968EB"/>
    <w:rsid w:val="00DA02E3"/>
    <w:rsid w:val="00DA0AC5"/>
    <w:rsid w:val="00DA1F5A"/>
    <w:rsid w:val="00DA2E22"/>
    <w:rsid w:val="00DA2EBE"/>
    <w:rsid w:val="00DA3D4A"/>
    <w:rsid w:val="00DA4489"/>
    <w:rsid w:val="00DA53DA"/>
    <w:rsid w:val="00DA5DE9"/>
    <w:rsid w:val="00DA6205"/>
    <w:rsid w:val="00DB06CA"/>
    <w:rsid w:val="00DB2420"/>
    <w:rsid w:val="00DB253E"/>
    <w:rsid w:val="00DB4937"/>
    <w:rsid w:val="00DB4BAA"/>
    <w:rsid w:val="00DB7C6F"/>
    <w:rsid w:val="00DC1BBA"/>
    <w:rsid w:val="00DC2BEE"/>
    <w:rsid w:val="00DC2C8C"/>
    <w:rsid w:val="00DC4CF0"/>
    <w:rsid w:val="00DC6D53"/>
    <w:rsid w:val="00DD19E2"/>
    <w:rsid w:val="00DD22E5"/>
    <w:rsid w:val="00DD2321"/>
    <w:rsid w:val="00DD42AF"/>
    <w:rsid w:val="00DD597A"/>
    <w:rsid w:val="00DD66EA"/>
    <w:rsid w:val="00DD71EE"/>
    <w:rsid w:val="00DE1E65"/>
    <w:rsid w:val="00DE3E54"/>
    <w:rsid w:val="00DE443D"/>
    <w:rsid w:val="00DE4743"/>
    <w:rsid w:val="00DE7666"/>
    <w:rsid w:val="00DE7CB0"/>
    <w:rsid w:val="00DF01BE"/>
    <w:rsid w:val="00DF3642"/>
    <w:rsid w:val="00DF41DA"/>
    <w:rsid w:val="00DF6C6D"/>
    <w:rsid w:val="00DF6FA2"/>
    <w:rsid w:val="00E002AA"/>
    <w:rsid w:val="00E0073E"/>
    <w:rsid w:val="00E027CE"/>
    <w:rsid w:val="00E02E5A"/>
    <w:rsid w:val="00E03374"/>
    <w:rsid w:val="00E04101"/>
    <w:rsid w:val="00E0421F"/>
    <w:rsid w:val="00E0483F"/>
    <w:rsid w:val="00E07EC2"/>
    <w:rsid w:val="00E115A6"/>
    <w:rsid w:val="00E11D3B"/>
    <w:rsid w:val="00E1224C"/>
    <w:rsid w:val="00E124FF"/>
    <w:rsid w:val="00E13EB8"/>
    <w:rsid w:val="00E21222"/>
    <w:rsid w:val="00E24DEA"/>
    <w:rsid w:val="00E26B81"/>
    <w:rsid w:val="00E35D4D"/>
    <w:rsid w:val="00E40A2F"/>
    <w:rsid w:val="00E42590"/>
    <w:rsid w:val="00E427E2"/>
    <w:rsid w:val="00E42D7D"/>
    <w:rsid w:val="00E4338C"/>
    <w:rsid w:val="00E43A1E"/>
    <w:rsid w:val="00E44765"/>
    <w:rsid w:val="00E44F02"/>
    <w:rsid w:val="00E457CC"/>
    <w:rsid w:val="00E45C12"/>
    <w:rsid w:val="00E45C2E"/>
    <w:rsid w:val="00E46680"/>
    <w:rsid w:val="00E47BF5"/>
    <w:rsid w:val="00E50A76"/>
    <w:rsid w:val="00E50DBE"/>
    <w:rsid w:val="00E514A4"/>
    <w:rsid w:val="00E5344F"/>
    <w:rsid w:val="00E54B8B"/>
    <w:rsid w:val="00E57CF8"/>
    <w:rsid w:val="00E60124"/>
    <w:rsid w:val="00E62DF2"/>
    <w:rsid w:val="00E62E9F"/>
    <w:rsid w:val="00E64BD9"/>
    <w:rsid w:val="00E65CA2"/>
    <w:rsid w:val="00E66F54"/>
    <w:rsid w:val="00E70131"/>
    <w:rsid w:val="00E71C57"/>
    <w:rsid w:val="00E74986"/>
    <w:rsid w:val="00E775DD"/>
    <w:rsid w:val="00E777D3"/>
    <w:rsid w:val="00E8270D"/>
    <w:rsid w:val="00E84ED7"/>
    <w:rsid w:val="00E854E0"/>
    <w:rsid w:val="00E86552"/>
    <w:rsid w:val="00E93DDE"/>
    <w:rsid w:val="00E94E4E"/>
    <w:rsid w:val="00E9781F"/>
    <w:rsid w:val="00EA2F50"/>
    <w:rsid w:val="00EA439D"/>
    <w:rsid w:val="00EA48FA"/>
    <w:rsid w:val="00EA4C9D"/>
    <w:rsid w:val="00EA6A5F"/>
    <w:rsid w:val="00EA722F"/>
    <w:rsid w:val="00EA7DCA"/>
    <w:rsid w:val="00EB0B1A"/>
    <w:rsid w:val="00EB1428"/>
    <w:rsid w:val="00EB19F6"/>
    <w:rsid w:val="00EB6106"/>
    <w:rsid w:val="00EB6591"/>
    <w:rsid w:val="00EB6ABE"/>
    <w:rsid w:val="00EB6FC3"/>
    <w:rsid w:val="00EC0EEA"/>
    <w:rsid w:val="00EC1DB0"/>
    <w:rsid w:val="00EC3FD4"/>
    <w:rsid w:val="00EC4676"/>
    <w:rsid w:val="00EC6D36"/>
    <w:rsid w:val="00EC7F2D"/>
    <w:rsid w:val="00ED09CF"/>
    <w:rsid w:val="00ED12A8"/>
    <w:rsid w:val="00ED3EAE"/>
    <w:rsid w:val="00EE0F0E"/>
    <w:rsid w:val="00EE2507"/>
    <w:rsid w:val="00EE310A"/>
    <w:rsid w:val="00EE3A6B"/>
    <w:rsid w:val="00EE3C08"/>
    <w:rsid w:val="00EE40C9"/>
    <w:rsid w:val="00EE5D4E"/>
    <w:rsid w:val="00EE7745"/>
    <w:rsid w:val="00EE7AEE"/>
    <w:rsid w:val="00EF0ECF"/>
    <w:rsid w:val="00EF2C65"/>
    <w:rsid w:val="00EF5508"/>
    <w:rsid w:val="00F01556"/>
    <w:rsid w:val="00F02AEF"/>
    <w:rsid w:val="00F02CA3"/>
    <w:rsid w:val="00F03622"/>
    <w:rsid w:val="00F04A20"/>
    <w:rsid w:val="00F055ED"/>
    <w:rsid w:val="00F06465"/>
    <w:rsid w:val="00F0649B"/>
    <w:rsid w:val="00F07F1F"/>
    <w:rsid w:val="00F1069B"/>
    <w:rsid w:val="00F13B70"/>
    <w:rsid w:val="00F16A91"/>
    <w:rsid w:val="00F200E9"/>
    <w:rsid w:val="00F20C03"/>
    <w:rsid w:val="00F2129B"/>
    <w:rsid w:val="00F21BA3"/>
    <w:rsid w:val="00F22AB3"/>
    <w:rsid w:val="00F22B13"/>
    <w:rsid w:val="00F2479C"/>
    <w:rsid w:val="00F3001A"/>
    <w:rsid w:val="00F3064C"/>
    <w:rsid w:val="00F30ACC"/>
    <w:rsid w:val="00F30CB7"/>
    <w:rsid w:val="00F32E6B"/>
    <w:rsid w:val="00F337AC"/>
    <w:rsid w:val="00F35BB3"/>
    <w:rsid w:val="00F369D9"/>
    <w:rsid w:val="00F401D2"/>
    <w:rsid w:val="00F43E32"/>
    <w:rsid w:val="00F44423"/>
    <w:rsid w:val="00F45810"/>
    <w:rsid w:val="00F4617E"/>
    <w:rsid w:val="00F46440"/>
    <w:rsid w:val="00F4694B"/>
    <w:rsid w:val="00F4702E"/>
    <w:rsid w:val="00F50A0F"/>
    <w:rsid w:val="00F517A2"/>
    <w:rsid w:val="00F54363"/>
    <w:rsid w:val="00F54FE5"/>
    <w:rsid w:val="00F556D5"/>
    <w:rsid w:val="00F559B0"/>
    <w:rsid w:val="00F576EF"/>
    <w:rsid w:val="00F6065F"/>
    <w:rsid w:val="00F610A0"/>
    <w:rsid w:val="00F614C5"/>
    <w:rsid w:val="00F63FF0"/>
    <w:rsid w:val="00F66765"/>
    <w:rsid w:val="00F66DEC"/>
    <w:rsid w:val="00F67422"/>
    <w:rsid w:val="00F67B67"/>
    <w:rsid w:val="00F70B51"/>
    <w:rsid w:val="00F71AF0"/>
    <w:rsid w:val="00F74250"/>
    <w:rsid w:val="00F74891"/>
    <w:rsid w:val="00F74A48"/>
    <w:rsid w:val="00F74E24"/>
    <w:rsid w:val="00F7709B"/>
    <w:rsid w:val="00F80C2C"/>
    <w:rsid w:val="00F82949"/>
    <w:rsid w:val="00F835E7"/>
    <w:rsid w:val="00F83CF7"/>
    <w:rsid w:val="00F900C4"/>
    <w:rsid w:val="00F90DB2"/>
    <w:rsid w:val="00F918DB"/>
    <w:rsid w:val="00F92768"/>
    <w:rsid w:val="00F93EB7"/>
    <w:rsid w:val="00F948F6"/>
    <w:rsid w:val="00F96961"/>
    <w:rsid w:val="00F9774D"/>
    <w:rsid w:val="00FA2D0A"/>
    <w:rsid w:val="00FA57BB"/>
    <w:rsid w:val="00FB1431"/>
    <w:rsid w:val="00FB2E87"/>
    <w:rsid w:val="00FB2F2E"/>
    <w:rsid w:val="00FB6DAA"/>
    <w:rsid w:val="00FB77E6"/>
    <w:rsid w:val="00FB7F09"/>
    <w:rsid w:val="00FC04D3"/>
    <w:rsid w:val="00FC0A21"/>
    <w:rsid w:val="00FC260A"/>
    <w:rsid w:val="00FC3296"/>
    <w:rsid w:val="00FC433A"/>
    <w:rsid w:val="00FC583F"/>
    <w:rsid w:val="00FC6118"/>
    <w:rsid w:val="00FC647C"/>
    <w:rsid w:val="00FD1AB4"/>
    <w:rsid w:val="00FD41DD"/>
    <w:rsid w:val="00FD427A"/>
    <w:rsid w:val="00FD6020"/>
    <w:rsid w:val="00FD79D0"/>
    <w:rsid w:val="00FE2650"/>
    <w:rsid w:val="00FE5A86"/>
    <w:rsid w:val="00FE6D54"/>
    <w:rsid w:val="00FF0281"/>
    <w:rsid w:val="00FF2626"/>
    <w:rsid w:val="00FF38A1"/>
    <w:rsid w:val="00FF57AE"/>
    <w:rsid w:val="00FF5F6E"/>
    <w:rsid w:val="00FF6642"/>
    <w:rsid w:val="00FF6FB6"/>
    <w:rsid w:val="00FF7014"/>
    <w:rsid w:val="01456567"/>
    <w:rsid w:val="0155628A"/>
    <w:rsid w:val="01652A30"/>
    <w:rsid w:val="01924E88"/>
    <w:rsid w:val="0197796A"/>
    <w:rsid w:val="019978BC"/>
    <w:rsid w:val="019C3CB1"/>
    <w:rsid w:val="01AA12FF"/>
    <w:rsid w:val="01C37C41"/>
    <w:rsid w:val="01C86E78"/>
    <w:rsid w:val="01D04AE7"/>
    <w:rsid w:val="01DB2C49"/>
    <w:rsid w:val="01DC70CD"/>
    <w:rsid w:val="01E06A14"/>
    <w:rsid w:val="01E73B25"/>
    <w:rsid w:val="01EC4579"/>
    <w:rsid w:val="021B28A3"/>
    <w:rsid w:val="02487501"/>
    <w:rsid w:val="024E7992"/>
    <w:rsid w:val="02606A78"/>
    <w:rsid w:val="026D47B7"/>
    <w:rsid w:val="028C1B17"/>
    <w:rsid w:val="02CF469F"/>
    <w:rsid w:val="02E27E5C"/>
    <w:rsid w:val="033C1372"/>
    <w:rsid w:val="0340173B"/>
    <w:rsid w:val="035B4A90"/>
    <w:rsid w:val="03786235"/>
    <w:rsid w:val="03822CFE"/>
    <w:rsid w:val="0383218E"/>
    <w:rsid w:val="03A30EC2"/>
    <w:rsid w:val="03F46B25"/>
    <w:rsid w:val="041C6FF5"/>
    <w:rsid w:val="044753DE"/>
    <w:rsid w:val="0453766B"/>
    <w:rsid w:val="045551E8"/>
    <w:rsid w:val="0473024D"/>
    <w:rsid w:val="048C471C"/>
    <w:rsid w:val="04992142"/>
    <w:rsid w:val="04B91682"/>
    <w:rsid w:val="04C17B27"/>
    <w:rsid w:val="04D52BB0"/>
    <w:rsid w:val="04E732EF"/>
    <w:rsid w:val="05740E8C"/>
    <w:rsid w:val="058D04FE"/>
    <w:rsid w:val="05956E08"/>
    <w:rsid w:val="05A42449"/>
    <w:rsid w:val="05B006DA"/>
    <w:rsid w:val="05BB73B6"/>
    <w:rsid w:val="05D81360"/>
    <w:rsid w:val="05E145FF"/>
    <w:rsid w:val="05E81AEA"/>
    <w:rsid w:val="05F52B7C"/>
    <w:rsid w:val="06136128"/>
    <w:rsid w:val="063D1B87"/>
    <w:rsid w:val="064426CF"/>
    <w:rsid w:val="0664186E"/>
    <w:rsid w:val="066A3F5E"/>
    <w:rsid w:val="067C28F3"/>
    <w:rsid w:val="06861ACB"/>
    <w:rsid w:val="06B85DC1"/>
    <w:rsid w:val="06F210FF"/>
    <w:rsid w:val="07405680"/>
    <w:rsid w:val="077F42E2"/>
    <w:rsid w:val="078F263E"/>
    <w:rsid w:val="07B1614B"/>
    <w:rsid w:val="07C84000"/>
    <w:rsid w:val="07CA383C"/>
    <w:rsid w:val="07DD5427"/>
    <w:rsid w:val="08042124"/>
    <w:rsid w:val="0842193C"/>
    <w:rsid w:val="086E470C"/>
    <w:rsid w:val="087C74CD"/>
    <w:rsid w:val="088C22FC"/>
    <w:rsid w:val="08B34839"/>
    <w:rsid w:val="08C55415"/>
    <w:rsid w:val="090D306A"/>
    <w:rsid w:val="09645FE0"/>
    <w:rsid w:val="09674A8C"/>
    <w:rsid w:val="09724B5B"/>
    <w:rsid w:val="097F2FD5"/>
    <w:rsid w:val="09A26F44"/>
    <w:rsid w:val="09BE1D97"/>
    <w:rsid w:val="09C412EC"/>
    <w:rsid w:val="09E85BB4"/>
    <w:rsid w:val="09EB3414"/>
    <w:rsid w:val="0A02699E"/>
    <w:rsid w:val="0A063949"/>
    <w:rsid w:val="0A693915"/>
    <w:rsid w:val="0ABB264A"/>
    <w:rsid w:val="0AE47FC7"/>
    <w:rsid w:val="0AF210E7"/>
    <w:rsid w:val="0B097526"/>
    <w:rsid w:val="0B0A7F7C"/>
    <w:rsid w:val="0B4B2E4C"/>
    <w:rsid w:val="0B645A44"/>
    <w:rsid w:val="0B68078B"/>
    <w:rsid w:val="0B70360D"/>
    <w:rsid w:val="0B835865"/>
    <w:rsid w:val="0B9D3544"/>
    <w:rsid w:val="0BF5273A"/>
    <w:rsid w:val="0C0B7CF1"/>
    <w:rsid w:val="0C277FCA"/>
    <w:rsid w:val="0C292C18"/>
    <w:rsid w:val="0C2E7F43"/>
    <w:rsid w:val="0C4E2BF1"/>
    <w:rsid w:val="0C6833FC"/>
    <w:rsid w:val="0C8B25FD"/>
    <w:rsid w:val="0CA562FC"/>
    <w:rsid w:val="0CAC2EA9"/>
    <w:rsid w:val="0CB4349B"/>
    <w:rsid w:val="0CB97065"/>
    <w:rsid w:val="0CC916A4"/>
    <w:rsid w:val="0D1131FF"/>
    <w:rsid w:val="0D2B0A4D"/>
    <w:rsid w:val="0D56096D"/>
    <w:rsid w:val="0D6C6F35"/>
    <w:rsid w:val="0D8556AD"/>
    <w:rsid w:val="0DC20E90"/>
    <w:rsid w:val="0DF9276E"/>
    <w:rsid w:val="0DFA2B0D"/>
    <w:rsid w:val="0DFC4A36"/>
    <w:rsid w:val="0E195ECE"/>
    <w:rsid w:val="0E287634"/>
    <w:rsid w:val="0E385780"/>
    <w:rsid w:val="0E683AF4"/>
    <w:rsid w:val="0EBD393C"/>
    <w:rsid w:val="0ED5278D"/>
    <w:rsid w:val="0EF3123E"/>
    <w:rsid w:val="0F3960C6"/>
    <w:rsid w:val="0F3D111A"/>
    <w:rsid w:val="0F577C90"/>
    <w:rsid w:val="0F5E3F50"/>
    <w:rsid w:val="0F6F2C44"/>
    <w:rsid w:val="0F7938F6"/>
    <w:rsid w:val="0F7A4C32"/>
    <w:rsid w:val="0F7D61FD"/>
    <w:rsid w:val="0FB142D9"/>
    <w:rsid w:val="0FC37AA5"/>
    <w:rsid w:val="10373725"/>
    <w:rsid w:val="10437679"/>
    <w:rsid w:val="104805B3"/>
    <w:rsid w:val="10510EC3"/>
    <w:rsid w:val="107C3FC3"/>
    <w:rsid w:val="108140E8"/>
    <w:rsid w:val="10880E01"/>
    <w:rsid w:val="10A447EC"/>
    <w:rsid w:val="10A71AA2"/>
    <w:rsid w:val="10CC70D7"/>
    <w:rsid w:val="11063BED"/>
    <w:rsid w:val="11180B9D"/>
    <w:rsid w:val="111F3089"/>
    <w:rsid w:val="112B675D"/>
    <w:rsid w:val="11341954"/>
    <w:rsid w:val="11482A5C"/>
    <w:rsid w:val="115B1FA1"/>
    <w:rsid w:val="115F457E"/>
    <w:rsid w:val="116B661B"/>
    <w:rsid w:val="11760E45"/>
    <w:rsid w:val="117E607E"/>
    <w:rsid w:val="119A6AA4"/>
    <w:rsid w:val="11B4766C"/>
    <w:rsid w:val="11D74A99"/>
    <w:rsid w:val="11DF4DA5"/>
    <w:rsid w:val="11F3335E"/>
    <w:rsid w:val="12215D94"/>
    <w:rsid w:val="1258489C"/>
    <w:rsid w:val="126B2BAF"/>
    <w:rsid w:val="1278038E"/>
    <w:rsid w:val="1279000D"/>
    <w:rsid w:val="129941FE"/>
    <w:rsid w:val="12AC0978"/>
    <w:rsid w:val="12EF15DA"/>
    <w:rsid w:val="12F67CEC"/>
    <w:rsid w:val="13225964"/>
    <w:rsid w:val="13242A0D"/>
    <w:rsid w:val="13275A96"/>
    <w:rsid w:val="13330C78"/>
    <w:rsid w:val="1338142D"/>
    <w:rsid w:val="133E74D7"/>
    <w:rsid w:val="13455277"/>
    <w:rsid w:val="134944D5"/>
    <w:rsid w:val="13950069"/>
    <w:rsid w:val="139B17D0"/>
    <w:rsid w:val="13FF3C61"/>
    <w:rsid w:val="14180BB8"/>
    <w:rsid w:val="145B2CA1"/>
    <w:rsid w:val="14723CA0"/>
    <w:rsid w:val="148E72BB"/>
    <w:rsid w:val="14A979BF"/>
    <w:rsid w:val="14AA6C17"/>
    <w:rsid w:val="14C24674"/>
    <w:rsid w:val="14DB0745"/>
    <w:rsid w:val="14DE29B2"/>
    <w:rsid w:val="151702B3"/>
    <w:rsid w:val="151E5732"/>
    <w:rsid w:val="152B254A"/>
    <w:rsid w:val="153D1955"/>
    <w:rsid w:val="153F51A5"/>
    <w:rsid w:val="159D6694"/>
    <w:rsid w:val="15B113E1"/>
    <w:rsid w:val="15C55AB0"/>
    <w:rsid w:val="15D15BCC"/>
    <w:rsid w:val="15D170E2"/>
    <w:rsid w:val="15E426AB"/>
    <w:rsid w:val="1631360E"/>
    <w:rsid w:val="16383E46"/>
    <w:rsid w:val="16D31CE6"/>
    <w:rsid w:val="16DE4D29"/>
    <w:rsid w:val="17572173"/>
    <w:rsid w:val="176E54F0"/>
    <w:rsid w:val="17801DA3"/>
    <w:rsid w:val="17C31D43"/>
    <w:rsid w:val="17EA63E1"/>
    <w:rsid w:val="17EF237E"/>
    <w:rsid w:val="182319C8"/>
    <w:rsid w:val="18426639"/>
    <w:rsid w:val="18765B00"/>
    <w:rsid w:val="18814771"/>
    <w:rsid w:val="189B2BD8"/>
    <w:rsid w:val="18A02849"/>
    <w:rsid w:val="18C0550D"/>
    <w:rsid w:val="190F0794"/>
    <w:rsid w:val="1941315B"/>
    <w:rsid w:val="19414B57"/>
    <w:rsid w:val="19AC4224"/>
    <w:rsid w:val="19D70E65"/>
    <w:rsid w:val="19E900C3"/>
    <w:rsid w:val="19FA75E5"/>
    <w:rsid w:val="1A08232D"/>
    <w:rsid w:val="1A217F98"/>
    <w:rsid w:val="1AB84EFC"/>
    <w:rsid w:val="1AF62C44"/>
    <w:rsid w:val="1B152D53"/>
    <w:rsid w:val="1B3E36E6"/>
    <w:rsid w:val="1B527002"/>
    <w:rsid w:val="1B552EA0"/>
    <w:rsid w:val="1B67643B"/>
    <w:rsid w:val="1B70099F"/>
    <w:rsid w:val="1B7653D9"/>
    <w:rsid w:val="1BA92D91"/>
    <w:rsid w:val="1BC953A9"/>
    <w:rsid w:val="1C0D702A"/>
    <w:rsid w:val="1C1131F4"/>
    <w:rsid w:val="1C280872"/>
    <w:rsid w:val="1C2C43ED"/>
    <w:rsid w:val="1C347E1C"/>
    <w:rsid w:val="1C6039C0"/>
    <w:rsid w:val="1C6852B3"/>
    <w:rsid w:val="1C847862"/>
    <w:rsid w:val="1C9E0E8D"/>
    <w:rsid w:val="1CA375F1"/>
    <w:rsid w:val="1CB53BB7"/>
    <w:rsid w:val="1CE0537E"/>
    <w:rsid w:val="1CE14FCF"/>
    <w:rsid w:val="1CFF21E3"/>
    <w:rsid w:val="1D194D83"/>
    <w:rsid w:val="1D290DD7"/>
    <w:rsid w:val="1D3C6C1D"/>
    <w:rsid w:val="1D3E3E5E"/>
    <w:rsid w:val="1D6F7FA1"/>
    <w:rsid w:val="1D7E1DD9"/>
    <w:rsid w:val="1D875ADB"/>
    <w:rsid w:val="1D9A3406"/>
    <w:rsid w:val="1DA113DA"/>
    <w:rsid w:val="1DB26635"/>
    <w:rsid w:val="1DD42045"/>
    <w:rsid w:val="1DF80AAD"/>
    <w:rsid w:val="1E0064E8"/>
    <w:rsid w:val="1E0213B7"/>
    <w:rsid w:val="1E080453"/>
    <w:rsid w:val="1E1F1B0C"/>
    <w:rsid w:val="1E261436"/>
    <w:rsid w:val="1E912069"/>
    <w:rsid w:val="1E925C28"/>
    <w:rsid w:val="1EE071AE"/>
    <w:rsid w:val="1EE55E61"/>
    <w:rsid w:val="1EF15241"/>
    <w:rsid w:val="1EF84F32"/>
    <w:rsid w:val="1F2E59D3"/>
    <w:rsid w:val="1F2F646E"/>
    <w:rsid w:val="1F6B57F4"/>
    <w:rsid w:val="1F7A66F2"/>
    <w:rsid w:val="1F7A766F"/>
    <w:rsid w:val="1F7E3F31"/>
    <w:rsid w:val="1F942DB3"/>
    <w:rsid w:val="1F956C41"/>
    <w:rsid w:val="1FC06798"/>
    <w:rsid w:val="20336094"/>
    <w:rsid w:val="20610CCF"/>
    <w:rsid w:val="206F742B"/>
    <w:rsid w:val="20770433"/>
    <w:rsid w:val="207C4B1D"/>
    <w:rsid w:val="20A2291F"/>
    <w:rsid w:val="20B971DB"/>
    <w:rsid w:val="20DD0DDC"/>
    <w:rsid w:val="210D4BA5"/>
    <w:rsid w:val="211C5BEC"/>
    <w:rsid w:val="21304ABA"/>
    <w:rsid w:val="215F1DBC"/>
    <w:rsid w:val="21836D84"/>
    <w:rsid w:val="218B501C"/>
    <w:rsid w:val="21D35A5A"/>
    <w:rsid w:val="21D515AB"/>
    <w:rsid w:val="22090C0D"/>
    <w:rsid w:val="22107EB7"/>
    <w:rsid w:val="222137DD"/>
    <w:rsid w:val="222E7032"/>
    <w:rsid w:val="2238251D"/>
    <w:rsid w:val="22921929"/>
    <w:rsid w:val="22FE4177"/>
    <w:rsid w:val="23211C25"/>
    <w:rsid w:val="2346293D"/>
    <w:rsid w:val="237939AF"/>
    <w:rsid w:val="238024B2"/>
    <w:rsid w:val="23D24FCD"/>
    <w:rsid w:val="23D75B00"/>
    <w:rsid w:val="240923B7"/>
    <w:rsid w:val="242E4932"/>
    <w:rsid w:val="24500D42"/>
    <w:rsid w:val="246A7379"/>
    <w:rsid w:val="24746DE7"/>
    <w:rsid w:val="24897E28"/>
    <w:rsid w:val="24A5502F"/>
    <w:rsid w:val="24AD2878"/>
    <w:rsid w:val="24B6415E"/>
    <w:rsid w:val="24BB76B6"/>
    <w:rsid w:val="25191FC1"/>
    <w:rsid w:val="253E2437"/>
    <w:rsid w:val="255F71AF"/>
    <w:rsid w:val="25AF0987"/>
    <w:rsid w:val="25C77870"/>
    <w:rsid w:val="25C9563F"/>
    <w:rsid w:val="25CA2D3F"/>
    <w:rsid w:val="25CF238E"/>
    <w:rsid w:val="25E3249E"/>
    <w:rsid w:val="261A5996"/>
    <w:rsid w:val="261F6A5E"/>
    <w:rsid w:val="265A4E2E"/>
    <w:rsid w:val="265D5FE0"/>
    <w:rsid w:val="26B47F89"/>
    <w:rsid w:val="26BE2D96"/>
    <w:rsid w:val="26C307B5"/>
    <w:rsid w:val="270472F6"/>
    <w:rsid w:val="27083EBE"/>
    <w:rsid w:val="271C4AC6"/>
    <w:rsid w:val="2729067B"/>
    <w:rsid w:val="276564AB"/>
    <w:rsid w:val="27827922"/>
    <w:rsid w:val="2783287E"/>
    <w:rsid w:val="278E3AFC"/>
    <w:rsid w:val="27C10A11"/>
    <w:rsid w:val="27C564F6"/>
    <w:rsid w:val="27C9332B"/>
    <w:rsid w:val="27E92AC7"/>
    <w:rsid w:val="281469BA"/>
    <w:rsid w:val="28197BD5"/>
    <w:rsid w:val="282F3498"/>
    <w:rsid w:val="283100AB"/>
    <w:rsid w:val="284C09DE"/>
    <w:rsid w:val="28CC41C3"/>
    <w:rsid w:val="28CD72FC"/>
    <w:rsid w:val="28F32A55"/>
    <w:rsid w:val="292470A9"/>
    <w:rsid w:val="29373393"/>
    <w:rsid w:val="294A1CEC"/>
    <w:rsid w:val="2950717F"/>
    <w:rsid w:val="29882A24"/>
    <w:rsid w:val="29943AD4"/>
    <w:rsid w:val="29AE2F75"/>
    <w:rsid w:val="29C61DA0"/>
    <w:rsid w:val="29D26BDD"/>
    <w:rsid w:val="29D8553E"/>
    <w:rsid w:val="29FC6F04"/>
    <w:rsid w:val="2A192D6D"/>
    <w:rsid w:val="2A1E3495"/>
    <w:rsid w:val="2A395F8B"/>
    <w:rsid w:val="2A7A417D"/>
    <w:rsid w:val="2A9C59C4"/>
    <w:rsid w:val="2A9E6520"/>
    <w:rsid w:val="2AA86D85"/>
    <w:rsid w:val="2ABF1078"/>
    <w:rsid w:val="2AD52E64"/>
    <w:rsid w:val="2ADF1783"/>
    <w:rsid w:val="2AE31726"/>
    <w:rsid w:val="2B047644"/>
    <w:rsid w:val="2B126E50"/>
    <w:rsid w:val="2B187486"/>
    <w:rsid w:val="2B20678D"/>
    <w:rsid w:val="2B303ABD"/>
    <w:rsid w:val="2B321DB9"/>
    <w:rsid w:val="2B441B54"/>
    <w:rsid w:val="2BFB42CD"/>
    <w:rsid w:val="2BFE77B4"/>
    <w:rsid w:val="2C0907AF"/>
    <w:rsid w:val="2C0D34F1"/>
    <w:rsid w:val="2C312CDD"/>
    <w:rsid w:val="2C711DF8"/>
    <w:rsid w:val="2CDC5023"/>
    <w:rsid w:val="2CFB1FB7"/>
    <w:rsid w:val="2D283708"/>
    <w:rsid w:val="2D2E1141"/>
    <w:rsid w:val="2D48128B"/>
    <w:rsid w:val="2D497D53"/>
    <w:rsid w:val="2D622F24"/>
    <w:rsid w:val="2D7E0840"/>
    <w:rsid w:val="2D8D44CE"/>
    <w:rsid w:val="2DCC746F"/>
    <w:rsid w:val="2DF33982"/>
    <w:rsid w:val="2DFB5CC7"/>
    <w:rsid w:val="2E004AF9"/>
    <w:rsid w:val="2E3215B0"/>
    <w:rsid w:val="2E59008C"/>
    <w:rsid w:val="2E6747CA"/>
    <w:rsid w:val="2E771073"/>
    <w:rsid w:val="2F22362F"/>
    <w:rsid w:val="2F287B73"/>
    <w:rsid w:val="2F3F68F8"/>
    <w:rsid w:val="2F452F44"/>
    <w:rsid w:val="2F654C92"/>
    <w:rsid w:val="2F704892"/>
    <w:rsid w:val="2F9B7E00"/>
    <w:rsid w:val="2FA9531A"/>
    <w:rsid w:val="30011C00"/>
    <w:rsid w:val="300F59FF"/>
    <w:rsid w:val="30280B6E"/>
    <w:rsid w:val="302949BB"/>
    <w:rsid w:val="304004D1"/>
    <w:rsid w:val="30677C01"/>
    <w:rsid w:val="30700C3B"/>
    <w:rsid w:val="309421E2"/>
    <w:rsid w:val="30C34A9C"/>
    <w:rsid w:val="30D53BBD"/>
    <w:rsid w:val="30D64EF1"/>
    <w:rsid w:val="30F11384"/>
    <w:rsid w:val="311B4A0A"/>
    <w:rsid w:val="313E5A4A"/>
    <w:rsid w:val="315A02EB"/>
    <w:rsid w:val="315B05EB"/>
    <w:rsid w:val="3183481E"/>
    <w:rsid w:val="31945827"/>
    <w:rsid w:val="31B04882"/>
    <w:rsid w:val="31BD2F35"/>
    <w:rsid w:val="31EC0B3F"/>
    <w:rsid w:val="32153B31"/>
    <w:rsid w:val="3219579B"/>
    <w:rsid w:val="32413214"/>
    <w:rsid w:val="325D09BA"/>
    <w:rsid w:val="328726A2"/>
    <w:rsid w:val="328D6BD1"/>
    <w:rsid w:val="329175BE"/>
    <w:rsid w:val="32AB12E7"/>
    <w:rsid w:val="32D847B2"/>
    <w:rsid w:val="32E563E9"/>
    <w:rsid w:val="33071CD8"/>
    <w:rsid w:val="33113C36"/>
    <w:rsid w:val="33152997"/>
    <w:rsid w:val="33524F8A"/>
    <w:rsid w:val="3381608C"/>
    <w:rsid w:val="33B24CE9"/>
    <w:rsid w:val="33EA43CE"/>
    <w:rsid w:val="3416613B"/>
    <w:rsid w:val="3419587C"/>
    <w:rsid w:val="34201384"/>
    <w:rsid w:val="342E2D7A"/>
    <w:rsid w:val="34357CCF"/>
    <w:rsid w:val="343D7EF9"/>
    <w:rsid w:val="34466641"/>
    <w:rsid w:val="34466CCF"/>
    <w:rsid w:val="347B7CF9"/>
    <w:rsid w:val="348B1094"/>
    <w:rsid w:val="348D6117"/>
    <w:rsid w:val="349550A3"/>
    <w:rsid w:val="34B61F58"/>
    <w:rsid w:val="34C141BC"/>
    <w:rsid w:val="34C62EB2"/>
    <w:rsid w:val="34C76BBF"/>
    <w:rsid w:val="34F26B23"/>
    <w:rsid w:val="352D4719"/>
    <w:rsid w:val="352E254B"/>
    <w:rsid w:val="353F0A72"/>
    <w:rsid w:val="35404BF2"/>
    <w:rsid w:val="35A76C88"/>
    <w:rsid w:val="364E2268"/>
    <w:rsid w:val="368D77CB"/>
    <w:rsid w:val="36AA09D0"/>
    <w:rsid w:val="36BD1B59"/>
    <w:rsid w:val="36BD4347"/>
    <w:rsid w:val="36DD210D"/>
    <w:rsid w:val="36EB5AC4"/>
    <w:rsid w:val="370A6269"/>
    <w:rsid w:val="37413E12"/>
    <w:rsid w:val="37576E72"/>
    <w:rsid w:val="375C635A"/>
    <w:rsid w:val="37624903"/>
    <w:rsid w:val="37AA4E80"/>
    <w:rsid w:val="37C702A9"/>
    <w:rsid w:val="37FD3A75"/>
    <w:rsid w:val="3866521A"/>
    <w:rsid w:val="386F270E"/>
    <w:rsid w:val="389E4181"/>
    <w:rsid w:val="38A054BD"/>
    <w:rsid w:val="38DC7E99"/>
    <w:rsid w:val="38E426BD"/>
    <w:rsid w:val="390F0881"/>
    <w:rsid w:val="390F4A36"/>
    <w:rsid w:val="39A641DC"/>
    <w:rsid w:val="39AB7BB1"/>
    <w:rsid w:val="39E03F69"/>
    <w:rsid w:val="3A085790"/>
    <w:rsid w:val="3A0F3B97"/>
    <w:rsid w:val="3A305E2F"/>
    <w:rsid w:val="3A4237BA"/>
    <w:rsid w:val="3A5E6CB5"/>
    <w:rsid w:val="3A903734"/>
    <w:rsid w:val="3ABD45E4"/>
    <w:rsid w:val="3AC562B6"/>
    <w:rsid w:val="3ACE7033"/>
    <w:rsid w:val="3AE822A6"/>
    <w:rsid w:val="3B1057CD"/>
    <w:rsid w:val="3B750477"/>
    <w:rsid w:val="3B8D7425"/>
    <w:rsid w:val="3BB0325D"/>
    <w:rsid w:val="3BB0630F"/>
    <w:rsid w:val="3BDD7E03"/>
    <w:rsid w:val="3C064929"/>
    <w:rsid w:val="3C2138C4"/>
    <w:rsid w:val="3C2C228D"/>
    <w:rsid w:val="3C48469C"/>
    <w:rsid w:val="3C7249B6"/>
    <w:rsid w:val="3C7C071E"/>
    <w:rsid w:val="3CC33464"/>
    <w:rsid w:val="3CD61CFE"/>
    <w:rsid w:val="3CD76F0F"/>
    <w:rsid w:val="3CE15958"/>
    <w:rsid w:val="3D1B3A02"/>
    <w:rsid w:val="3D9019ED"/>
    <w:rsid w:val="3D921BB9"/>
    <w:rsid w:val="3D945042"/>
    <w:rsid w:val="3D9501FE"/>
    <w:rsid w:val="3DA27C6C"/>
    <w:rsid w:val="3DD657E4"/>
    <w:rsid w:val="3DE17456"/>
    <w:rsid w:val="3E0148FE"/>
    <w:rsid w:val="3E284D79"/>
    <w:rsid w:val="3E296E46"/>
    <w:rsid w:val="3E3E48C2"/>
    <w:rsid w:val="3E666B86"/>
    <w:rsid w:val="3ECB7943"/>
    <w:rsid w:val="3EEA68E3"/>
    <w:rsid w:val="3F8C3D8B"/>
    <w:rsid w:val="3F9A23C1"/>
    <w:rsid w:val="3F9F4851"/>
    <w:rsid w:val="3FF805B9"/>
    <w:rsid w:val="40014DE4"/>
    <w:rsid w:val="400766A6"/>
    <w:rsid w:val="40285F8A"/>
    <w:rsid w:val="40302984"/>
    <w:rsid w:val="405713A1"/>
    <w:rsid w:val="407B42AE"/>
    <w:rsid w:val="40812D02"/>
    <w:rsid w:val="40925532"/>
    <w:rsid w:val="40950965"/>
    <w:rsid w:val="40EF27CC"/>
    <w:rsid w:val="40F970F0"/>
    <w:rsid w:val="40FA7E1C"/>
    <w:rsid w:val="415002B0"/>
    <w:rsid w:val="416D2543"/>
    <w:rsid w:val="41735224"/>
    <w:rsid w:val="41B42B23"/>
    <w:rsid w:val="41BC0DED"/>
    <w:rsid w:val="41CB73AC"/>
    <w:rsid w:val="41F0429E"/>
    <w:rsid w:val="420D41F2"/>
    <w:rsid w:val="42523409"/>
    <w:rsid w:val="425C3CC3"/>
    <w:rsid w:val="425D22FB"/>
    <w:rsid w:val="42616282"/>
    <w:rsid w:val="427148C9"/>
    <w:rsid w:val="42A60A63"/>
    <w:rsid w:val="42B7466A"/>
    <w:rsid w:val="42C64286"/>
    <w:rsid w:val="42D10482"/>
    <w:rsid w:val="42E109D3"/>
    <w:rsid w:val="43055254"/>
    <w:rsid w:val="430B3538"/>
    <w:rsid w:val="439D3847"/>
    <w:rsid w:val="43A4222B"/>
    <w:rsid w:val="44015F33"/>
    <w:rsid w:val="443A045D"/>
    <w:rsid w:val="443D0BAF"/>
    <w:rsid w:val="445658F3"/>
    <w:rsid w:val="44B072A6"/>
    <w:rsid w:val="44BE0CB3"/>
    <w:rsid w:val="44E333FB"/>
    <w:rsid w:val="44FC24C9"/>
    <w:rsid w:val="454C3F3C"/>
    <w:rsid w:val="455D7316"/>
    <w:rsid w:val="45691996"/>
    <w:rsid w:val="459A1DEE"/>
    <w:rsid w:val="459D6270"/>
    <w:rsid w:val="45B40E5F"/>
    <w:rsid w:val="45E8363A"/>
    <w:rsid w:val="46133682"/>
    <w:rsid w:val="462171F6"/>
    <w:rsid w:val="4664764F"/>
    <w:rsid w:val="46802BC3"/>
    <w:rsid w:val="46A23388"/>
    <w:rsid w:val="46AF3942"/>
    <w:rsid w:val="46C64D04"/>
    <w:rsid w:val="46F7632E"/>
    <w:rsid w:val="46F85744"/>
    <w:rsid w:val="46FA6940"/>
    <w:rsid w:val="46FB0908"/>
    <w:rsid w:val="47045D22"/>
    <w:rsid w:val="47084411"/>
    <w:rsid w:val="47200991"/>
    <w:rsid w:val="475B2ACB"/>
    <w:rsid w:val="475E6847"/>
    <w:rsid w:val="477506CE"/>
    <w:rsid w:val="47A24FE7"/>
    <w:rsid w:val="47AD3F9F"/>
    <w:rsid w:val="47D86A26"/>
    <w:rsid w:val="47DD5AF9"/>
    <w:rsid w:val="47F5376D"/>
    <w:rsid w:val="47F9614F"/>
    <w:rsid w:val="4857624B"/>
    <w:rsid w:val="489F7EB4"/>
    <w:rsid w:val="48AF584A"/>
    <w:rsid w:val="48C40EC3"/>
    <w:rsid w:val="49246E78"/>
    <w:rsid w:val="49561FD7"/>
    <w:rsid w:val="49AB65A0"/>
    <w:rsid w:val="49DE21C0"/>
    <w:rsid w:val="4A065F08"/>
    <w:rsid w:val="4A082B14"/>
    <w:rsid w:val="4A1806FD"/>
    <w:rsid w:val="4A1F4461"/>
    <w:rsid w:val="4A6C5ADC"/>
    <w:rsid w:val="4A7550A5"/>
    <w:rsid w:val="4A776AC3"/>
    <w:rsid w:val="4A776B28"/>
    <w:rsid w:val="4AB7505B"/>
    <w:rsid w:val="4ADA2919"/>
    <w:rsid w:val="4AE531BF"/>
    <w:rsid w:val="4AEE78FE"/>
    <w:rsid w:val="4AF8797B"/>
    <w:rsid w:val="4B155303"/>
    <w:rsid w:val="4B221CCD"/>
    <w:rsid w:val="4B296B88"/>
    <w:rsid w:val="4B4B7846"/>
    <w:rsid w:val="4B677FF6"/>
    <w:rsid w:val="4B931BA1"/>
    <w:rsid w:val="4BF5055F"/>
    <w:rsid w:val="4BF97DD7"/>
    <w:rsid w:val="4C1640A0"/>
    <w:rsid w:val="4C261319"/>
    <w:rsid w:val="4C3025B1"/>
    <w:rsid w:val="4C49456E"/>
    <w:rsid w:val="4C4E68C0"/>
    <w:rsid w:val="4C667C51"/>
    <w:rsid w:val="4C855ACC"/>
    <w:rsid w:val="4C86760B"/>
    <w:rsid w:val="4C945392"/>
    <w:rsid w:val="4CB80E44"/>
    <w:rsid w:val="4CE97782"/>
    <w:rsid w:val="4D253A96"/>
    <w:rsid w:val="4D333B69"/>
    <w:rsid w:val="4D3F44EC"/>
    <w:rsid w:val="4D5123C6"/>
    <w:rsid w:val="4D551287"/>
    <w:rsid w:val="4D561A43"/>
    <w:rsid w:val="4D9B53FC"/>
    <w:rsid w:val="4DFD3533"/>
    <w:rsid w:val="4E17653E"/>
    <w:rsid w:val="4E26210E"/>
    <w:rsid w:val="4E7733D4"/>
    <w:rsid w:val="4E804200"/>
    <w:rsid w:val="4E9576A2"/>
    <w:rsid w:val="4E9C43BD"/>
    <w:rsid w:val="4E9F2C0C"/>
    <w:rsid w:val="4EAF7080"/>
    <w:rsid w:val="4ED04E2C"/>
    <w:rsid w:val="4F2A2A8F"/>
    <w:rsid w:val="4F6C2ABF"/>
    <w:rsid w:val="4F844B77"/>
    <w:rsid w:val="4F973C8A"/>
    <w:rsid w:val="4F9B7519"/>
    <w:rsid w:val="4F9D4416"/>
    <w:rsid w:val="4FBE3E02"/>
    <w:rsid w:val="50077054"/>
    <w:rsid w:val="500E239D"/>
    <w:rsid w:val="50103494"/>
    <w:rsid w:val="5015592D"/>
    <w:rsid w:val="50217ABC"/>
    <w:rsid w:val="50295A8D"/>
    <w:rsid w:val="50343011"/>
    <w:rsid w:val="50514D44"/>
    <w:rsid w:val="50924B42"/>
    <w:rsid w:val="50B95F52"/>
    <w:rsid w:val="51124BDF"/>
    <w:rsid w:val="513D0DB0"/>
    <w:rsid w:val="51492AED"/>
    <w:rsid w:val="515D1D15"/>
    <w:rsid w:val="51807B9A"/>
    <w:rsid w:val="518355EF"/>
    <w:rsid w:val="518D1003"/>
    <w:rsid w:val="519D7EEF"/>
    <w:rsid w:val="51AE7DE7"/>
    <w:rsid w:val="51B23F4E"/>
    <w:rsid w:val="51EF33DB"/>
    <w:rsid w:val="52122F3D"/>
    <w:rsid w:val="521A1C94"/>
    <w:rsid w:val="521B69B7"/>
    <w:rsid w:val="52277E19"/>
    <w:rsid w:val="524C115A"/>
    <w:rsid w:val="525A26FD"/>
    <w:rsid w:val="5272072C"/>
    <w:rsid w:val="5273605F"/>
    <w:rsid w:val="52894EA4"/>
    <w:rsid w:val="52CF30E7"/>
    <w:rsid w:val="52CF3545"/>
    <w:rsid w:val="52D84149"/>
    <w:rsid w:val="52E344E7"/>
    <w:rsid w:val="52FB4A2D"/>
    <w:rsid w:val="532E3B10"/>
    <w:rsid w:val="534815D2"/>
    <w:rsid w:val="534A227A"/>
    <w:rsid w:val="53573462"/>
    <w:rsid w:val="537B3487"/>
    <w:rsid w:val="53822CE5"/>
    <w:rsid w:val="538C6A27"/>
    <w:rsid w:val="53A150DA"/>
    <w:rsid w:val="53CE55C7"/>
    <w:rsid w:val="53DA16CE"/>
    <w:rsid w:val="542C4BA9"/>
    <w:rsid w:val="54350781"/>
    <w:rsid w:val="54362AF1"/>
    <w:rsid w:val="54595CF3"/>
    <w:rsid w:val="54692F94"/>
    <w:rsid w:val="54882A79"/>
    <w:rsid w:val="54A25610"/>
    <w:rsid w:val="5504796E"/>
    <w:rsid w:val="551830B4"/>
    <w:rsid w:val="551D4650"/>
    <w:rsid w:val="55287737"/>
    <w:rsid w:val="5541270F"/>
    <w:rsid w:val="5548239E"/>
    <w:rsid w:val="555B369F"/>
    <w:rsid w:val="556A701F"/>
    <w:rsid w:val="5574262A"/>
    <w:rsid w:val="5587089E"/>
    <w:rsid w:val="558D7BCA"/>
    <w:rsid w:val="55A774EC"/>
    <w:rsid w:val="55DF1496"/>
    <w:rsid w:val="55E42388"/>
    <w:rsid w:val="5646146D"/>
    <w:rsid w:val="566B4A71"/>
    <w:rsid w:val="56B96983"/>
    <w:rsid w:val="56F178CA"/>
    <w:rsid w:val="570272BF"/>
    <w:rsid w:val="572538EA"/>
    <w:rsid w:val="572952B7"/>
    <w:rsid w:val="57531517"/>
    <w:rsid w:val="57601DD9"/>
    <w:rsid w:val="57B8148F"/>
    <w:rsid w:val="57C27B3C"/>
    <w:rsid w:val="57D22CE9"/>
    <w:rsid w:val="57EE462E"/>
    <w:rsid w:val="580617AF"/>
    <w:rsid w:val="580E4B42"/>
    <w:rsid w:val="580F3211"/>
    <w:rsid w:val="582D72E4"/>
    <w:rsid w:val="589915CA"/>
    <w:rsid w:val="58AD0202"/>
    <w:rsid w:val="58CF0439"/>
    <w:rsid w:val="58FB1167"/>
    <w:rsid w:val="591F3431"/>
    <w:rsid w:val="59213558"/>
    <w:rsid w:val="592C6C51"/>
    <w:rsid w:val="59383F7A"/>
    <w:rsid w:val="593D71D5"/>
    <w:rsid w:val="594159E5"/>
    <w:rsid w:val="59613D9B"/>
    <w:rsid w:val="5962210F"/>
    <w:rsid w:val="59842832"/>
    <w:rsid w:val="59950B78"/>
    <w:rsid w:val="59BF7D09"/>
    <w:rsid w:val="59E21499"/>
    <w:rsid w:val="59FC22B1"/>
    <w:rsid w:val="5A0B42B6"/>
    <w:rsid w:val="5A1015BF"/>
    <w:rsid w:val="5A183DD4"/>
    <w:rsid w:val="5ABD7D6A"/>
    <w:rsid w:val="5AD0482A"/>
    <w:rsid w:val="5AD53A0B"/>
    <w:rsid w:val="5AE70FA6"/>
    <w:rsid w:val="5AF2467B"/>
    <w:rsid w:val="5B015DDF"/>
    <w:rsid w:val="5B7C0C08"/>
    <w:rsid w:val="5B9E2721"/>
    <w:rsid w:val="5BF0546B"/>
    <w:rsid w:val="5C152FF7"/>
    <w:rsid w:val="5C1B4DAC"/>
    <w:rsid w:val="5C2C5095"/>
    <w:rsid w:val="5C5D7DC9"/>
    <w:rsid w:val="5C7338F1"/>
    <w:rsid w:val="5C950790"/>
    <w:rsid w:val="5CD61FD1"/>
    <w:rsid w:val="5D057029"/>
    <w:rsid w:val="5D2A3823"/>
    <w:rsid w:val="5D415813"/>
    <w:rsid w:val="5D7412EF"/>
    <w:rsid w:val="5E286E51"/>
    <w:rsid w:val="5E404910"/>
    <w:rsid w:val="5E603DE4"/>
    <w:rsid w:val="5E6E3C77"/>
    <w:rsid w:val="5E733534"/>
    <w:rsid w:val="5E9430C3"/>
    <w:rsid w:val="5E982D67"/>
    <w:rsid w:val="5EAB2689"/>
    <w:rsid w:val="5ECF7BE0"/>
    <w:rsid w:val="5F01351A"/>
    <w:rsid w:val="5F290EF5"/>
    <w:rsid w:val="5F2D3E00"/>
    <w:rsid w:val="5F462F41"/>
    <w:rsid w:val="5F83369A"/>
    <w:rsid w:val="5FBA18AC"/>
    <w:rsid w:val="5FD81A13"/>
    <w:rsid w:val="5FE22EC2"/>
    <w:rsid w:val="5FF64700"/>
    <w:rsid w:val="60626662"/>
    <w:rsid w:val="607A4419"/>
    <w:rsid w:val="60B36FD8"/>
    <w:rsid w:val="60B72642"/>
    <w:rsid w:val="60BA45F6"/>
    <w:rsid w:val="60F54BDD"/>
    <w:rsid w:val="60FB0B6F"/>
    <w:rsid w:val="61493A24"/>
    <w:rsid w:val="615B6C33"/>
    <w:rsid w:val="6174118A"/>
    <w:rsid w:val="6191190A"/>
    <w:rsid w:val="61A351B1"/>
    <w:rsid w:val="61C43BD2"/>
    <w:rsid w:val="61CB1D3F"/>
    <w:rsid w:val="61F96DAE"/>
    <w:rsid w:val="62092EE8"/>
    <w:rsid w:val="62183CE8"/>
    <w:rsid w:val="621D2B31"/>
    <w:rsid w:val="62275343"/>
    <w:rsid w:val="623E0938"/>
    <w:rsid w:val="626C7689"/>
    <w:rsid w:val="627E66A6"/>
    <w:rsid w:val="629F5E99"/>
    <w:rsid w:val="62C35357"/>
    <w:rsid w:val="62D20F35"/>
    <w:rsid w:val="62FE4ECA"/>
    <w:rsid w:val="631246D4"/>
    <w:rsid w:val="6319249D"/>
    <w:rsid w:val="632C3261"/>
    <w:rsid w:val="633303BE"/>
    <w:rsid w:val="638C6103"/>
    <w:rsid w:val="63990845"/>
    <w:rsid w:val="63C21264"/>
    <w:rsid w:val="63C66B7F"/>
    <w:rsid w:val="63DD11C4"/>
    <w:rsid w:val="640B1A3B"/>
    <w:rsid w:val="64287896"/>
    <w:rsid w:val="643F57C6"/>
    <w:rsid w:val="64617DE5"/>
    <w:rsid w:val="652A2950"/>
    <w:rsid w:val="652B08AD"/>
    <w:rsid w:val="6561522B"/>
    <w:rsid w:val="656240A5"/>
    <w:rsid w:val="65672CF7"/>
    <w:rsid w:val="65881541"/>
    <w:rsid w:val="65A014EC"/>
    <w:rsid w:val="65EE2BAB"/>
    <w:rsid w:val="66016DD1"/>
    <w:rsid w:val="66225735"/>
    <w:rsid w:val="664D6CD3"/>
    <w:rsid w:val="667A4CA3"/>
    <w:rsid w:val="66B327C5"/>
    <w:rsid w:val="66B532A1"/>
    <w:rsid w:val="66BA6576"/>
    <w:rsid w:val="66D10747"/>
    <w:rsid w:val="66D54538"/>
    <w:rsid w:val="672E419A"/>
    <w:rsid w:val="673E400B"/>
    <w:rsid w:val="675D14D7"/>
    <w:rsid w:val="676034DA"/>
    <w:rsid w:val="6781338C"/>
    <w:rsid w:val="678C388F"/>
    <w:rsid w:val="67917A60"/>
    <w:rsid w:val="67A7272C"/>
    <w:rsid w:val="67DF74F0"/>
    <w:rsid w:val="68324665"/>
    <w:rsid w:val="68CE4291"/>
    <w:rsid w:val="68FE3A78"/>
    <w:rsid w:val="69116431"/>
    <w:rsid w:val="691816A1"/>
    <w:rsid w:val="69AB4209"/>
    <w:rsid w:val="69B654AA"/>
    <w:rsid w:val="69D66C58"/>
    <w:rsid w:val="6A057FBF"/>
    <w:rsid w:val="6A1D3164"/>
    <w:rsid w:val="6A417811"/>
    <w:rsid w:val="6A4E4FD1"/>
    <w:rsid w:val="6A601CD0"/>
    <w:rsid w:val="6A7E405E"/>
    <w:rsid w:val="6AB34532"/>
    <w:rsid w:val="6AF144B5"/>
    <w:rsid w:val="6AFE4DBD"/>
    <w:rsid w:val="6B15786D"/>
    <w:rsid w:val="6B2313EE"/>
    <w:rsid w:val="6B625351"/>
    <w:rsid w:val="6B88249D"/>
    <w:rsid w:val="6BA251EF"/>
    <w:rsid w:val="6BA42216"/>
    <w:rsid w:val="6BB27DD2"/>
    <w:rsid w:val="6BC55CA0"/>
    <w:rsid w:val="6BD7677F"/>
    <w:rsid w:val="6BDE03A3"/>
    <w:rsid w:val="6BF154BD"/>
    <w:rsid w:val="6BF62C01"/>
    <w:rsid w:val="6C0474B6"/>
    <w:rsid w:val="6C59340E"/>
    <w:rsid w:val="6C696F54"/>
    <w:rsid w:val="6D33302C"/>
    <w:rsid w:val="6DC43941"/>
    <w:rsid w:val="6DD6016B"/>
    <w:rsid w:val="6DFB21AE"/>
    <w:rsid w:val="6DFE1A96"/>
    <w:rsid w:val="6E030C5A"/>
    <w:rsid w:val="6E0A4747"/>
    <w:rsid w:val="6E0D110D"/>
    <w:rsid w:val="6E18591B"/>
    <w:rsid w:val="6E1B4374"/>
    <w:rsid w:val="6E3C1CBF"/>
    <w:rsid w:val="6E46217E"/>
    <w:rsid w:val="6E7F4C61"/>
    <w:rsid w:val="6EAC3C64"/>
    <w:rsid w:val="6EB00595"/>
    <w:rsid w:val="6EBC3544"/>
    <w:rsid w:val="6EC00EDF"/>
    <w:rsid w:val="6EC8009C"/>
    <w:rsid w:val="6EC877B7"/>
    <w:rsid w:val="6EF14599"/>
    <w:rsid w:val="6F35524C"/>
    <w:rsid w:val="6F370BD1"/>
    <w:rsid w:val="6F670BAB"/>
    <w:rsid w:val="6F863432"/>
    <w:rsid w:val="6F951E1E"/>
    <w:rsid w:val="6F976945"/>
    <w:rsid w:val="6F977D06"/>
    <w:rsid w:val="6FB01CF4"/>
    <w:rsid w:val="700F74D3"/>
    <w:rsid w:val="703430D0"/>
    <w:rsid w:val="703C2A4B"/>
    <w:rsid w:val="707A095C"/>
    <w:rsid w:val="70C1112C"/>
    <w:rsid w:val="70CA6B03"/>
    <w:rsid w:val="70F80BE1"/>
    <w:rsid w:val="71125426"/>
    <w:rsid w:val="7127107C"/>
    <w:rsid w:val="712F040F"/>
    <w:rsid w:val="71346A58"/>
    <w:rsid w:val="71712878"/>
    <w:rsid w:val="7194143F"/>
    <w:rsid w:val="71A949F4"/>
    <w:rsid w:val="71BC6CE7"/>
    <w:rsid w:val="71D46B3F"/>
    <w:rsid w:val="72437D1B"/>
    <w:rsid w:val="72510C31"/>
    <w:rsid w:val="726232ED"/>
    <w:rsid w:val="72690799"/>
    <w:rsid w:val="727B1B10"/>
    <w:rsid w:val="72FF4709"/>
    <w:rsid w:val="73024F68"/>
    <w:rsid w:val="73144139"/>
    <w:rsid w:val="731F4AB3"/>
    <w:rsid w:val="735B79E9"/>
    <w:rsid w:val="737D6D1B"/>
    <w:rsid w:val="73992F40"/>
    <w:rsid w:val="73AF0D4E"/>
    <w:rsid w:val="73B104CE"/>
    <w:rsid w:val="73CC5FAE"/>
    <w:rsid w:val="73D353AB"/>
    <w:rsid w:val="73E20459"/>
    <w:rsid w:val="742823FD"/>
    <w:rsid w:val="742A10F7"/>
    <w:rsid w:val="742D3100"/>
    <w:rsid w:val="74604941"/>
    <w:rsid w:val="7479125D"/>
    <w:rsid w:val="748B7047"/>
    <w:rsid w:val="74AA7E0A"/>
    <w:rsid w:val="74FE40B2"/>
    <w:rsid w:val="7522662A"/>
    <w:rsid w:val="7538454C"/>
    <w:rsid w:val="753D2B09"/>
    <w:rsid w:val="754925D2"/>
    <w:rsid w:val="754B5D2F"/>
    <w:rsid w:val="75AC6259"/>
    <w:rsid w:val="75C600E4"/>
    <w:rsid w:val="75F2511E"/>
    <w:rsid w:val="761E5386"/>
    <w:rsid w:val="76254ECF"/>
    <w:rsid w:val="76661AC6"/>
    <w:rsid w:val="76732A0A"/>
    <w:rsid w:val="768A1CA2"/>
    <w:rsid w:val="76922E2C"/>
    <w:rsid w:val="76980852"/>
    <w:rsid w:val="76A800CD"/>
    <w:rsid w:val="76BD70E7"/>
    <w:rsid w:val="76C87A67"/>
    <w:rsid w:val="76D138C7"/>
    <w:rsid w:val="76DC5BC5"/>
    <w:rsid w:val="77354BF8"/>
    <w:rsid w:val="775873D8"/>
    <w:rsid w:val="7778400F"/>
    <w:rsid w:val="77A70FD8"/>
    <w:rsid w:val="77D703A3"/>
    <w:rsid w:val="77E00840"/>
    <w:rsid w:val="78102EB2"/>
    <w:rsid w:val="78515E51"/>
    <w:rsid w:val="786C2AC3"/>
    <w:rsid w:val="78962D95"/>
    <w:rsid w:val="78AA1EF4"/>
    <w:rsid w:val="78C55867"/>
    <w:rsid w:val="78FE0FDC"/>
    <w:rsid w:val="79136A09"/>
    <w:rsid w:val="791E2C81"/>
    <w:rsid w:val="796C1919"/>
    <w:rsid w:val="799B77CB"/>
    <w:rsid w:val="79A86BD3"/>
    <w:rsid w:val="79B62759"/>
    <w:rsid w:val="79B94B2C"/>
    <w:rsid w:val="79D20A8F"/>
    <w:rsid w:val="7A5354FA"/>
    <w:rsid w:val="7A6145C1"/>
    <w:rsid w:val="7A7F723A"/>
    <w:rsid w:val="7ABD5B15"/>
    <w:rsid w:val="7AD05BFB"/>
    <w:rsid w:val="7AD41FD7"/>
    <w:rsid w:val="7B09167B"/>
    <w:rsid w:val="7B643D03"/>
    <w:rsid w:val="7B9227D7"/>
    <w:rsid w:val="7C1315DB"/>
    <w:rsid w:val="7C342DC4"/>
    <w:rsid w:val="7C3A79ED"/>
    <w:rsid w:val="7C514F34"/>
    <w:rsid w:val="7C590FD4"/>
    <w:rsid w:val="7C995F33"/>
    <w:rsid w:val="7CB27047"/>
    <w:rsid w:val="7CD938BB"/>
    <w:rsid w:val="7CEB4850"/>
    <w:rsid w:val="7D365A7B"/>
    <w:rsid w:val="7D490543"/>
    <w:rsid w:val="7D5E4128"/>
    <w:rsid w:val="7D7D7135"/>
    <w:rsid w:val="7DA07D6B"/>
    <w:rsid w:val="7DC95717"/>
    <w:rsid w:val="7DFB3519"/>
    <w:rsid w:val="7E2C513A"/>
    <w:rsid w:val="7E772D76"/>
    <w:rsid w:val="7EB240D0"/>
    <w:rsid w:val="7EBB131E"/>
    <w:rsid w:val="7EC37DF7"/>
    <w:rsid w:val="7EC84365"/>
    <w:rsid w:val="7EDE764E"/>
    <w:rsid w:val="7EE35CFF"/>
    <w:rsid w:val="7F6E4628"/>
    <w:rsid w:val="7FA6404A"/>
    <w:rsid w:val="7FB30483"/>
    <w:rsid w:val="7FC36A57"/>
    <w:rsid w:val="7FCE1022"/>
    <w:rsid w:val="7FDD7638"/>
    <w:rsid w:val="7FE360FA"/>
    <w:rsid w:val="7FE44925"/>
    <w:rsid w:val="7FE64E6F"/>
    <w:rsid w:val="DF75FCC0"/>
    <w:rsid w:val="EF2FCD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line="360" w:lineRule="auto"/>
      <w:jc w:val="both"/>
      <w:outlineLvl w:val="0"/>
    </w:pPr>
    <w:rPr>
      <w:rFonts w:ascii="宋体" w:hAnsi="宋体"/>
      <w:b/>
      <w:kern w:val="44"/>
      <w:sz w:val="24"/>
    </w:rPr>
  </w:style>
  <w:style w:type="paragraph" w:styleId="3">
    <w:name w:val="heading 2"/>
    <w:basedOn w:val="1"/>
    <w:next w:val="4"/>
    <w:qFormat/>
    <w:uiPriority w:val="0"/>
    <w:pPr>
      <w:keepNext/>
      <w:keepLines/>
      <w:adjustRightInd w:val="0"/>
      <w:snapToGrid w:val="0"/>
      <w:spacing w:before="120" w:beforeLines="50" w:after="120" w:afterLines="50" w:line="360" w:lineRule="auto"/>
      <w:jc w:val="center"/>
      <w:outlineLvl w:val="1"/>
    </w:pPr>
    <w:rPr>
      <w:rFonts w:ascii="宋体" w:hAnsi="宋体" w:cs="Arial"/>
      <w:b/>
      <w:sz w:val="28"/>
      <w:szCs w:val="21"/>
    </w:rPr>
  </w:style>
  <w:style w:type="paragraph" w:styleId="5">
    <w:name w:val="heading 3"/>
    <w:basedOn w:val="1"/>
    <w:next w:val="4"/>
    <w:qFormat/>
    <w:uiPriority w:val="0"/>
    <w:pPr>
      <w:widowControl w:val="0"/>
      <w:tabs>
        <w:tab w:val="left" w:pos="851"/>
      </w:tabs>
      <w:autoSpaceDE w:val="0"/>
      <w:autoSpaceDN w:val="0"/>
      <w:adjustRightInd w:val="0"/>
      <w:snapToGrid w:val="0"/>
      <w:spacing w:line="360" w:lineRule="auto"/>
      <w:ind w:left="851" w:hanging="851"/>
      <w:jc w:val="both"/>
      <w:outlineLvl w:val="2"/>
    </w:pPr>
    <w:rPr>
      <w:rFonts w:ascii="宋体"/>
      <w:snapToGrid w:val="0"/>
    </w:rPr>
  </w:style>
  <w:style w:type="paragraph" w:styleId="6">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paragraph" w:styleId="7">
    <w:name w:val="heading 5"/>
    <w:basedOn w:val="1"/>
    <w:next w:val="4"/>
    <w:qFormat/>
    <w:uiPriority w:val="0"/>
    <w:pPr>
      <w:keepNext/>
      <w:widowControl w:val="0"/>
      <w:tabs>
        <w:tab w:val="left" w:pos="1008"/>
      </w:tabs>
      <w:autoSpaceDE w:val="0"/>
      <w:autoSpaceDN w:val="0"/>
      <w:adjustRightInd w:val="0"/>
      <w:snapToGrid w:val="0"/>
      <w:spacing w:before="280" w:after="290" w:line="376" w:lineRule="auto"/>
      <w:ind w:left="1008" w:hanging="1008"/>
      <w:jc w:val="both"/>
      <w:outlineLvl w:val="4"/>
    </w:pPr>
    <w:rPr>
      <w:rFonts w:ascii="宋体"/>
      <w:b/>
      <w:snapToGrid w:val="0"/>
      <w:color w:val="000000"/>
      <w:sz w:val="28"/>
    </w:rPr>
  </w:style>
  <w:style w:type="paragraph" w:styleId="8">
    <w:name w:val="heading 6"/>
    <w:basedOn w:val="1"/>
    <w:next w:val="4"/>
    <w:qFormat/>
    <w:uiPriority w:val="0"/>
    <w:pPr>
      <w:keepNext/>
      <w:widowControl w:val="0"/>
      <w:tabs>
        <w:tab w:val="left" w:pos="1152"/>
      </w:tabs>
      <w:autoSpaceDE w:val="0"/>
      <w:autoSpaceDN w:val="0"/>
      <w:adjustRightInd w:val="0"/>
      <w:snapToGrid w:val="0"/>
      <w:spacing w:before="240" w:after="64" w:line="320" w:lineRule="auto"/>
      <w:ind w:left="1152" w:hanging="1152"/>
      <w:jc w:val="both"/>
      <w:outlineLvl w:val="5"/>
    </w:pPr>
    <w:rPr>
      <w:rFonts w:ascii="Arial" w:hAnsi="Arial" w:eastAsia="黑体"/>
      <w:b/>
      <w:snapToGrid w:val="0"/>
      <w:color w:val="000000"/>
      <w:sz w:val="24"/>
    </w:rPr>
  </w:style>
  <w:style w:type="paragraph" w:styleId="9">
    <w:name w:val="heading 7"/>
    <w:basedOn w:val="1"/>
    <w:next w:val="4"/>
    <w:qFormat/>
    <w:uiPriority w:val="0"/>
    <w:pPr>
      <w:keepNext/>
      <w:widowControl w:val="0"/>
      <w:tabs>
        <w:tab w:val="left" w:pos="1296"/>
      </w:tabs>
      <w:autoSpaceDE w:val="0"/>
      <w:autoSpaceDN w:val="0"/>
      <w:adjustRightInd w:val="0"/>
      <w:snapToGrid w:val="0"/>
      <w:spacing w:before="240" w:after="64" w:line="320" w:lineRule="auto"/>
      <w:ind w:left="1296" w:hanging="1296"/>
      <w:jc w:val="both"/>
      <w:outlineLvl w:val="6"/>
    </w:pPr>
    <w:rPr>
      <w:rFonts w:ascii="宋体"/>
      <w:b/>
      <w:snapToGrid w:val="0"/>
      <w:color w:val="000000"/>
      <w:sz w:val="24"/>
    </w:rPr>
  </w:style>
  <w:style w:type="paragraph" w:styleId="10">
    <w:name w:val="heading 8"/>
    <w:basedOn w:val="1"/>
    <w:next w:val="4"/>
    <w:qFormat/>
    <w:uiPriority w:val="0"/>
    <w:pPr>
      <w:keepNext/>
      <w:widowControl w:val="0"/>
      <w:tabs>
        <w:tab w:val="left" w:pos="1440"/>
      </w:tabs>
      <w:autoSpaceDE w:val="0"/>
      <w:autoSpaceDN w:val="0"/>
      <w:adjustRightInd w:val="0"/>
      <w:snapToGrid w:val="0"/>
      <w:spacing w:before="240" w:after="64" w:line="320" w:lineRule="auto"/>
      <w:ind w:left="1440" w:hanging="1440"/>
      <w:jc w:val="both"/>
      <w:outlineLvl w:val="7"/>
    </w:pPr>
    <w:rPr>
      <w:rFonts w:ascii="Arial" w:hAnsi="Arial" w:eastAsia="黑体"/>
      <w:snapToGrid w:val="0"/>
      <w:color w:val="000000"/>
      <w:sz w:val="24"/>
    </w:rPr>
  </w:style>
  <w:style w:type="paragraph" w:styleId="11">
    <w:name w:val="heading 9"/>
    <w:basedOn w:val="1"/>
    <w:next w:val="4"/>
    <w:qFormat/>
    <w:uiPriority w:val="0"/>
    <w:pPr>
      <w:keepNext/>
      <w:widowControl w:val="0"/>
      <w:tabs>
        <w:tab w:val="left" w:pos="1584"/>
      </w:tabs>
      <w:autoSpaceDE w:val="0"/>
      <w:autoSpaceDN w:val="0"/>
      <w:adjustRightInd w:val="0"/>
      <w:snapToGrid w:val="0"/>
      <w:spacing w:before="240" w:after="64" w:line="320" w:lineRule="auto"/>
      <w:ind w:left="1584" w:hanging="1584"/>
      <w:jc w:val="both"/>
      <w:outlineLvl w:val="8"/>
    </w:pPr>
    <w:rPr>
      <w:rFonts w:ascii="Arial" w:hAnsi="Arial" w:eastAsia="黑体"/>
      <w:snapToGrid w:val="0"/>
      <w:color w:val="000000"/>
    </w:rPr>
  </w:style>
  <w:style w:type="character" w:default="1" w:styleId="43">
    <w:name w:val="Default Paragraph Font"/>
    <w:semiHidden/>
    <w:qFormat/>
    <w:uiPriority w:val="0"/>
  </w:style>
  <w:style w:type="table" w:default="1" w:styleId="4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4">
    <w:name w:val="Normal Indent"/>
    <w:basedOn w:val="1"/>
    <w:link w:val="49"/>
    <w:qFormat/>
    <w:uiPriority w:val="0"/>
    <w:pPr>
      <w:ind w:left="720"/>
    </w:pPr>
  </w:style>
  <w:style w:type="paragraph" w:styleId="12">
    <w:name w:val="toc 7"/>
    <w:basedOn w:val="1"/>
    <w:next w:val="1"/>
    <w:semiHidden/>
    <w:qFormat/>
    <w:uiPriority w:val="0"/>
    <w:pPr>
      <w:widowControl w:val="0"/>
      <w:ind w:left="2520"/>
      <w:jc w:val="both"/>
    </w:pPr>
    <w:rPr>
      <w:kern w:val="2"/>
    </w:rPr>
  </w:style>
  <w:style w:type="paragraph" w:styleId="13">
    <w:name w:val="caption"/>
    <w:basedOn w:val="1"/>
    <w:next w:val="1"/>
    <w:qFormat/>
    <w:uiPriority w:val="0"/>
    <w:rPr>
      <w:rFonts w:ascii="Arial" w:hAnsi="Arial" w:eastAsia="黑体" w:cs="Arial"/>
      <w:sz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widowControl w:val="0"/>
      <w:autoSpaceDE w:val="0"/>
      <w:autoSpaceDN w:val="0"/>
      <w:adjustRightInd w:val="0"/>
      <w:snapToGrid w:val="0"/>
      <w:spacing w:before="120" w:line="360" w:lineRule="auto"/>
      <w:jc w:val="both"/>
    </w:pPr>
    <w:rPr>
      <w:rFonts w:ascii="Arial" w:hAnsi="Arial"/>
      <w:snapToGrid w:val="0"/>
      <w:color w:val="000000"/>
    </w:rPr>
  </w:style>
  <w:style w:type="paragraph" w:styleId="16">
    <w:name w:val="annotation text"/>
    <w:basedOn w:val="1"/>
    <w:semiHidden/>
    <w:qFormat/>
    <w:uiPriority w:val="0"/>
  </w:style>
  <w:style w:type="paragraph" w:styleId="17">
    <w:name w:val="Body Text 3"/>
    <w:basedOn w:val="1"/>
    <w:link w:val="50"/>
    <w:qFormat/>
    <w:uiPriority w:val="0"/>
    <w:pPr>
      <w:spacing w:after="120"/>
    </w:pPr>
    <w:rPr>
      <w:sz w:val="16"/>
      <w:szCs w:val="16"/>
    </w:rPr>
  </w:style>
  <w:style w:type="paragraph" w:styleId="18">
    <w:name w:val="Body Text"/>
    <w:basedOn w:val="1"/>
    <w:next w:val="19"/>
    <w:qFormat/>
    <w:uiPriority w:val="0"/>
    <w:pPr>
      <w:widowControl w:val="0"/>
      <w:jc w:val="both"/>
    </w:pPr>
    <w:rPr>
      <w:kern w:val="2"/>
      <w:sz w:val="28"/>
    </w:rPr>
  </w:style>
  <w:style w:type="paragraph" w:styleId="19">
    <w:name w:val="toc 5"/>
    <w:basedOn w:val="1"/>
    <w:next w:val="1"/>
    <w:semiHidden/>
    <w:qFormat/>
    <w:uiPriority w:val="0"/>
    <w:pPr>
      <w:widowControl w:val="0"/>
      <w:ind w:left="1680"/>
      <w:jc w:val="both"/>
    </w:pPr>
    <w:rPr>
      <w:kern w:val="2"/>
    </w:rPr>
  </w:style>
  <w:style w:type="paragraph" w:styleId="20">
    <w:name w:val="Body Text Indent"/>
    <w:basedOn w:val="1"/>
    <w:link w:val="51"/>
    <w:qFormat/>
    <w:uiPriority w:val="0"/>
    <w:pPr>
      <w:widowControl w:val="0"/>
      <w:spacing w:line="360" w:lineRule="auto"/>
      <w:ind w:left="-103" w:firstLine="515"/>
      <w:jc w:val="both"/>
    </w:pPr>
    <w:rPr>
      <w:rFonts w:ascii="宋体"/>
      <w:kern w:val="2"/>
      <w:sz w:val="24"/>
    </w:rPr>
  </w:style>
  <w:style w:type="paragraph" w:styleId="21">
    <w:name w:val="Block Text"/>
    <w:basedOn w:val="1"/>
    <w:qFormat/>
    <w:uiPriority w:val="0"/>
    <w:pPr>
      <w:autoSpaceDE w:val="0"/>
      <w:autoSpaceDN w:val="0"/>
      <w:spacing w:line="360" w:lineRule="auto"/>
      <w:ind w:left="315" w:leftChars="150" w:right="-53"/>
      <w:jc w:val="both"/>
      <w:textAlignment w:val="bottom"/>
    </w:pPr>
    <w:rPr>
      <w:kern w:val="2"/>
    </w:rPr>
  </w:style>
  <w:style w:type="paragraph" w:styleId="22">
    <w:name w:val="toc 3"/>
    <w:basedOn w:val="1"/>
    <w:next w:val="1"/>
    <w:qFormat/>
    <w:uiPriority w:val="39"/>
    <w:pPr>
      <w:widowControl w:val="0"/>
      <w:tabs>
        <w:tab w:val="right" w:leader="dot" w:pos="9499"/>
      </w:tabs>
      <w:spacing w:line="360" w:lineRule="auto"/>
      <w:ind w:left="323" w:hanging="108"/>
      <w:jc w:val="both"/>
    </w:pPr>
    <w:rPr>
      <w:kern w:val="2"/>
    </w:rPr>
  </w:style>
  <w:style w:type="paragraph" w:styleId="23">
    <w:name w:val="Plain Text"/>
    <w:basedOn w:val="1"/>
    <w:link w:val="52"/>
    <w:qFormat/>
    <w:uiPriority w:val="0"/>
    <w:pPr>
      <w:widowControl w:val="0"/>
      <w:jc w:val="both"/>
    </w:pPr>
    <w:rPr>
      <w:rFonts w:ascii="宋体" w:hAnsi="Courier New"/>
      <w:kern w:val="2"/>
    </w:rPr>
  </w:style>
  <w:style w:type="paragraph" w:styleId="24">
    <w:name w:val="toc 8"/>
    <w:basedOn w:val="1"/>
    <w:next w:val="1"/>
    <w:semiHidden/>
    <w:qFormat/>
    <w:uiPriority w:val="0"/>
    <w:pPr>
      <w:widowControl w:val="0"/>
      <w:ind w:left="2940"/>
      <w:jc w:val="both"/>
    </w:pPr>
    <w:rPr>
      <w:kern w:val="2"/>
    </w:rPr>
  </w:style>
  <w:style w:type="paragraph" w:styleId="25">
    <w:name w:val="Date"/>
    <w:basedOn w:val="1"/>
    <w:next w:val="1"/>
    <w:qFormat/>
    <w:uiPriority w:val="0"/>
    <w:pPr>
      <w:widowControl w:val="0"/>
      <w:jc w:val="both"/>
    </w:pPr>
    <w:rPr>
      <w:rFonts w:ascii="楷体_GB2312" w:eastAsia="楷体_GB2312"/>
      <w:kern w:val="2"/>
      <w:sz w:val="28"/>
    </w:rPr>
  </w:style>
  <w:style w:type="paragraph" w:styleId="26">
    <w:name w:val="Body Text Indent 2"/>
    <w:basedOn w:val="1"/>
    <w:qFormat/>
    <w:uiPriority w:val="0"/>
    <w:pPr>
      <w:widowControl w:val="0"/>
      <w:spacing w:line="360" w:lineRule="auto"/>
      <w:ind w:firstLine="420"/>
      <w:jc w:val="both"/>
    </w:pPr>
    <w:rPr>
      <w:kern w:val="2"/>
    </w:rPr>
  </w:style>
  <w:style w:type="paragraph" w:styleId="27">
    <w:name w:val="Balloon Text"/>
    <w:basedOn w:val="1"/>
    <w:semiHidden/>
    <w:qFormat/>
    <w:uiPriority w:val="0"/>
    <w:pPr>
      <w:widowControl w:val="0"/>
      <w:jc w:val="both"/>
    </w:pPr>
    <w:rPr>
      <w:kern w:val="2"/>
      <w:sz w:val="18"/>
      <w:szCs w:val="18"/>
    </w:rPr>
  </w:style>
  <w:style w:type="paragraph" w:styleId="28">
    <w:name w:val="footer"/>
    <w:basedOn w:val="1"/>
    <w:link w:val="53"/>
    <w:qFormat/>
    <w:uiPriority w:val="99"/>
    <w:pPr>
      <w:tabs>
        <w:tab w:val="center" w:pos="4153"/>
        <w:tab w:val="right" w:pos="8306"/>
      </w:tabs>
      <w:snapToGrid w:val="0"/>
    </w:pPr>
    <w:rPr>
      <w:sz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pPr>
      <w:tabs>
        <w:tab w:val="right" w:leader="dot" w:pos="9499"/>
      </w:tabs>
      <w:spacing w:line="360" w:lineRule="auto"/>
      <w:jc w:val="both"/>
    </w:pPr>
    <w:rPr>
      <w:rFonts w:ascii="Arial" w:hAnsi="Arial"/>
      <w:bCs/>
      <w:szCs w:val="21"/>
    </w:rPr>
  </w:style>
  <w:style w:type="paragraph" w:styleId="31">
    <w:name w:val="toc 4"/>
    <w:basedOn w:val="1"/>
    <w:next w:val="1"/>
    <w:semiHidden/>
    <w:qFormat/>
    <w:uiPriority w:val="0"/>
    <w:pPr>
      <w:widowControl w:val="0"/>
      <w:ind w:left="1260"/>
      <w:jc w:val="both"/>
    </w:pPr>
    <w:rPr>
      <w:kern w:val="2"/>
    </w:rPr>
  </w:style>
  <w:style w:type="paragraph" w:styleId="32">
    <w:name w:val="toc 6"/>
    <w:basedOn w:val="1"/>
    <w:next w:val="1"/>
    <w:semiHidden/>
    <w:qFormat/>
    <w:uiPriority w:val="0"/>
    <w:pPr>
      <w:widowControl w:val="0"/>
      <w:ind w:left="2100"/>
      <w:jc w:val="both"/>
    </w:pPr>
    <w:rPr>
      <w:kern w:val="2"/>
    </w:rPr>
  </w:style>
  <w:style w:type="paragraph" w:styleId="33">
    <w:name w:val="Body Text Indent 3"/>
    <w:basedOn w:val="1"/>
    <w:qFormat/>
    <w:uiPriority w:val="0"/>
    <w:pPr>
      <w:widowControl w:val="0"/>
      <w:spacing w:line="360" w:lineRule="auto"/>
      <w:ind w:left="420"/>
      <w:jc w:val="both"/>
    </w:pPr>
    <w:rPr>
      <w:kern w:val="2"/>
    </w:rPr>
  </w:style>
  <w:style w:type="paragraph" w:styleId="34">
    <w:name w:val="toc 2"/>
    <w:basedOn w:val="1"/>
    <w:next w:val="1"/>
    <w:semiHidden/>
    <w:qFormat/>
    <w:uiPriority w:val="0"/>
    <w:pPr>
      <w:tabs>
        <w:tab w:val="right" w:leader="middleDot" w:pos="9707"/>
      </w:tabs>
      <w:spacing w:line="360" w:lineRule="auto"/>
      <w:ind w:left="420"/>
    </w:pPr>
    <w:rPr>
      <w:rFonts w:ascii="宋体"/>
      <w:sz w:val="24"/>
    </w:rPr>
  </w:style>
  <w:style w:type="paragraph" w:styleId="35">
    <w:name w:val="toc 9"/>
    <w:basedOn w:val="1"/>
    <w:next w:val="1"/>
    <w:semiHidden/>
    <w:qFormat/>
    <w:uiPriority w:val="0"/>
    <w:pPr>
      <w:widowControl w:val="0"/>
      <w:ind w:left="3360"/>
      <w:jc w:val="both"/>
    </w:pPr>
    <w:rPr>
      <w:kern w:val="2"/>
    </w:rPr>
  </w:style>
  <w:style w:type="paragraph" w:styleId="36">
    <w:name w:val="Body Text 2"/>
    <w:basedOn w:val="1"/>
    <w:qFormat/>
    <w:uiPriority w:val="0"/>
    <w:pPr>
      <w:spacing w:line="360" w:lineRule="auto"/>
    </w:pPr>
    <w:rPr>
      <w:rFonts w:ascii="宋体" w:hAnsi="宋体"/>
      <w:color w:val="000000"/>
      <w:sz w:val="24"/>
    </w:rPr>
  </w:style>
  <w:style w:type="paragraph" w:styleId="37">
    <w:name w:val="Normal (Web)"/>
    <w:basedOn w:val="1"/>
    <w:qFormat/>
    <w:uiPriority w:val="0"/>
    <w:pPr>
      <w:spacing w:before="100" w:beforeAutospacing="1" w:after="100" w:afterAutospacing="1"/>
    </w:pPr>
    <w:rPr>
      <w:rFonts w:ascii="宋体" w:hAnsi="宋体" w:cs="宋体"/>
      <w:color w:val="000000"/>
      <w:sz w:val="24"/>
      <w:szCs w:val="24"/>
    </w:rPr>
  </w:style>
  <w:style w:type="paragraph" w:styleId="38">
    <w:name w:val="index 1"/>
    <w:basedOn w:val="1"/>
    <w:next w:val="1"/>
    <w:semiHidden/>
    <w:qFormat/>
    <w:uiPriority w:val="0"/>
    <w:pPr>
      <w:widowControl w:val="0"/>
      <w:jc w:val="center"/>
    </w:pPr>
    <w:rPr>
      <w:kern w:val="2"/>
      <w:szCs w:val="24"/>
    </w:rPr>
  </w:style>
  <w:style w:type="paragraph" w:styleId="39">
    <w:name w:val="annotation subject"/>
    <w:basedOn w:val="16"/>
    <w:next w:val="16"/>
    <w:semiHidden/>
    <w:qFormat/>
    <w:uiPriority w:val="0"/>
    <w:rPr>
      <w:b/>
      <w:bCs/>
    </w:rPr>
  </w:style>
  <w:style w:type="paragraph" w:styleId="40">
    <w:name w:val="Body Text First Indent"/>
    <w:basedOn w:val="18"/>
    <w:next w:val="1"/>
    <w:qFormat/>
    <w:uiPriority w:val="0"/>
    <w:pPr>
      <w:spacing w:after="0" w:line="360" w:lineRule="auto"/>
      <w:ind w:firstLine="425"/>
    </w:pPr>
    <w:rPr>
      <w:sz w:val="21"/>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qFormat/>
    <w:uiPriority w:val="0"/>
  </w:style>
  <w:style w:type="character" w:styleId="46">
    <w:name w:val="FollowedHyperlink"/>
    <w:basedOn w:val="43"/>
    <w:qFormat/>
    <w:uiPriority w:val="0"/>
    <w:rPr>
      <w:color w:val="800080"/>
      <w:u w:val="single"/>
    </w:rPr>
  </w:style>
  <w:style w:type="character" w:styleId="47">
    <w:name w:val="Hyperlink"/>
    <w:basedOn w:val="43"/>
    <w:qFormat/>
    <w:uiPriority w:val="99"/>
    <w:rPr>
      <w:color w:val="0000FF"/>
      <w:u w:val="single"/>
    </w:rPr>
  </w:style>
  <w:style w:type="character" w:styleId="48">
    <w:name w:val="annotation reference"/>
    <w:semiHidden/>
    <w:qFormat/>
    <w:uiPriority w:val="0"/>
    <w:rPr>
      <w:sz w:val="21"/>
      <w:szCs w:val="21"/>
    </w:rPr>
  </w:style>
  <w:style w:type="character" w:customStyle="1" w:styleId="49">
    <w:name w:val="正文缩进 Char"/>
    <w:link w:val="4"/>
    <w:qFormat/>
    <w:locked/>
    <w:uiPriority w:val="0"/>
    <w:rPr>
      <w:rFonts w:eastAsia="宋体"/>
      <w:sz w:val="21"/>
      <w:lang w:val="en-US" w:eastAsia="zh-CN" w:bidi="ar-SA"/>
    </w:rPr>
  </w:style>
  <w:style w:type="character" w:customStyle="1" w:styleId="50">
    <w:name w:val="正文文本 3 Char"/>
    <w:link w:val="17"/>
    <w:qFormat/>
    <w:uiPriority w:val="0"/>
    <w:rPr>
      <w:sz w:val="16"/>
      <w:szCs w:val="16"/>
    </w:rPr>
  </w:style>
  <w:style w:type="character" w:customStyle="1" w:styleId="51">
    <w:name w:val="正文文本缩进 Char"/>
    <w:link w:val="20"/>
    <w:qFormat/>
    <w:uiPriority w:val="0"/>
    <w:rPr>
      <w:rFonts w:ascii="宋体" w:eastAsia="宋体"/>
      <w:kern w:val="2"/>
      <w:sz w:val="24"/>
      <w:lang w:val="en-US" w:eastAsia="zh-CN" w:bidi="ar-SA"/>
    </w:rPr>
  </w:style>
  <w:style w:type="character" w:customStyle="1" w:styleId="52">
    <w:name w:val="纯文本 Char1"/>
    <w:link w:val="23"/>
    <w:qFormat/>
    <w:uiPriority w:val="0"/>
    <w:rPr>
      <w:rFonts w:ascii="宋体" w:hAnsi="Courier New" w:eastAsia="宋体"/>
      <w:kern w:val="2"/>
      <w:sz w:val="21"/>
      <w:lang w:val="en-US" w:eastAsia="zh-CN" w:bidi="ar-SA"/>
    </w:rPr>
  </w:style>
  <w:style w:type="character" w:customStyle="1" w:styleId="53">
    <w:name w:val="页脚 Char"/>
    <w:link w:val="28"/>
    <w:qFormat/>
    <w:uiPriority w:val="99"/>
    <w:rPr>
      <w:sz w:val="18"/>
    </w:rPr>
  </w:style>
  <w:style w:type="character" w:customStyle="1" w:styleId="54">
    <w:name w:val="txt11"/>
    <w:qFormat/>
    <w:uiPriority w:val="0"/>
    <w:rPr>
      <w:rFonts w:hint="default" w:ascii="Arial" w:hAnsi="Arial" w:cs="Arial"/>
      <w:color w:val="000000"/>
      <w:sz w:val="18"/>
      <w:szCs w:val="18"/>
    </w:rPr>
  </w:style>
  <w:style w:type="character" w:customStyle="1" w:styleId="55">
    <w:name w:val="纯文本 Char"/>
    <w:qFormat/>
    <w:uiPriority w:val="0"/>
    <w:rPr>
      <w:rFonts w:ascii="宋体" w:hAnsi="Courier New" w:eastAsia="宋体"/>
      <w:kern w:val="2"/>
      <w:sz w:val="21"/>
      <w:lang w:val="en-US" w:eastAsia="zh-CN" w:bidi="ar-SA"/>
    </w:rPr>
  </w:style>
  <w:style w:type="paragraph" w:customStyle="1" w:styleId="56">
    <w:name w:val="Char"/>
    <w:basedOn w:val="1"/>
    <w:qFormat/>
    <w:uiPriority w:val="0"/>
    <w:pPr>
      <w:spacing w:after="160" w:line="240" w:lineRule="exact"/>
    </w:pPr>
    <w:rPr>
      <w:rFonts w:ascii="Verdana" w:hAnsi="Verdana" w:eastAsia="仿宋_GB2312"/>
      <w:sz w:val="24"/>
      <w:lang w:eastAsia="en-US"/>
    </w:rPr>
  </w:style>
  <w:style w:type="paragraph" w:customStyle="1" w:styleId="57">
    <w:name w:val="标题1"/>
    <w:basedOn w:val="1"/>
    <w:qFormat/>
    <w:uiPriority w:val="0"/>
    <w:pPr>
      <w:spacing w:line="360" w:lineRule="auto"/>
      <w:jc w:val="center"/>
    </w:pPr>
    <w:rPr>
      <w:rFonts w:ascii="黑体" w:eastAsia="黑体"/>
      <w:b/>
      <w:sz w:val="44"/>
    </w:rPr>
  </w:style>
  <w:style w:type="paragraph" w:customStyle="1" w:styleId="58">
    <w:name w:val="样式1"/>
    <w:basedOn w:val="1"/>
    <w:qFormat/>
    <w:uiPriority w:val="0"/>
    <w:pPr>
      <w:widowControl w:val="0"/>
      <w:numPr>
        <w:ilvl w:val="0"/>
        <w:numId w:val="1"/>
      </w:numPr>
      <w:adjustRightInd w:val="0"/>
      <w:snapToGrid w:val="0"/>
      <w:spacing w:before="40" w:after="40" w:line="300" w:lineRule="auto"/>
      <w:jc w:val="center"/>
      <w:textAlignment w:val="center"/>
    </w:pPr>
    <w:rPr>
      <w:snapToGrid w:val="0"/>
      <w:spacing w:val="20"/>
      <w:sz w:val="18"/>
    </w:rPr>
  </w:style>
  <w:style w:type="paragraph" w:customStyle="1" w:styleId="59">
    <w:name w:val="Char1 Char Char Char1"/>
    <w:basedOn w:val="1"/>
    <w:qFormat/>
    <w:uiPriority w:val="0"/>
    <w:pPr>
      <w:spacing w:after="160" w:line="240" w:lineRule="exact"/>
    </w:pPr>
    <w:rPr>
      <w:rFonts w:ascii="Verdana" w:hAnsi="Verdana" w:eastAsia="仿宋_GB2312"/>
      <w:sz w:val="28"/>
      <w:lang w:eastAsia="en-US"/>
    </w:rPr>
  </w:style>
  <w:style w:type="paragraph" w:customStyle="1" w:styleId="60">
    <w:name w:val="xl51"/>
    <w:basedOn w:val="1"/>
    <w:qFormat/>
    <w:uiPriority w:val="0"/>
    <w:pPr>
      <w:pBdr>
        <w:bottom w:val="single" w:color="auto" w:sz="4" w:space="0"/>
        <w:right w:val="single" w:color="auto" w:sz="4" w:space="0"/>
      </w:pBdr>
      <w:spacing w:before="100" w:beforeAutospacing="1" w:after="100" w:afterAutospacing="1"/>
      <w:jc w:val="both"/>
      <w:textAlignment w:val="center"/>
    </w:pPr>
    <w:rPr>
      <w:rFonts w:ascii="Arial" w:hAnsi="Arial" w:eastAsia="Arial Unicode MS" w:cs="Arial"/>
      <w:szCs w:val="21"/>
    </w:rPr>
  </w:style>
  <w:style w:type="paragraph" w:customStyle="1" w:styleId="61">
    <w:name w:val="表格内容"/>
    <w:basedOn w:val="1"/>
    <w:next w:val="1"/>
    <w:qFormat/>
    <w:uiPriority w:val="0"/>
    <w:pPr>
      <w:widowControl w:val="0"/>
      <w:spacing w:line="312" w:lineRule="auto"/>
      <w:jc w:val="both"/>
    </w:pPr>
    <w:rPr>
      <w:rFonts w:ascii="宋体"/>
      <w:kern w:val="2"/>
    </w:rPr>
  </w:style>
  <w:style w:type="paragraph" w:customStyle="1" w:styleId="62">
    <w:name w:val=" Char Char Char Char1 Char Char"/>
    <w:basedOn w:val="1"/>
    <w:qFormat/>
    <w:uiPriority w:val="0"/>
    <w:pPr>
      <w:spacing w:after="160" w:line="240" w:lineRule="exact"/>
    </w:pPr>
    <w:rPr>
      <w:rFonts w:ascii="Verdana" w:hAnsi="Verdana"/>
      <w:lang w:eastAsia="en-US"/>
    </w:rPr>
  </w:style>
  <w:style w:type="paragraph" w:customStyle="1" w:styleId="63">
    <w:name w:val="Char1"/>
    <w:basedOn w:val="14"/>
    <w:qFormat/>
    <w:uiPriority w:val="0"/>
    <w:pPr>
      <w:widowControl w:val="0"/>
      <w:shd w:val="clear" w:color="auto" w:fill="FFFFFF"/>
      <w:jc w:val="both"/>
    </w:pPr>
    <w:rPr>
      <w:rFonts w:ascii="Tahoma" w:hAnsi="Tahoma"/>
      <w:kern w:val="2"/>
      <w:sz w:val="24"/>
      <w:szCs w:val="24"/>
    </w:rPr>
  </w:style>
  <w:style w:type="paragraph" w:customStyle="1" w:styleId="64">
    <w:name w:val="(标书)正文 Char"/>
    <w:basedOn w:val="1"/>
    <w:qFormat/>
    <w:uiPriority w:val="0"/>
    <w:pPr>
      <w:widowControl w:val="0"/>
      <w:spacing w:line="480" w:lineRule="auto"/>
      <w:ind w:firstLine="522"/>
    </w:pPr>
    <w:rPr>
      <w:spacing w:val="10"/>
      <w:sz w:val="24"/>
      <w:szCs w:val="24"/>
    </w:rPr>
  </w:style>
  <w:style w:type="paragraph" w:customStyle="1" w:styleId="65">
    <w:name w:val="正文首行缩进1"/>
    <w:basedOn w:val="18"/>
    <w:next w:val="1"/>
    <w:qFormat/>
    <w:uiPriority w:val="2457"/>
    <w:pPr>
      <w:spacing w:before="0" w:after="0" w:line="360" w:lineRule="auto"/>
      <w:ind w:left="0" w:right="0" w:firstLine="425"/>
    </w:pPr>
    <w:rPr>
      <w:sz w:val="21"/>
    </w:rPr>
  </w:style>
  <w:style w:type="paragraph" w:customStyle="1" w:styleId="66">
    <w:name w:val="Char Char1 Char"/>
    <w:basedOn w:val="1"/>
    <w:qFormat/>
    <w:uiPriority w:val="0"/>
    <w:pPr>
      <w:widowControl w:val="0"/>
      <w:jc w:val="both"/>
    </w:pPr>
    <w:rPr>
      <w:kern w:val="2"/>
      <w:szCs w:val="24"/>
    </w:rPr>
  </w:style>
  <w:style w:type="paragraph" w:customStyle="1" w:styleId="67">
    <w:name w:val="投标文件2"/>
    <w:basedOn w:val="1"/>
    <w:qFormat/>
    <w:uiPriority w:val="0"/>
    <w:pPr>
      <w:widowControl w:val="0"/>
      <w:spacing w:line="480" w:lineRule="auto"/>
      <w:ind w:left="1134"/>
      <w:jc w:val="center"/>
      <w:outlineLvl w:val="0"/>
    </w:pPr>
    <w:rPr>
      <w:rFonts w:ascii="宋体"/>
      <w:b/>
      <w:kern w:val="2"/>
      <w:sz w:val="30"/>
    </w:rPr>
  </w:style>
  <w:style w:type="paragraph" w:customStyle="1" w:styleId="68">
    <w:name w:val="tabletext"/>
    <w:basedOn w:val="1"/>
    <w:qFormat/>
    <w:uiPriority w:val="0"/>
    <w:pPr>
      <w:spacing w:before="100" w:beforeAutospacing="1" w:after="100" w:afterAutospacing="1" w:line="209" w:lineRule="atLeast"/>
    </w:pPr>
    <w:rPr>
      <w:rFonts w:ascii="宋体" w:hAnsi="宋体"/>
      <w:sz w:val="16"/>
      <w:szCs w:val="16"/>
    </w:rPr>
  </w:style>
  <w:style w:type="paragraph" w:customStyle="1" w:styleId="6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70">
    <w:name w:val=" Char"/>
    <w:basedOn w:val="14"/>
    <w:qFormat/>
    <w:uiPriority w:val="0"/>
    <w:pPr>
      <w:widowControl w:val="0"/>
      <w:adjustRightInd w:val="0"/>
      <w:jc w:val="both"/>
      <w:textAlignment w:val="baseline"/>
    </w:pPr>
    <w:rPr>
      <w:rFonts w:ascii="Tahoma" w:hAnsi="Tahoma"/>
      <w:kern w:val="2"/>
      <w:sz w:val="24"/>
      <w:szCs w:val="24"/>
    </w:rPr>
  </w:style>
  <w:style w:type="paragraph" w:customStyle="1" w:styleId="71">
    <w:name w:val="标题 4 +"/>
    <w:basedOn w:val="10"/>
    <w:qFormat/>
    <w:uiPriority w:val="0"/>
    <w:pPr>
      <w:keepLines/>
      <w:numPr>
        <w:ilvl w:val="0"/>
        <w:numId w:val="0"/>
      </w:numPr>
      <w:autoSpaceDE/>
      <w:autoSpaceDN/>
      <w:adjustRightInd/>
      <w:snapToGrid/>
    </w:pPr>
    <w:rPr>
      <w:snapToGrid/>
      <w:color w:val="auto"/>
      <w:szCs w:val="24"/>
    </w:rPr>
  </w:style>
  <w:style w:type="paragraph" w:customStyle="1" w:styleId="72">
    <w:name w:val="题注5"/>
    <w:basedOn w:val="1"/>
    <w:next w:val="13"/>
    <w:qFormat/>
    <w:uiPriority w:val="0"/>
    <w:pPr>
      <w:widowControl w:val="0"/>
      <w:tabs>
        <w:tab w:val="left" w:pos="540"/>
        <w:tab w:val="left" w:pos="948"/>
      </w:tabs>
      <w:spacing w:line="360" w:lineRule="auto"/>
      <w:ind w:left="540" w:hanging="540" w:hangingChars="225"/>
      <w:jc w:val="both"/>
    </w:pPr>
    <w:rPr>
      <w:rFonts w:ascii="宋体" w:hAnsi="宋体"/>
      <w:color w:val="000000"/>
      <w:kern w:val="2"/>
      <w:sz w:val="24"/>
      <w:szCs w:val="24"/>
    </w:rPr>
  </w:style>
  <w:style w:type="paragraph" w:customStyle="1" w:styleId="73">
    <w:name w:val=" Char Char Char Char"/>
    <w:basedOn w:val="1"/>
    <w:qFormat/>
    <w:uiPriority w:val="0"/>
    <w:pPr>
      <w:spacing w:after="160" w:line="240" w:lineRule="exact"/>
    </w:pPr>
    <w:rPr>
      <w:rFonts w:ascii="Verdana" w:hAnsi="Verdana" w:eastAsia="仿宋_GB2312"/>
      <w:sz w:val="24"/>
      <w:lang w:eastAsia="en-US"/>
    </w:rPr>
  </w:style>
  <w:style w:type="paragraph" w:customStyle="1" w:styleId="74">
    <w:name w:val=" Char1"/>
    <w:basedOn w:val="1"/>
    <w:qFormat/>
    <w:uiPriority w:val="0"/>
    <w:pPr>
      <w:spacing w:after="160" w:line="240" w:lineRule="exact"/>
    </w:pPr>
    <w:rPr>
      <w:rFonts w:ascii="Verdana" w:hAnsi="Verdana" w:eastAsia="仿宋_GB2312"/>
      <w:sz w:val="28"/>
      <w:lang w:eastAsia="en-US"/>
    </w:rPr>
  </w:style>
  <w:style w:type="paragraph" w:customStyle="1" w:styleId="75">
    <w:name w:val="标题 4 宋体"/>
    <w:basedOn w:val="71"/>
    <w:qFormat/>
    <w:uiPriority w:val="0"/>
    <w:rPr>
      <w:rFonts w:ascii="宋体" w:hAnsi="宋体" w:eastAsia="宋体"/>
      <w:b/>
      <w:bCs/>
      <w:kern w:val="2"/>
      <w:sz w:val="22"/>
    </w:rPr>
  </w:style>
  <w:style w:type="paragraph" w:customStyle="1" w:styleId="76">
    <w:name w:val=" Char1 Char Char Char Char"/>
    <w:basedOn w:val="1"/>
    <w:qFormat/>
    <w:uiPriority w:val="0"/>
    <w:pPr>
      <w:widowControl w:val="0"/>
      <w:jc w:val="both"/>
    </w:pPr>
    <w:rPr>
      <w:kern w:val="2"/>
    </w:rPr>
  </w:style>
  <w:style w:type="paragraph" w:customStyle="1" w:styleId="77">
    <w:name w:val="Date"/>
    <w:basedOn w:val="1"/>
    <w:next w:val="1"/>
    <w:qFormat/>
    <w:uiPriority w:val="0"/>
    <w:pPr>
      <w:widowControl w:val="0"/>
      <w:adjustRightInd w:val="0"/>
      <w:spacing w:line="360" w:lineRule="auto"/>
      <w:jc w:val="both"/>
      <w:textAlignment w:val="baseline"/>
    </w:pPr>
    <w:rPr>
      <w:rFonts w:ascii="宋体"/>
      <w:b/>
      <w:spacing w:val="2"/>
      <w:kern w:val="2"/>
      <w:sz w:val="24"/>
    </w:rPr>
  </w:style>
  <w:style w:type="paragraph" w:customStyle="1" w:styleId="78">
    <w:name w:val=" Char Char Char"/>
    <w:basedOn w:val="1"/>
    <w:qFormat/>
    <w:uiPriority w:val="0"/>
    <w:pPr>
      <w:widowControl w:val="0"/>
      <w:jc w:val="both"/>
    </w:pPr>
    <w:rPr>
      <w:rFonts w:ascii="Tahoma" w:hAnsi="Tahoma"/>
      <w:kern w:val="2"/>
      <w:sz w:val="24"/>
    </w:rPr>
  </w:style>
  <w:style w:type="paragraph" w:customStyle="1" w:styleId="79">
    <w:name w:val="表格文字"/>
    <w:basedOn w:val="1"/>
    <w:qFormat/>
    <w:uiPriority w:val="0"/>
    <w:pPr>
      <w:widowControl w:val="0"/>
      <w:spacing w:before="25" w:after="25" w:line="300" w:lineRule="auto"/>
      <w:jc w:val="both"/>
    </w:pPr>
    <w:rPr>
      <w:rFonts w:ascii="Times" w:hAnsi="Times"/>
      <w:spacing w:val="10"/>
      <w:sz w:val="24"/>
    </w:rPr>
  </w:style>
  <w:style w:type="paragraph" w:customStyle="1" w:styleId="80">
    <w:name w:val="标题 3 + 宋体"/>
    <w:basedOn w:val="3"/>
    <w:qFormat/>
    <w:uiPriority w:val="0"/>
    <w:pPr>
      <w:widowControl w:val="0"/>
      <w:adjustRightInd/>
      <w:snapToGrid/>
      <w:spacing w:before="260" w:after="260" w:line="416" w:lineRule="auto"/>
      <w:jc w:val="both"/>
    </w:pPr>
    <w:rPr>
      <w:rFonts w:hAnsi="宋体"/>
      <w:bCs/>
      <w:sz w:val="28"/>
      <w:szCs w:val="32"/>
    </w:rPr>
  </w:style>
  <w:style w:type="character" w:customStyle="1" w:styleId="81">
    <w:name w:val="emailstyle16"/>
    <w:basedOn w:val="43"/>
    <w:qFormat/>
    <w:uiPriority w:val="0"/>
    <w:rPr>
      <w:rFonts w:hint="eastAsia" w:ascii="MS Gothic" w:hAnsi="MS Gothic" w:eastAsia="MS Gothic" w:cs="MS Gothic"/>
      <w:kern w:val="0"/>
      <w:sz w:val="22"/>
      <w:lang w:val="zh-CN"/>
    </w:rPr>
  </w:style>
  <w:style w:type="character" w:customStyle="1" w:styleId="82">
    <w:name w:val="emailstyle15"/>
    <w:basedOn w:val="43"/>
    <w:qFormat/>
    <w:uiPriority w:val="0"/>
    <w:rPr>
      <w:rFonts w:hint="eastAsia" w:ascii="MS Gothic" w:hAnsi="MS Gothic" w:eastAsia="MS Gothic" w:cs="MS Gothic"/>
      <w:kern w:val="0"/>
      <w:sz w:val="22"/>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微软（中国）有限公司</Company>
  <Pages>51</Pages>
  <Words>17698</Words>
  <Characters>18339</Characters>
  <Lines>187</Lines>
  <Paragraphs>52</Paragraphs>
  <TotalTime>10</TotalTime>
  <ScaleCrop>false</ScaleCrop>
  <LinksUpToDate>false</LinksUpToDate>
  <CharactersWithSpaces>18663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2012-04-06T20:50:00Z</dcterms:created>
  <dc:creator>微软（中国）有限公司</dc:creator>
  <cp:lastModifiedBy>猎户星座</cp:lastModifiedBy>
  <cp:lastPrinted>2023-07-31T12:15:00Z</cp:lastPrinted>
  <dcterms:modified xsi:type="dcterms:W3CDTF">2025-09-02T02:59:32Z</dcterms:modified>
  <dc:title>第一部分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DCAAFE21617E47D29E6EFB1C4A725A52_13</vt:lpwstr>
  </property>
  <property fmtid="{D5CDD505-2E9C-101B-9397-08002B2CF9AE}" pid="4" name="commondata">
    <vt:lpwstr>eyJoZGlkIjoiMGU0MTcxZGNmNjdiMmY2MDllMjI2Mzg3MDhlNjlhMGEifQ==</vt:lpwstr>
  </property>
  <property fmtid="{D5CDD505-2E9C-101B-9397-08002B2CF9AE}" pid="5" name="KSOTemplateDocerSaveRecord">
    <vt:lpwstr>eyJoZGlkIjoiNzViMTA1MmE1NDg4M2JkM2QyM2I5NWRiMmZlMGZhYTAiLCJ1c2VySWQiOiI1MTI1MzkwNjAifQ==</vt:lpwstr>
  </property>
</Properties>
</file>