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F8C30">
      <w:pPr>
        <w:spacing w:line="360" w:lineRule="auto"/>
        <w:ind w:right="420"/>
        <w:jc w:val="left"/>
        <w:rPr>
          <w:rFonts w:hint="default"/>
          <w:sz w:val="84"/>
          <w:szCs w:val="84"/>
          <w:lang w:val="en-US" w:eastAsia="zh-CN"/>
        </w:rPr>
      </w:pPr>
      <w:r>
        <w:rPr>
          <w:sz w:val="32"/>
          <w:szCs w:val="3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-786765</wp:posOffset>
                </wp:positionV>
                <wp:extent cx="1452245" cy="38290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452245" cy="382905"/>
                        </a:xfrm>
                        <a:prstGeom prst="rect">
                          <a:avLst/>
                        </a:prstGeom>
                        <a:noFill/>
                        <a:ln>
                          <a:noFill/>
                        </a:ln>
                      </wps:spPr>
                      <wps:txbx>
                        <w:txbxContent>
                          <w:p w14:paraId="5A33433E">
                            <w:pPr>
                              <w:rPr>
                                <w:rFonts w:hint="eastAsia"/>
                                <w:lang w:val="en-US" w:eastAsia="zh-CN"/>
                              </w:rPr>
                            </w:pPr>
                          </w:p>
                        </w:txbxContent>
                      </wps:txbx>
                      <wps:bodyPr vert="horz" wrap="square" anchor="t" anchorCtr="0" upright="1"/>
                    </wps:wsp>
                  </a:graphicData>
                </a:graphic>
              </wp:anchor>
            </w:drawing>
          </mc:Choice>
          <mc:Fallback>
            <w:pict>
              <v:shape id="文本框 2" o:spid="_x0000_s1026" o:spt="202" type="#_x0000_t202" style="position:absolute;left:0pt;margin-left:0.6pt;margin-top:-61.95pt;height:30.15pt;width:114.35pt;z-index:251659264;mso-width-relative:page;mso-height-relative:page;" filled="f" stroked="f" coordsize="21600,21600" o:gfxdata="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QuPCTWAAAACgEAAA8AAAAAAAAAAQAgAAAAIgAAAGRycy9k&#10;b3ducmV2LnhtbFBLAQIUABQAAAAIAIdO4kBQz9YOywEAAIEDAAAOAAAAAAAAAAEAIAAAACUBAABk&#10;cnMvZTJvRG9jLnhtbFBLBQYAAAAABgAGAFkBAABiBQAAAAA=&#10;">
                <v:fill on="f" focussize="0,0"/>
                <v:stroke on="f"/>
                <v:imagedata o:title=""/>
                <o:lock v:ext="edit" aspectratio="f"/>
                <v:textbox>
                  <w:txbxContent>
                    <w:p w14:paraId="5A33433E">
                      <w:pPr>
                        <w:rPr>
                          <w:rFonts w:hint="eastAsia"/>
                          <w:lang w:val="en-US" w:eastAsia="zh-CN"/>
                        </w:rPr>
                      </w:pPr>
                    </w:p>
                  </w:txbxContent>
                </v:textbox>
              </v:shape>
            </w:pict>
          </mc:Fallback>
        </mc:AlternateContent>
      </w:r>
    </w:p>
    <w:p w14:paraId="0DD9967C">
      <w:pPr>
        <w:spacing w:line="360" w:lineRule="auto"/>
        <w:jc w:val="center"/>
        <w:rPr>
          <w:rFonts w:hint="eastAsia" w:ascii="宋体" w:hAnsi="宋体"/>
          <w:b/>
          <w:sz w:val="56"/>
          <w:szCs w:val="56"/>
        </w:rPr>
      </w:pPr>
      <w:r>
        <w:rPr>
          <w:rFonts w:hint="eastAsia" w:ascii="宋体" w:hAnsi="宋体"/>
          <w:b/>
          <w:sz w:val="72"/>
          <w:szCs w:val="72"/>
        </w:rPr>
        <w:t xml:space="preserve"> </w:t>
      </w:r>
      <w:r>
        <w:rPr>
          <w:rFonts w:hint="eastAsia" w:ascii="宋体" w:hAnsi="宋体"/>
          <w:b/>
          <w:sz w:val="56"/>
          <w:szCs w:val="56"/>
        </w:rPr>
        <w:t>广东省2025年全国森林</w:t>
      </w:r>
    </w:p>
    <w:p w14:paraId="160CCA9D">
      <w:pPr>
        <w:spacing w:line="360" w:lineRule="auto"/>
        <w:jc w:val="center"/>
        <w:rPr>
          <w:rFonts w:hint="eastAsia" w:ascii="宋体" w:hAnsi="宋体"/>
          <w:b/>
          <w:sz w:val="56"/>
          <w:szCs w:val="56"/>
        </w:rPr>
      </w:pPr>
      <w:r>
        <w:rPr>
          <w:rFonts w:hint="eastAsia" w:ascii="宋体" w:hAnsi="宋体"/>
          <w:b/>
          <w:sz w:val="56"/>
          <w:szCs w:val="56"/>
        </w:rPr>
        <w:t>可持续经营试点项目</w:t>
      </w:r>
    </w:p>
    <w:p w14:paraId="1F3461BB">
      <w:pPr>
        <w:spacing w:line="360" w:lineRule="auto"/>
        <w:jc w:val="center"/>
        <w:rPr>
          <w:rFonts w:ascii="宋体" w:hAnsi="宋体"/>
          <w:b/>
          <w:sz w:val="52"/>
          <w:szCs w:val="52"/>
        </w:rPr>
      </w:pPr>
    </w:p>
    <w:p w14:paraId="1E47328D">
      <w:pPr>
        <w:jc w:val="center"/>
        <w:rPr>
          <w:rFonts w:ascii="华文新魏" w:eastAsia="华文新魏"/>
          <w:b/>
          <w:sz w:val="56"/>
          <w:szCs w:val="96"/>
        </w:rPr>
      </w:pPr>
    </w:p>
    <w:p w14:paraId="4E6EFF94">
      <w:pPr>
        <w:jc w:val="center"/>
        <w:rPr>
          <w:rFonts w:ascii="华文新魏" w:eastAsia="华文新魏"/>
          <w:b/>
          <w:sz w:val="96"/>
          <w:szCs w:val="96"/>
        </w:rPr>
      </w:pPr>
      <w:r>
        <w:rPr>
          <w:rFonts w:hint="eastAsia" w:ascii="宋体" w:hAnsi="宋体"/>
          <w:b/>
          <w:sz w:val="56"/>
          <w:szCs w:val="56"/>
          <w:lang w:val="en-US" w:eastAsia="zh-CN"/>
        </w:rPr>
        <w:t>采购</w:t>
      </w:r>
      <w:r>
        <w:rPr>
          <w:rFonts w:hint="eastAsia" w:ascii="宋体" w:hAnsi="宋体"/>
          <w:b/>
          <w:sz w:val="56"/>
          <w:szCs w:val="56"/>
        </w:rPr>
        <w:t>文件</w:t>
      </w:r>
    </w:p>
    <w:p w14:paraId="7B22B445">
      <w:pPr>
        <w:tabs>
          <w:tab w:val="center" w:pos="4621"/>
          <w:tab w:val="left" w:pos="6015"/>
        </w:tabs>
        <w:rPr>
          <w:rFonts w:ascii="宋体" w:hAnsi="宋体"/>
          <w:b/>
          <w:sz w:val="48"/>
          <w:szCs w:val="48"/>
        </w:rPr>
      </w:pPr>
      <w:r>
        <w:rPr>
          <w:rFonts w:ascii="宋体" w:hAnsi="宋体"/>
          <w:b/>
          <w:sz w:val="48"/>
          <w:szCs w:val="48"/>
        </w:rPr>
        <w:tab/>
      </w:r>
    </w:p>
    <w:p w14:paraId="739BA804">
      <w:pPr>
        <w:tabs>
          <w:tab w:val="center" w:pos="4621"/>
          <w:tab w:val="left" w:pos="6015"/>
        </w:tabs>
        <w:rPr>
          <w:rFonts w:ascii="宋体" w:hAnsi="宋体"/>
          <w:b/>
          <w:sz w:val="44"/>
        </w:rPr>
      </w:pPr>
    </w:p>
    <w:p w14:paraId="4D521828">
      <w:pPr>
        <w:tabs>
          <w:tab w:val="center" w:pos="4621"/>
          <w:tab w:val="left" w:pos="6015"/>
        </w:tabs>
        <w:rPr>
          <w:rFonts w:ascii="宋体" w:hAnsi="宋体"/>
          <w:b/>
          <w:sz w:val="44"/>
        </w:rPr>
      </w:pPr>
    </w:p>
    <w:p w14:paraId="5FF2D264">
      <w:pPr>
        <w:rPr>
          <w:rFonts w:ascii="宋体" w:hAnsi="宋体"/>
          <w:b/>
          <w:sz w:val="44"/>
        </w:rPr>
      </w:pPr>
    </w:p>
    <w:p w14:paraId="2E9B9805">
      <w:pPr>
        <w:pStyle w:val="52"/>
      </w:pPr>
    </w:p>
    <w:p w14:paraId="48EC793E">
      <w:pPr>
        <w:tabs>
          <w:tab w:val="center" w:pos="4621"/>
          <w:tab w:val="left" w:pos="6015"/>
        </w:tabs>
        <w:rPr>
          <w:rFonts w:ascii="宋体" w:hAnsi="宋体"/>
          <w:b/>
          <w:sz w:val="44"/>
        </w:rPr>
      </w:pPr>
    </w:p>
    <w:p w14:paraId="4ECB83E8">
      <w:pPr>
        <w:spacing w:line="480" w:lineRule="auto"/>
        <w:rPr>
          <w:rFonts w:ascii="宋体" w:hAnsi="宋体"/>
          <w:b/>
          <w:bCs/>
          <w:sz w:val="32"/>
          <w:szCs w:val="30"/>
        </w:rPr>
      </w:pPr>
    </w:p>
    <w:p w14:paraId="0DE9C6FA">
      <w:pPr>
        <w:spacing w:line="480" w:lineRule="auto"/>
        <w:jc w:val="center"/>
        <w:rPr>
          <w:rFonts w:hint="eastAsia" w:ascii="宋体" w:hAnsi="宋体"/>
          <w:b/>
          <w:bCs/>
          <w:sz w:val="32"/>
          <w:szCs w:val="30"/>
        </w:rPr>
      </w:pPr>
      <w:r>
        <w:rPr>
          <w:rFonts w:hint="eastAsia" w:ascii="宋体" w:hAnsi="宋体"/>
          <w:b/>
          <w:bCs/>
          <w:sz w:val="32"/>
          <w:szCs w:val="30"/>
        </w:rPr>
        <w:t>采购人：中山市自然保护地管护中心</w:t>
      </w:r>
    </w:p>
    <w:p w14:paraId="2337D3C6"/>
    <w:p w14:paraId="219AAEBF">
      <w:pPr>
        <w:pStyle w:val="52"/>
      </w:pPr>
    </w:p>
    <w:p w14:paraId="4FC8C100"/>
    <w:p w14:paraId="4BF1E05C">
      <w:pPr>
        <w:pStyle w:val="52"/>
      </w:pPr>
    </w:p>
    <w:p w14:paraId="4FE189F3"/>
    <w:p w14:paraId="354ED8B4">
      <w:pPr>
        <w:pStyle w:val="2"/>
      </w:pPr>
    </w:p>
    <w:p w14:paraId="6BCE8FC5"/>
    <w:p w14:paraId="675D3553">
      <w:pPr>
        <w:pStyle w:val="26"/>
      </w:pPr>
    </w:p>
    <w:p w14:paraId="31470937">
      <w:pPr>
        <w:pStyle w:val="2"/>
        <w:spacing w:before="0"/>
        <w:ind w:left="0" w:firstLine="0"/>
        <w:rPr>
          <w:rFonts w:hint="eastAsia" w:cs="宋体"/>
          <w:b w:val="0"/>
          <w:sz w:val="21"/>
          <w:szCs w:val="21"/>
        </w:rPr>
      </w:pPr>
      <w:bookmarkStart w:id="0" w:name="_Toc35393798"/>
      <w:bookmarkStart w:id="1" w:name="_Toc35393629"/>
      <w:bookmarkStart w:id="2" w:name="_Toc28359012"/>
      <w:bookmarkStart w:id="3" w:name="_Toc28359089"/>
    </w:p>
    <w:p w14:paraId="05C7B7A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宋体"/>
          <w:b w:val="0"/>
          <w:sz w:val="21"/>
          <w:szCs w:val="21"/>
        </w:rPr>
      </w:pPr>
      <w:r>
        <w:rPr>
          <w:rFonts w:hint="eastAsia" w:ascii="宋体" w:hAnsi="宋体"/>
          <w:b/>
          <w:sz w:val="28"/>
          <w:szCs w:val="28"/>
        </w:rPr>
        <w:t>第</w:t>
      </w:r>
      <w:r>
        <w:rPr>
          <w:rFonts w:hint="eastAsia" w:ascii="宋体" w:hAnsi="宋体"/>
          <w:b/>
          <w:sz w:val="28"/>
          <w:szCs w:val="28"/>
          <w:lang w:val="en-US" w:eastAsia="zh-CN"/>
        </w:rPr>
        <w:t>一</w:t>
      </w:r>
      <w:r>
        <w:rPr>
          <w:rFonts w:hint="eastAsia" w:ascii="宋体" w:hAnsi="宋体"/>
          <w:b/>
          <w:sz w:val="28"/>
          <w:szCs w:val="28"/>
        </w:rPr>
        <w:t>部分　</w:t>
      </w:r>
      <w:r>
        <w:rPr>
          <w:rFonts w:hint="eastAsia" w:ascii="宋体" w:hAnsi="宋体"/>
          <w:b/>
          <w:sz w:val="28"/>
          <w:szCs w:val="28"/>
          <w:lang w:val="en-US" w:eastAsia="zh-CN"/>
        </w:rPr>
        <w:t>项目概况</w:t>
      </w:r>
    </w:p>
    <w:p w14:paraId="0A332A18">
      <w:pPr>
        <w:pStyle w:val="2"/>
        <w:spacing w:before="0"/>
        <w:ind w:left="0" w:firstLine="0"/>
        <w:rPr>
          <w:rFonts w:cs="宋体"/>
          <w:b w:val="0"/>
          <w:sz w:val="21"/>
          <w:szCs w:val="21"/>
        </w:rPr>
      </w:pPr>
      <w:r>
        <w:rPr>
          <w:rFonts w:hint="eastAsia" w:cs="宋体"/>
          <w:b w:val="0"/>
          <w:sz w:val="21"/>
          <w:szCs w:val="21"/>
        </w:rPr>
        <w:t>一、项目基本情况</w:t>
      </w:r>
      <w:bookmarkEnd w:id="0"/>
      <w:bookmarkEnd w:id="1"/>
      <w:bookmarkEnd w:id="2"/>
      <w:bookmarkEnd w:id="3"/>
    </w:p>
    <w:p w14:paraId="38A1CC36">
      <w:pPr>
        <w:spacing w:line="360" w:lineRule="auto"/>
        <w:ind w:firstLine="422" w:firstLineChars="200"/>
        <w:rPr>
          <w:rFonts w:hint="eastAsia" w:ascii="宋体" w:hAnsi="宋体" w:cs="宋体"/>
          <w:b/>
          <w:bCs/>
          <w:szCs w:val="21"/>
          <w:u w:val="single"/>
        </w:rPr>
      </w:pPr>
      <w:r>
        <w:rPr>
          <w:rFonts w:hint="eastAsia" w:ascii="宋体" w:hAnsi="宋体" w:cs="宋体"/>
          <w:b/>
          <w:bCs/>
          <w:szCs w:val="21"/>
        </w:rPr>
        <w:t>项目名称：广东省2025年全国森林可持续经营试点项目</w:t>
      </w:r>
    </w:p>
    <w:p w14:paraId="1C72A410">
      <w:pPr>
        <w:numPr>
          <w:ilvl w:val="0"/>
          <w:numId w:val="2"/>
        </w:numPr>
        <w:spacing w:line="360" w:lineRule="auto"/>
        <w:rPr>
          <w:rFonts w:ascii="宋体" w:hAnsi="宋体" w:cs="宋体"/>
        </w:rPr>
      </w:pPr>
      <w:r>
        <w:rPr>
          <w:rFonts w:hint="eastAsia" w:ascii="宋体" w:hAnsi="宋体" w:cs="宋体"/>
        </w:rPr>
        <w:t>预算金额：</w:t>
      </w:r>
      <w:r>
        <w:rPr>
          <w:rFonts w:hint="eastAsia" w:ascii="宋体" w:hAnsi="宋体"/>
          <w:kern w:val="28"/>
          <w:szCs w:val="21"/>
          <w:highlight w:val="none"/>
          <w:lang w:val="en-US" w:eastAsia="zh-CN"/>
        </w:rPr>
        <w:t>145792.37</w:t>
      </w:r>
      <w:r>
        <w:rPr>
          <w:rFonts w:hint="eastAsia" w:ascii="宋体" w:hAnsi="宋体" w:cs="宋体"/>
        </w:rPr>
        <w:t>元</w:t>
      </w:r>
    </w:p>
    <w:p w14:paraId="009F3101">
      <w:pPr>
        <w:numPr>
          <w:ilvl w:val="0"/>
          <w:numId w:val="2"/>
        </w:numPr>
        <w:spacing w:line="360" w:lineRule="auto"/>
        <w:rPr>
          <w:rFonts w:ascii="宋体" w:hAnsi="宋体" w:cs="宋体"/>
        </w:rPr>
      </w:pPr>
      <w:r>
        <w:rPr>
          <w:rFonts w:hint="eastAsia" w:ascii="宋体" w:hAnsi="宋体" w:cs="宋体"/>
          <w:lang w:val="en-US" w:eastAsia="zh-CN"/>
        </w:rPr>
        <w:t>服务要求：详见采购文件</w:t>
      </w:r>
    </w:p>
    <w:p w14:paraId="7D646A5D">
      <w:pPr>
        <w:numPr>
          <w:ilvl w:val="0"/>
          <w:numId w:val="2"/>
        </w:numPr>
        <w:spacing w:line="360" w:lineRule="auto"/>
        <w:rPr>
          <w:rFonts w:hint="eastAsia" w:ascii="宋体" w:hAnsi="宋体" w:cs="宋体"/>
          <w:lang w:val="en-US" w:eastAsia="zh-CN"/>
        </w:rPr>
      </w:pPr>
      <w:r>
        <w:rPr>
          <w:rFonts w:hint="eastAsia" w:ascii="宋体" w:hAnsi="宋体" w:cs="宋体"/>
          <w:lang w:val="en-US" w:eastAsia="zh-CN"/>
        </w:rPr>
        <w:t>合同履行期限</w:t>
      </w:r>
      <w:r>
        <w:rPr>
          <w:rFonts w:hint="eastAsia" w:ascii="宋体" w:hAnsi="宋体" w:cs="宋体"/>
        </w:rPr>
        <w:t>：</w:t>
      </w:r>
      <w:r>
        <w:rPr>
          <w:rFonts w:hint="eastAsia" w:ascii="宋体" w:hAnsi="宋体" w:cs="宋体"/>
          <w:lang w:val="en-US" w:eastAsia="zh-CN"/>
        </w:rPr>
        <w:t>合同签订之日起30天内完工并通过验收。</w:t>
      </w:r>
    </w:p>
    <w:p w14:paraId="15C2120E">
      <w:pPr>
        <w:numPr>
          <w:ilvl w:val="0"/>
          <w:numId w:val="2"/>
        </w:numPr>
        <w:spacing w:line="360" w:lineRule="auto"/>
        <w:rPr>
          <w:rFonts w:ascii="宋体" w:hAnsi="宋体" w:cs="宋体"/>
          <w:szCs w:val="22"/>
        </w:rPr>
      </w:pPr>
      <w:r>
        <w:rPr>
          <w:rFonts w:hint="eastAsia" w:ascii="宋体" w:hAnsi="宋体" w:cs="宋体"/>
        </w:rPr>
        <w:t>本项目不允许提交备选方案</w:t>
      </w:r>
      <w:r>
        <w:rPr>
          <w:rFonts w:hint="eastAsia" w:ascii="宋体" w:hAnsi="宋体" w:cs="宋体"/>
          <w:lang w:eastAsia="zh-CN"/>
        </w:rPr>
        <w:t>。</w:t>
      </w:r>
    </w:p>
    <w:p w14:paraId="589F954A">
      <w:pPr>
        <w:numPr>
          <w:ilvl w:val="0"/>
          <w:numId w:val="2"/>
        </w:numPr>
        <w:spacing w:line="360" w:lineRule="auto"/>
        <w:rPr>
          <w:rFonts w:hint="eastAsia" w:ascii="宋体" w:hAnsi="宋体" w:cs="宋体"/>
          <w:b/>
        </w:rPr>
      </w:pPr>
      <w:r>
        <w:rPr>
          <w:rFonts w:hint="eastAsia" w:ascii="宋体" w:hAnsi="宋体" w:cs="宋体"/>
          <w:b/>
        </w:rPr>
        <w:t>其他：本项目所属行业为农、林、牧、渔业，营业收入20000万元以下的为中小微型企业。其中，营业收入500万元及以上的为中型企业，营业收入50万元及以上的为小型企业，营业收入50万元以下的为微型企业。</w:t>
      </w:r>
    </w:p>
    <w:p w14:paraId="3857ED9D">
      <w:pPr>
        <w:spacing w:line="360" w:lineRule="auto"/>
        <w:ind w:firstLine="422" w:firstLineChars="200"/>
        <w:rPr>
          <w:rFonts w:ascii="宋体" w:hAnsi="宋体" w:cs="宋体"/>
          <w:szCs w:val="21"/>
        </w:rPr>
      </w:pPr>
      <w:r>
        <w:rPr>
          <w:rFonts w:hint="eastAsia" w:ascii="宋体" w:hAnsi="宋体" w:cs="宋体"/>
          <w:b/>
          <w:bCs/>
          <w:szCs w:val="21"/>
          <w:lang w:val="en-US" w:eastAsia="zh-CN"/>
        </w:rPr>
        <w:t>6、</w:t>
      </w:r>
      <w:r>
        <w:rPr>
          <w:rFonts w:hint="eastAsia" w:ascii="宋体" w:hAnsi="宋体" w:cs="宋体"/>
          <w:b/>
          <w:bCs/>
          <w:szCs w:val="21"/>
        </w:rPr>
        <w:t>本项目不接受联合体投标。</w:t>
      </w:r>
    </w:p>
    <w:p w14:paraId="0F1C2AAB">
      <w:pPr>
        <w:pStyle w:val="2"/>
        <w:spacing w:before="0"/>
        <w:ind w:left="0" w:firstLine="0"/>
        <w:rPr>
          <w:rFonts w:cs="宋体"/>
          <w:b w:val="0"/>
          <w:sz w:val="21"/>
          <w:szCs w:val="21"/>
        </w:rPr>
      </w:pPr>
      <w:bookmarkStart w:id="4" w:name="_Toc35393799"/>
      <w:bookmarkStart w:id="5" w:name="_Toc35393630"/>
      <w:bookmarkStart w:id="6" w:name="_Toc28359090"/>
      <w:bookmarkStart w:id="7" w:name="_Toc28359013"/>
      <w:r>
        <w:rPr>
          <w:rFonts w:hint="eastAsia" w:cs="宋体"/>
          <w:b w:val="0"/>
          <w:sz w:val="21"/>
          <w:szCs w:val="21"/>
        </w:rPr>
        <w:t>二、申请人的资格要求：</w:t>
      </w:r>
      <w:bookmarkEnd w:id="4"/>
      <w:bookmarkEnd w:id="5"/>
      <w:bookmarkEnd w:id="6"/>
      <w:bookmarkEnd w:id="7"/>
    </w:p>
    <w:p w14:paraId="7FC9B585">
      <w:pPr>
        <w:pStyle w:val="35"/>
        <w:tabs>
          <w:tab w:val="right" w:leader="dot" w:pos="9499"/>
        </w:tabs>
        <w:spacing w:line="360" w:lineRule="auto"/>
        <w:jc w:val="left"/>
        <w:rPr>
          <w:rFonts w:ascii="宋体" w:hAnsi="宋体" w:cs="宋体"/>
          <w:b w:val="0"/>
          <w:bCs/>
          <w:sz w:val="21"/>
          <w:szCs w:val="21"/>
        </w:rPr>
      </w:pPr>
      <w:bookmarkStart w:id="8" w:name="_Toc28359014"/>
      <w:bookmarkStart w:id="9" w:name="_Toc28359091"/>
      <w:r>
        <w:rPr>
          <w:rFonts w:hint="eastAsia" w:ascii="宋体" w:hAnsi="宋体" w:cs="宋体"/>
          <w:b w:val="0"/>
          <w:bCs/>
          <w:sz w:val="21"/>
          <w:szCs w:val="21"/>
        </w:rPr>
        <w:t>1.投标供应商应具备《政府采购法》第二十二条规定的条件，提供下列材料：</w:t>
      </w:r>
    </w:p>
    <w:p w14:paraId="4E2078DC">
      <w:pPr>
        <w:pStyle w:val="35"/>
        <w:tabs>
          <w:tab w:val="right" w:leader="dot" w:pos="9499"/>
        </w:tabs>
        <w:spacing w:line="360" w:lineRule="auto"/>
        <w:jc w:val="left"/>
        <w:rPr>
          <w:rFonts w:hint="eastAsia"/>
        </w:rPr>
      </w:pPr>
      <w:r>
        <w:rPr>
          <w:rFonts w:hint="eastAsia" w:ascii="宋体" w:hAnsi="宋体" w:cs="宋体"/>
          <w:b w:val="0"/>
          <w:bCs/>
          <w:sz w:val="21"/>
          <w:szCs w:val="21"/>
        </w:rPr>
        <w:t>1）具有独立承担民事责任的能力：在中华人民共和国境内注册的法人或其他组织或自然人，提供有效的营业执照（或事业法人登记证或身份证等相关证明）副本复印件。</w:t>
      </w:r>
    </w:p>
    <w:p w14:paraId="11406411">
      <w:pPr>
        <w:pStyle w:val="35"/>
        <w:tabs>
          <w:tab w:val="right" w:leader="dot" w:pos="9499"/>
        </w:tabs>
        <w:spacing w:line="360" w:lineRule="auto"/>
        <w:jc w:val="left"/>
        <w:rPr>
          <w:rFonts w:ascii="宋体" w:hAnsi="宋体" w:cs="宋体"/>
          <w:b w:val="0"/>
          <w:bCs/>
          <w:sz w:val="21"/>
          <w:szCs w:val="21"/>
        </w:rPr>
      </w:pPr>
      <w:r>
        <w:rPr>
          <w:rFonts w:hint="eastAsia" w:ascii="宋体" w:hAnsi="宋体" w:cs="宋体"/>
          <w:b w:val="0"/>
          <w:bCs/>
          <w:sz w:val="21"/>
          <w:szCs w:val="21"/>
        </w:rPr>
        <w:t>2）有依法缴纳税收和社会保障资金的良好记录：提供2022年以来任意1个月依法缴纳税收（其中税种不能为社会保险基金）和社会保障资金的相关材料。如依法免税或不需要缴纳社会保障资金的，提供相应证明材料。</w:t>
      </w:r>
    </w:p>
    <w:p w14:paraId="564845AF">
      <w:pPr>
        <w:pStyle w:val="35"/>
        <w:tabs>
          <w:tab w:val="right" w:leader="dot" w:pos="9499"/>
        </w:tabs>
        <w:spacing w:line="360" w:lineRule="auto"/>
        <w:jc w:val="left"/>
        <w:rPr>
          <w:rFonts w:ascii="宋体" w:hAnsi="宋体" w:cs="宋体"/>
          <w:b w:val="0"/>
          <w:bCs/>
          <w:sz w:val="21"/>
          <w:szCs w:val="21"/>
        </w:rPr>
      </w:pPr>
      <w:r>
        <w:rPr>
          <w:rFonts w:hint="eastAsia" w:ascii="宋体" w:hAnsi="宋体" w:cs="宋体"/>
          <w:b w:val="0"/>
          <w:bCs/>
          <w:sz w:val="21"/>
          <w:szCs w:val="21"/>
        </w:rPr>
        <w:t xml:space="preserve">3）具一个月的财务报表或基本开户行出具的资信证明。 </w:t>
      </w:r>
    </w:p>
    <w:p w14:paraId="41C1A466">
      <w:pPr>
        <w:pStyle w:val="35"/>
        <w:tabs>
          <w:tab w:val="right" w:leader="dot" w:pos="9499"/>
        </w:tabs>
        <w:spacing w:line="360" w:lineRule="auto"/>
        <w:jc w:val="left"/>
        <w:rPr>
          <w:rFonts w:ascii="宋体" w:hAnsi="宋体" w:cs="宋体"/>
          <w:b w:val="0"/>
          <w:bCs/>
          <w:sz w:val="21"/>
          <w:szCs w:val="21"/>
        </w:rPr>
      </w:pPr>
      <w:r>
        <w:rPr>
          <w:rFonts w:hint="eastAsia" w:ascii="宋体" w:hAnsi="宋体" w:cs="宋体"/>
          <w:b w:val="0"/>
          <w:bCs/>
          <w:sz w:val="21"/>
          <w:szCs w:val="21"/>
        </w:rPr>
        <w:t>有良好的商业信誉和健全的财务会计制度：提供2022年的年度财务状况报告或2023年以来任何5）履行合同所必须的设备和专业技术能力：按资格声明函内容声明。</w:t>
      </w:r>
    </w:p>
    <w:p w14:paraId="5416E068">
      <w:pPr>
        <w:pStyle w:val="35"/>
        <w:tabs>
          <w:tab w:val="right" w:leader="dot" w:pos="9499"/>
        </w:tabs>
        <w:spacing w:line="360" w:lineRule="auto"/>
        <w:jc w:val="left"/>
        <w:rPr>
          <w:rFonts w:hint="eastAsia" w:ascii="宋体" w:hAnsi="宋体" w:cs="宋体"/>
          <w:b w:val="0"/>
          <w:bCs/>
          <w:sz w:val="21"/>
          <w:szCs w:val="21"/>
        </w:rPr>
      </w:pPr>
      <w:r>
        <w:rPr>
          <w:rFonts w:hint="eastAsia" w:ascii="宋体" w:hAnsi="宋体" w:cs="宋体"/>
          <w:b w:val="0"/>
          <w:bCs/>
          <w:sz w:val="21"/>
          <w:szCs w:val="21"/>
        </w:rPr>
        <w:t>4）参加采购活动前3年内，在经营活动中没有重大违法记录：按资格声明函内容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8F59BAA">
      <w:pPr>
        <w:pStyle w:val="35"/>
        <w:tabs>
          <w:tab w:val="right" w:leader="dot" w:pos="9499"/>
        </w:tabs>
        <w:spacing w:line="360" w:lineRule="auto"/>
        <w:jc w:val="left"/>
        <w:rPr>
          <w:rFonts w:hint="eastAsia" w:ascii="宋体" w:hAnsi="宋体" w:cs="宋体"/>
          <w:b w:val="0"/>
          <w:bCs/>
          <w:sz w:val="21"/>
          <w:szCs w:val="21"/>
        </w:rPr>
      </w:pPr>
      <w:r>
        <w:rPr>
          <w:rFonts w:hint="eastAsia" w:ascii="宋体" w:hAnsi="宋体" w:cs="宋体"/>
          <w:b w:val="0"/>
          <w:bCs/>
          <w:sz w:val="21"/>
          <w:szCs w:val="21"/>
        </w:rPr>
        <w:t>2.落实政府采购政策需满足的资格要求：</w:t>
      </w:r>
      <w:r>
        <w:rPr>
          <w:rFonts w:hint="eastAsia" w:ascii="宋体" w:hAnsi="宋体" w:cs="宋体"/>
          <w:sz w:val="21"/>
          <w:szCs w:val="21"/>
        </w:rPr>
        <w:t>本项目属于专门面向中小企业采购的项目。</w:t>
      </w:r>
      <w:r>
        <w:rPr>
          <w:rFonts w:hint="eastAsia" w:ascii="宋体" w:hAnsi="宋体" w:cs="宋体"/>
          <w:b w:val="0"/>
          <w:bCs/>
          <w:sz w:val="21"/>
          <w:szCs w:val="21"/>
        </w:rPr>
        <w:t>供应商须为符合《政府采购促进中小企业发展管理办法》（财库〔2020〕46号）规定和《中小企业划型标准规定》（工信部联企业[2011]300号）的中型、小型、微型企业。</w:t>
      </w:r>
      <w:r>
        <w:rPr>
          <w:rFonts w:hint="eastAsia" w:ascii="宋体" w:hAnsi="宋体" w:cs="宋体"/>
          <w:sz w:val="21"/>
          <w:szCs w:val="21"/>
        </w:rPr>
        <w:t>本项目采购标的对应行业：农、林、牧、渔业</w:t>
      </w:r>
      <w:r>
        <w:rPr>
          <w:rFonts w:hint="eastAsia" w:ascii="宋体" w:hAnsi="宋体" w:cs="宋体"/>
          <w:b w:val="0"/>
          <w:bCs/>
          <w:sz w:val="21"/>
          <w:szCs w:val="21"/>
        </w:rPr>
        <w:t>。注：中小微企业以供应商填写的《中小企业声明函》（见响应文件格式）为判定标准；残疾人福利性单位以供应商填写的《残疾人福利性单位声明函》（见响应文件格式）为判定标准；监狱企业须供应商提供由省级以上监狱管理局、戒毒管理局（含新疆生产建设兵团）出具的属于监狱企业的证明文件，否则不予认定。</w:t>
      </w:r>
    </w:p>
    <w:p w14:paraId="2390E201">
      <w:pPr>
        <w:pStyle w:val="35"/>
        <w:tabs>
          <w:tab w:val="right" w:leader="dot" w:pos="9499"/>
        </w:tabs>
        <w:spacing w:line="360" w:lineRule="auto"/>
        <w:jc w:val="left"/>
        <w:rPr>
          <w:rFonts w:ascii="宋体" w:hAnsi="宋体" w:cs="宋体"/>
          <w:b w:val="0"/>
          <w:bCs/>
          <w:sz w:val="21"/>
          <w:szCs w:val="21"/>
        </w:rPr>
      </w:pPr>
      <w:r>
        <w:rPr>
          <w:rFonts w:hint="eastAsia" w:ascii="宋体" w:hAnsi="宋体" w:cs="宋体"/>
          <w:b w:val="0"/>
          <w:bCs/>
          <w:sz w:val="21"/>
          <w:szCs w:val="21"/>
        </w:rPr>
        <w:t>3.本项目的特定资格要求：</w:t>
      </w:r>
    </w:p>
    <w:p w14:paraId="74585433">
      <w:pPr>
        <w:pStyle w:val="35"/>
        <w:tabs>
          <w:tab w:val="right" w:leader="dot" w:pos="9499"/>
        </w:tabs>
        <w:spacing w:line="360" w:lineRule="auto"/>
        <w:jc w:val="left"/>
        <w:rPr>
          <w:rFonts w:ascii="宋体" w:hAnsi="宋体" w:cs="宋体"/>
          <w:b w:val="0"/>
          <w:bCs/>
          <w:sz w:val="21"/>
          <w:szCs w:val="21"/>
        </w:rPr>
      </w:pPr>
      <w:r>
        <w:rPr>
          <w:rFonts w:hint="eastAsia" w:ascii="宋体" w:hAnsi="宋体" w:cs="宋体"/>
          <w:b w:val="0"/>
          <w:bCs/>
          <w:sz w:val="21"/>
          <w:szCs w:val="21"/>
        </w:rPr>
        <w:t xml:space="preserve">1)供应商未被列入“信用中国”网站(www.creditchina.gov.cn)“记录失信被执行人或重大税收违法案件当事人名单”记录 名单；不处于中国政府采购网(www.ccgp.gov.cn)“政府采购严重违法失信行为信息记录”中的禁止参加政府采购活动期间。（以采购代理机构于投标（响应）截止时间当天在“信用中国”网站（www.creditchina.gov.cn） 及中国政府采购网 （http://www.ccgp.gov.cn/） 查询结果为准，如相关失信记录已失效，供应商需提供相关证明资料）。 </w:t>
      </w:r>
    </w:p>
    <w:p w14:paraId="656B624B">
      <w:pPr>
        <w:pStyle w:val="35"/>
        <w:tabs>
          <w:tab w:val="right" w:leader="dot" w:pos="9499"/>
        </w:tabs>
        <w:spacing w:line="360" w:lineRule="auto"/>
        <w:jc w:val="left"/>
        <w:rPr>
          <w:rFonts w:hint="eastAsia" w:ascii="宋体" w:hAnsi="宋体" w:cs="宋体"/>
          <w:b w:val="0"/>
          <w:bCs/>
          <w:sz w:val="21"/>
          <w:szCs w:val="21"/>
        </w:rPr>
      </w:pPr>
      <w:r>
        <w:rPr>
          <w:rFonts w:hint="eastAsia" w:ascii="宋体" w:hAnsi="宋体" w:cs="宋体"/>
          <w:b w:val="0"/>
          <w:bCs/>
          <w:sz w:val="21"/>
          <w:szCs w:val="21"/>
          <w:lang w:val="en-US" w:eastAsia="zh-CN"/>
        </w:rPr>
        <w:t>2</w:t>
      </w:r>
      <w:r>
        <w:rPr>
          <w:rFonts w:hint="eastAsia" w:ascii="宋体" w:hAnsi="宋体" w:cs="宋体"/>
          <w:b w:val="0"/>
          <w:bCs/>
          <w:sz w:val="21"/>
          <w:szCs w:val="21"/>
        </w:rPr>
        <w:t>)单位负责人为同一人或者存在直接控股、管理关系的不同供应商，不得同时参加本采购项目（或采购包）投标（响 应）。为本项目提供整体设计、规范编制或者项目管理、监理、检测等服务的供应商，不得再参与本项目投标（响应）。按资格声明函内容声明。</w:t>
      </w:r>
    </w:p>
    <w:bookmarkEnd w:id="8"/>
    <w:bookmarkEnd w:id="9"/>
    <w:p w14:paraId="0293FF70">
      <w:pPr>
        <w:pStyle w:val="26"/>
      </w:pPr>
    </w:p>
    <w:p w14:paraId="48EAD002">
      <w:pPr>
        <w:pStyle w:val="26"/>
      </w:pPr>
    </w:p>
    <w:p w14:paraId="7D026BE3">
      <w:pPr>
        <w:pStyle w:val="26"/>
      </w:pPr>
    </w:p>
    <w:p w14:paraId="30E712DD">
      <w:pPr>
        <w:pStyle w:val="26"/>
      </w:pPr>
    </w:p>
    <w:p w14:paraId="21887118">
      <w:pPr>
        <w:pStyle w:val="26"/>
      </w:pPr>
    </w:p>
    <w:p w14:paraId="217AAE94">
      <w:pPr>
        <w:pStyle w:val="26"/>
      </w:pPr>
    </w:p>
    <w:p w14:paraId="3DC13D81">
      <w:pPr>
        <w:pStyle w:val="26"/>
      </w:pPr>
    </w:p>
    <w:p w14:paraId="55C58A6C">
      <w:pPr>
        <w:pStyle w:val="26"/>
      </w:pPr>
    </w:p>
    <w:p w14:paraId="28BEE072">
      <w:pPr>
        <w:pStyle w:val="26"/>
      </w:pPr>
    </w:p>
    <w:p w14:paraId="69C7B593">
      <w:pPr>
        <w:pStyle w:val="26"/>
      </w:pPr>
    </w:p>
    <w:p w14:paraId="5703568A">
      <w:pPr>
        <w:pStyle w:val="26"/>
      </w:pPr>
    </w:p>
    <w:p w14:paraId="1E5665AB">
      <w:pPr>
        <w:pStyle w:val="26"/>
      </w:pPr>
    </w:p>
    <w:p w14:paraId="7367BFCD">
      <w:pPr>
        <w:pStyle w:val="26"/>
      </w:pPr>
    </w:p>
    <w:p w14:paraId="075F0E2D">
      <w:pPr>
        <w:pStyle w:val="26"/>
      </w:pPr>
    </w:p>
    <w:p w14:paraId="5E10B6E9">
      <w:pPr>
        <w:pStyle w:val="26"/>
      </w:pPr>
    </w:p>
    <w:p w14:paraId="11A4C8ED">
      <w:pPr>
        <w:pStyle w:val="26"/>
      </w:pPr>
    </w:p>
    <w:p w14:paraId="6DD7CDF3">
      <w:pPr>
        <w:pStyle w:val="26"/>
      </w:pPr>
    </w:p>
    <w:p w14:paraId="6B1C5C55">
      <w:pPr>
        <w:pStyle w:val="26"/>
      </w:pPr>
    </w:p>
    <w:p w14:paraId="6C030063">
      <w:pPr>
        <w:pStyle w:val="26"/>
      </w:pPr>
    </w:p>
    <w:p w14:paraId="2BC044AD">
      <w:pPr>
        <w:pStyle w:val="26"/>
      </w:pPr>
    </w:p>
    <w:p w14:paraId="2EBCA2FB">
      <w:pPr>
        <w:pStyle w:val="26"/>
      </w:pPr>
    </w:p>
    <w:p w14:paraId="5F44FFDB">
      <w:pPr>
        <w:pStyle w:val="26"/>
      </w:pPr>
    </w:p>
    <w:p w14:paraId="76B6CC3C">
      <w:pPr>
        <w:pStyle w:val="26"/>
      </w:pPr>
    </w:p>
    <w:p w14:paraId="70D6F9C8">
      <w:pPr>
        <w:pStyle w:val="26"/>
      </w:pPr>
    </w:p>
    <w:p w14:paraId="558C58E6">
      <w:pPr>
        <w:pStyle w:val="26"/>
      </w:pPr>
    </w:p>
    <w:p w14:paraId="099E9E49">
      <w:pPr>
        <w:pStyle w:val="26"/>
      </w:pPr>
    </w:p>
    <w:p w14:paraId="6222299E">
      <w:pPr>
        <w:pStyle w:val="26"/>
      </w:pPr>
    </w:p>
    <w:p w14:paraId="35E809FF">
      <w:pPr>
        <w:pStyle w:val="26"/>
      </w:pPr>
    </w:p>
    <w:p w14:paraId="77834BB1">
      <w:pPr>
        <w:pStyle w:val="26"/>
      </w:pPr>
    </w:p>
    <w:p w14:paraId="39F94C8F">
      <w:pPr>
        <w:pStyle w:val="26"/>
      </w:pPr>
    </w:p>
    <w:p w14:paraId="4E7584AA">
      <w:pPr>
        <w:pStyle w:val="26"/>
      </w:pPr>
    </w:p>
    <w:p w14:paraId="483BBFD0">
      <w:pPr>
        <w:pStyle w:val="26"/>
      </w:pPr>
    </w:p>
    <w:p w14:paraId="6CA2416E">
      <w:pPr>
        <w:pStyle w:val="26"/>
      </w:pPr>
    </w:p>
    <w:p w14:paraId="16A96909">
      <w:pPr>
        <w:pStyle w:val="26"/>
      </w:pPr>
    </w:p>
    <w:p w14:paraId="2CEA0655">
      <w:pPr>
        <w:pStyle w:val="26"/>
      </w:pPr>
    </w:p>
    <w:p w14:paraId="4C38D85C">
      <w:pPr>
        <w:pStyle w:val="26"/>
      </w:pPr>
    </w:p>
    <w:p w14:paraId="5DDFF37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sz w:val="28"/>
          <w:szCs w:val="28"/>
        </w:rPr>
      </w:pPr>
    </w:p>
    <w:p w14:paraId="74871F6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sz w:val="28"/>
          <w:szCs w:val="28"/>
        </w:rPr>
      </w:pPr>
    </w:p>
    <w:p w14:paraId="107C261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sz w:val="28"/>
          <w:szCs w:val="28"/>
        </w:rPr>
      </w:pPr>
      <w:r>
        <w:rPr>
          <w:rFonts w:hint="eastAsia" w:ascii="宋体" w:hAnsi="宋体"/>
          <w:b/>
          <w:sz w:val="28"/>
          <w:szCs w:val="28"/>
        </w:rPr>
        <w:t>第二部分　采购需求书</w:t>
      </w:r>
    </w:p>
    <w:p w14:paraId="3F2858F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b/>
          <w:bCs/>
          <w:sz w:val="32"/>
          <w:szCs w:val="32"/>
        </w:rPr>
      </w:pPr>
    </w:p>
    <w:p w14:paraId="2F25DB29">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textAlignment w:val="auto"/>
        <w:rPr>
          <w:rFonts w:hint="eastAsia"/>
          <w:b/>
          <w:szCs w:val="21"/>
        </w:rPr>
      </w:pPr>
      <w:r>
        <w:rPr>
          <w:rFonts w:hint="eastAsia"/>
          <w:b/>
          <w:szCs w:val="21"/>
        </w:rPr>
        <w:t>一、项目说明</w:t>
      </w:r>
    </w:p>
    <w:p w14:paraId="6A6E5590">
      <w:pPr>
        <w:keepNext w:val="0"/>
        <w:keepLines w:val="0"/>
        <w:pageBreakBefore w:val="0"/>
        <w:widowControl w:val="0"/>
        <w:numPr>
          <w:ilvl w:val="0"/>
          <w:numId w:val="3"/>
        </w:numPr>
        <w:tabs>
          <w:tab w:val="left" w:pos="742"/>
        </w:tabs>
        <w:kinsoku/>
        <w:wordWrap/>
        <w:overflowPunct/>
        <w:topLinePunct w:val="0"/>
        <w:autoSpaceDE/>
        <w:autoSpaceDN/>
        <w:bidi w:val="0"/>
        <w:adjustRightInd w:val="0"/>
        <w:snapToGrid w:val="0"/>
        <w:spacing w:line="360" w:lineRule="auto"/>
        <w:ind w:left="740" w:hanging="530"/>
        <w:textAlignment w:val="auto"/>
        <w:rPr>
          <w:rFonts w:hint="eastAsia"/>
          <w:szCs w:val="21"/>
        </w:rPr>
      </w:pPr>
      <w:r>
        <w:rPr>
          <w:rFonts w:hint="eastAsia"/>
          <w:szCs w:val="21"/>
        </w:rPr>
        <w:t>工程名称：</w:t>
      </w:r>
      <w:r>
        <w:rPr>
          <w:rFonts w:hint="eastAsia"/>
          <w:szCs w:val="21"/>
          <w:lang w:eastAsia="zh-CN"/>
        </w:rPr>
        <w:t>广东省2025年全国森林可持续经营试点项目</w:t>
      </w:r>
      <w:r>
        <w:rPr>
          <w:rFonts w:hint="eastAsia"/>
          <w:szCs w:val="21"/>
        </w:rPr>
        <w:t xml:space="preserve"> </w:t>
      </w:r>
    </w:p>
    <w:p w14:paraId="58C7521D">
      <w:pPr>
        <w:keepNext w:val="0"/>
        <w:keepLines w:val="0"/>
        <w:pageBreakBefore w:val="0"/>
        <w:widowControl w:val="0"/>
        <w:numPr>
          <w:ilvl w:val="0"/>
          <w:numId w:val="3"/>
        </w:numPr>
        <w:tabs>
          <w:tab w:val="left" w:pos="742"/>
        </w:tabs>
        <w:kinsoku/>
        <w:wordWrap/>
        <w:overflowPunct/>
        <w:topLinePunct w:val="0"/>
        <w:autoSpaceDE/>
        <w:autoSpaceDN/>
        <w:bidi w:val="0"/>
        <w:adjustRightInd w:val="0"/>
        <w:snapToGrid w:val="0"/>
        <w:spacing w:line="360" w:lineRule="auto"/>
        <w:ind w:left="740" w:hanging="530"/>
        <w:textAlignment w:val="auto"/>
        <w:rPr>
          <w:rFonts w:hint="eastAsia"/>
          <w:szCs w:val="21"/>
        </w:rPr>
      </w:pPr>
      <w:r>
        <w:rPr>
          <w:rFonts w:hint="eastAsia"/>
          <w:szCs w:val="21"/>
        </w:rPr>
        <w:t>采购人：中山市自然保护地管护中心</w:t>
      </w:r>
    </w:p>
    <w:p w14:paraId="20FEB554">
      <w:pPr>
        <w:keepNext w:val="0"/>
        <w:keepLines w:val="0"/>
        <w:pageBreakBefore w:val="0"/>
        <w:widowControl w:val="0"/>
        <w:numPr>
          <w:ilvl w:val="0"/>
          <w:numId w:val="3"/>
        </w:numPr>
        <w:tabs>
          <w:tab w:val="left" w:pos="742"/>
        </w:tabs>
        <w:kinsoku/>
        <w:wordWrap/>
        <w:overflowPunct/>
        <w:topLinePunct w:val="0"/>
        <w:autoSpaceDE/>
        <w:autoSpaceDN/>
        <w:bidi w:val="0"/>
        <w:adjustRightInd w:val="0"/>
        <w:snapToGrid w:val="0"/>
        <w:spacing w:line="360" w:lineRule="auto"/>
        <w:ind w:left="740" w:hanging="530"/>
        <w:textAlignment w:val="auto"/>
        <w:rPr>
          <w:rFonts w:hint="default"/>
          <w:szCs w:val="21"/>
          <w:highlight w:val="none"/>
          <w:lang w:val="en-US"/>
        </w:rPr>
      </w:pPr>
      <w:r>
        <w:rPr>
          <w:rFonts w:hint="eastAsia"/>
          <w:szCs w:val="21"/>
          <w:highlight w:val="none"/>
        </w:rPr>
        <w:t>工程地点：</w:t>
      </w:r>
      <w:r>
        <w:rPr>
          <w:rFonts w:hint="eastAsia"/>
          <w:szCs w:val="21"/>
          <w:highlight w:val="none"/>
          <w:lang w:eastAsia="zh-CN"/>
        </w:rPr>
        <w:t>树木园</w:t>
      </w:r>
    </w:p>
    <w:p w14:paraId="78CFB635">
      <w:pPr>
        <w:keepNext w:val="0"/>
        <w:keepLines w:val="0"/>
        <w:pageBreakBefore w:val="0"/>
        <w:widowControl w:val="0"/>
        <w:numPr>
          <w:ilvl w:val="0"/>
          <w:numId w:val="3"/>
        </w:numPr>
        <w:shd w:val="clear"/>
        <w:tabs>
          <w:tab w:val="left" w:pos="530"/>
          <w:tab w:val="clear" w:pos="1140"/>
        </w:tabs>
        <w:kinsoku/>
        <w:wordWrap/>
        <w:overflowPunct/>
        <w:topLinePunct w:val="0"/>
        <w:autoSpaceDE/>
        <w:autoSpaceDN/>
        <w:bidi w:val="0"/>
        <w:adjustRightInd w:val="0"/>
        <w:snapToGrid w:val="0"/>
        <w:spacing w:line="360" w:lineRule="auto"/>
        <w:ind w:left="740" w:hanging="530"/>
        <w:textAlignment w:val="auto"/>
        <w:rPr>
          <w:rFonts w:hint="eastAsia"/>
          <w:szCs w:val="21"/>
        </w:rPr>
      </w:pPr>
      <w:r>
        <w:rPr>
          <w:rFonts w:hint="eastAsia"/>
          <w:szCs w:val="21"/>
          <w:highlight w:val="none"/>
        </w:rPr>
        <w:t xml:space="preserve">  采购金额：</w:t>
      </w:r>
      <w:r>
        <w:rPr>
          <w:rFonts w:hint="eastAsia" w:ascii="宋体" w:hAnsi="宋体"/>
          <w:kern w:val="28"/>
          <w:szCs w:val="21"/>
          <w:highlight w:val="none"/>
        </w:rPr>
        <w:t>采购上限价为</w:t>
      </w:r>
      <w:r>
        <w:rPr>
          <w:rFonts w:hint="eastAsia" w:ascii="宋体" w:hAnsi="宋体"/>
          <w:kern w:val="28"/>
          <w:szCs w:val="21"/>
          <w:highlight w:val="none"/>
          <w:lang w:val="en-US" w:eastAsia="zh-CN"/>
        </w:rPr>
        <w:t>145792.37</w:t>
      </w:r>
      <w:r>
        <w:rPr>
          <w:rFonts w:hint="eastAsia" w:ascii="宋体" w:hAnsi="宋体"/>
          <w:kern w:val="28"/>
          <w:szCs w:val="21"/>
          <w:highlight w:val="none"/>
        </w:rPr>
        <w:t>元；响应报</w:t>
      </w:r>
      <w:r>
        <w:rPr>
          <w:rFonts w:hint="eastAsia" w:ascii="宋体" w:hAnsi="宋体"/>
          <w:kern w:val="28"/>
          <w:szCs w:val="21"/>
        </w:rPr>
        <w:t>价高于采购上限价的为无效报价。</w:t>
      </w:r>
    </w:p>
    <w:p w14:paraId="0DA57409">
      <w:pPr>
        <w:keepNext w:val="0"/>
        <w:keepLines w:val="0"/>
        <w:pageBreakBefore w:val="0"/>
        <w:widowControl w:val="0"/>
        <w:shd w:val="clear"/>
        <w:tabs>
          <w:tab w:val="left" w:pos="742"/>
        </w:tabs>
        <w:kinsoku/>
        <w:wordWrap/>
        <w:overflowPunct/>
        <w:topLinePunct w:val="0"/>
        <w:autoSpaceDE/>
        <w:autoSpaceDN/>
        <w:bidi w:val="0"/>
        <w:adjustRightInd w:val="0"/>
        <w:snapToGrid w:val="0"/>
        <w:spacing w:line="360" w:lineRule="auto"/>
        <w:ind w:left="210"/>
        <w:textAlignment w:val="auto"/>
        <w:rPr>
          <w:rFonts w:hint="default" w:eastAsia="宋体"/>
          <w:b/>
          <w:bCs/>
          <w:szCs w:val="21"/>
          <w:lang w:val="en-US" w:eastAsia="zh-CN"/>
        </w:rPr>
      </w:pPr>
      <w:r>
        <w:rPr>
          <w:rFonts w:hint="eastAsia"/>
          <w:b/>
          <w:bCs/>
          <w:szCs w:val="21"/>
        </w:rPr>
        <w:t>二、</w:t>
      </w:r>
      <w:r>
        <w:rPr>
          <w:rFonts w:hint="eastAsia"/>
          <w:b/>
          <w:bCs/>
          <w:szCs w:val="21"/>
          <w:lang w:val="en-US" w:eastAsia="zh-CN"/>
        </w:rPr>
        <w:t>项目</w:t>
      </w:r>
      <w:r>
        <w:rPr>
          <w:rFonts w:hint="eastAsia"/>
          <w:b/>
          <w:bCs/>
          <w:szCs w:val="21"/>
        </w:rPr>
        <w:t>范围</w:t>
      </w:r>
      <w:r>
        <w:rPr>
          <w:rFonts w:hint="eastAsia"/>
          <w:b/>
          <w:bCs/>
          <w:szCs w:val="21"/>
          <w:lang w:val="en-US" w:eastAsia="zh-CN"/>
        </w:rPr>
        <w:t>与工期</w:t>
      </w:r>
    </w:p>
    <w:p w14:paraId="60AAFD4C">
      <w:pPr>
        <w:keepNext w:val="0"/>
        <w:keepLines w:val="0"/>
        <w:pageBreakBefore w:val="0"/>
        <w:widowControl w:val="0"/>
        <w:shd w:val="clear"/>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eastAsia"/>
          <w:b/>
          <w:bCs/>
          <w:szCs w:val="21"/>
          <w:highlight w:val="none"/>
        </w:rPr>
      </w:pPr>
      <w:r>
        <w:rPr>
          <w:rFonts w:hint="eastAsia"/>
          <w:szCs w:val="21"/>
        </w:rPr>
        <w:t>本项目在</w:t>
      </w:r>
      <w:r>
        <w:rPr>
          <w:rFonts w:hint="eastAsia"/>
          <w:szCs w:val="21"/>
          <w:lang w:val="en-US" w:eastAsia="zh-CN"/>
        </w:rPr>
        <w:t>树木园开展</w:t>
      </w:r>
      <w:r>
        <w:rPr>
          <w:rFonts w:hint="eastAsia"/>
          <w:szCs w:val="21"/>
          <w:highlight w:val="none"/>
          <w:lang w:eastAsia="zh-CN"/>
        </w:rPr>
        <w:t>广东省2025年全国森林可持续经营试点</w:t>
      </w:r>
      <w:r>
        <w:rPr>
          <w:rFonts w:hint="eastAsia"/>
          <w:szCs w:val="21"/>
          <w:highlight w:val="none"/>
          <w:lang w:val="en-US" w:eastAsia="zh-CN"/>
        </w:rPr>
        <w:t>工作，面积为205.65亩。</w:t>
      </w:r>
      <w:r>
        <w:rPr>
          <w:rFonts w:hint="eastAsia"/>
          <w:szCs w:val="21"/>
          <w:highlight w:val="none"/>
        </w:rPr>
        <w:t>内容包括</w:t>
      </w:r>
      <w:r>
        <w:rPr>
          <w:rFonts w:hint="eastAsia"/>
          <w:szCs w:val="21"/>
          <w:highlight w:val="none"/>
          <w:lang w:val="en-US" w:eastAsia="zh-CN"/>
        </w:rPr>
        <w:t>：采用割灌除草、松土扩穴、培土、施肥、修枝、补植、抚育采伐等技术措施，促进现有林分的生长，以达到改善林分质量，提高森林蓄积和生态功能的目的。</w:t>
      </w:r>
      <w:r>
        <w:rPr>
          <w:rFonts w:hint="eastAsia"/>
          <w:b/>
          <w:bCs/>
          <w:szCs w:val="21"/>
          <w:highlight w:val="none"/>
        </w:rPr>
        <w:t>具体详见附件《</w:t>
      </w:r>
      <w:r>
        <w:rPr>
          <w:rFonts w:hint="eastAsia"/>
          <w:b/>
          <w:bCs/>
          <w:szCs w:val="21"/>
          <w:highlight w:val="none"/>
          <w:lang w:eastAsia="zh-CN"/>
        </w:rPr>
        <w:t>中山市自然保护地管护中心广东省2025年全国森林可持续经营试点项目</w:t>
      </w:r>
      <w:r>
        <w:rPr>
          <w:rFonts w:hint="eastAsia"/>
          <w:b/>
          <w:bCs/>
          <w:szCs w:val="21"/>
          <w:highlight w:val="none"/>
        </w:rPr>
        <w:t>作业设计》。</w:t>
      </w:r>
    </w:p>
    <w:p w14:paraId="1EF51566">
      <w:pPr>
        <w:adjustRightInd w:val="0"/>
        <w:snapToGrid w:val="0"/>
        <w:spacing w:line="360" w:lineRule="auto"/>
        <w:ind w:firstLine="420" w:firstLineChars="200"/>
        <w:rPr>
          <w:rFonts w:hint="eastAsia" w:eastAsia="宋体"/>
          <w:highlight w:val="none"/>
          <w:lang w:eastAsia="zh-CN"/>
        </w:rPr>
      </w:pPr>
      <w:r>
        <w:rPr>
          <w:rFonts w:hint="eastAsia"/>
          <w:szCs w:val="21"/>
          <w:highlight w:val="none"/>
          <w:lang w:val="en-US" w:eastAsia="zh-CN"/>
        </w:rPr>
        <w:t>项目工期：</w:t>
      </w:r>
      <w:r>
        <w:rPr>
          <w:rFonts w:hint="eastAsia" w:cs="宋体"/>
          <w:b/>
          <w:bCs/>
          <w:color w:val="auto"/>
          <w:sz w:val="22"/>
          <w:szCs w:val="22"/>
          <w:highlight w:val="none"/>
          <w:shd w:val="clear" w:color="auto" w:fill="FFFFFF"/>
          <w:lang w:val="en-US" w:eastAsia="zh-CN"/>
        </w:rPr>
        <w:t>合同签订之日起30天内</w:t>
      </w:r>
      <w:r>
        <w:rPr>
          <w:rFonts w:hint="eastAsia" w:eastAsia="宋体" w:cs="宋体"/>
          <w:b/>
          <w:bCs/>
          <w:color w:val="auto"/>
          <w:sz w:val="22"/>
          <w:szCs w:val="22"/>
          <w:highlight w:val="none"/>
          <w:shd w:val="clear" w:color="auto" w:fill="FFFFFF"/>
          <w:lang w:eastAsia="zh-CN"/>
        </w:rPr>
        <w:t>完工并</w:t>
      </w:r>
      <w:r>
        <w:rPr>
          <w:rFonts w:hint="eastAsia" w:cs="宋体"/>
          <w:b/>
          <w:bCs/>
          <w:color w:val="auto"/>
          <w:sz w:val="22"/>
          <w:szCs w:val="22"/>
          <w:highlight w:val="none"/>
          <w:shd w:val="clear" w:color="auto" w:fill="FFFFFF"/>
          <w:lang w:val="en-US" w:eastAsia="zh-CN"/>
        </w:rPr>
        <w:t>通过</w:t>
      </w:r>
      <w:r>
        <w:rPr>
          <w:rFonts w:hint="eastAsia" w:eastAsia="宋体" w:cs="宋体"/>
          <w:b/>
          <w:bCs/>
          <w:color w:val="auto"/>
          <w:sz w:val="22"/>
          <w:szCs w:val="22"/>
          <w:highlight w:val="none"/>
          <w:shd w:val="clear" w:color="auto" w:fill="FFFFFF"/>
          <w:lang w:eastAsia="zh-CN"/>
        </w:rPr>
        <w:t>验收</w:t>
      </w:r>
      <w:r>
        <w:rPr>
          <w:rFonts w:hint="eastAsia" w:ascii="宋体" w:hAnsi="宋体" w:cs="宋体"/>
          <w:b/>
          <w:bCs/>
          <w:szCs w:val="21"/>
          <w:lang w:val="en-US" w:eastAsia="zh-CN"/>
        </w:rPr>
        <w:t>。</w:t>
      </w:r>
    </w:p>
    <w:p w14:paraId="406CD513">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textAlignment w:val="auto"/>
        <w:rPr>
          <w:rFonts w:hint="default" w:eastAsia="宋体"/>
          <w:b/>
          <w:bCs/>
          <w:szCs w:val="21"/>
          <w:lang w:val="en-US" w:eastAsia="zh-CN"/>
        </w:rPr>
      </w:pPr>
      <w:r>
        <w:rPr>
          <w:rFonts w:hint="eastAsia"/>
          <w:b/>
          <w:bCs/>
          <w:szCs w:val="21"/>
        </w:rPr>
        <w:t>三、工程质量</w:t>
      </w:r>
      <w:r>
        <w:rPr>
          <w:rFonts w:hint="eastAsia"/>
          <w:b/>
          <w:bCs/>
          <w:szCs w:val="21"/>
          <w:lang w:val="en-US" w:eastAsia="zh-CN"/>
        </w:rPr>
        <w:t>与物资需求</w:t>
      </w:r>
    </w:p>
    <w:p w14:paraId="7D501686">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eastAsia"/>
          <w:szCs w:val="21"/>
        </w:rPr>
      </w:pPr>
      <w:r>
        <w:rPr>
          <w:rFonts w:hint="eastAsia"/>
          <w:szCs w:val="21"/>
        </w:rPr>
        <w:t>本</w:t>
      </w:r>
      <w:r>
        <w:rPr>
          <w:rFonts w:hint="eastAsia"/>
          <w:szCs w:val="21"/>
          <w:lang w:val="en-US" w:eastAsia="zh-CN"/>
        </w:rPr>
        <w:t>项目</w:t>
      </w:r>
      <w:r>
        <w:rPr>
          <w:rFonts w:hint="eastAsia"/>
          <w:szCs w:val="21"/>
        </w:rPr>
        <w:t>严格按《</w:t>
      </w:r>
      <w:r>
        <w:rPr>
          <w:rFonts w:hint="eastAsia"/>
          <w:szCs w:val="21"/>
          <w:lang w:val="en-US" w:eastAsia="zh-CN"/>
        </w:rPr>
        <w:t>中山市自然保护地管护中心</w:t>
      </w:r>
      <w:r>
        <w:rPr>
          <w:rFonts w:hint="eastAsia"/>
          <w:szCs w:val="21"/>
          <w:lang w:eastAsia="zh-CN"/>
        </w:rPr>
        <w:t>广东省2025年全国森林可持续经营试点项目</w:t>
      </w:r>
      <w:r>
        <w:rPr>
          <w:rFonts w:hint="eastAsia"/>
          <w:szCs w:val="21"/>
        </w:rPr>
        <w:t>作业设计》的工程技术质量指标规定、国家、省、市现行的质量评定标准和施工验收规范、规程进行施工和验收。每项工序完工后需按规范提供书面报告申请验收。</w:t>
      </w:r>
      <w:r>
        <w:rPr>
          <w:rFonts w:hint="eastAsia" w:ascii="Times New Roman" w:hAnsi="Times New Roman" w:eastAsia="宋体" w:cs="Times New Roman"/>
          <w:szCs w:val="21"/>
        </w:rPr>
        <w:t>完成割灌除草（含松土、</w:t>
      </w:r>
      <w:r>
        <w:rPr>
          <w:rFonts w:hint="eastAsia" w:cs="Times New Roman"/>
          <w:szCs w:val="21"/>
          <w:lang w:val="en-US" w:eastAsia="zh-CN"/>
        </w:rPr>
        <w:t>扩穴、</w:t>
      </w:r>
      <w:r>
        <w:rPr>
          <w:rFonts w:hint="eastAsia" w:ascii="Times New Roman" w:hAnsi="Times New Roman" w:eastAsia="宋体" w:cs="Times New Roman"/>
          <w:szCs w:val="21"/>
        </w:rPr>
        <w:t>培土）经验收合格后，方可进入施肥工序。</w:t>
      </w:r>
      <w:r>
        <w:rPr>
          <w:rFonts w:hint="eastAsia"/>
          <w:szCs w:val="21"/>
        </w:rPr>
        <w:t>本工程项目验收必须达到合格工程标准。</w:t>
      </w:r>
    </w:p>
    <w:p w14:paraId="396D313D">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eastAsia" w:ascii="宋体" w:hAnsi="宋体" w:eastAsia="宋体" w:cs="宋体"/>
          <w:szCs w:val="21"/>
          <w:lang w:val="en-US" w:eastAsia="zh-CN"/>
        </w:rPr>
      </w:pPr>
      <w:r>
        <w:rPr>
          <w:rFonts w:hint="eastAsia" w:ascii="Times New Roman" w:hAnsi="Times New Roman" w:eastAsia="宋体" w:cs="Times New Roman"/>
          <w:szCs w:val="21"/>
          <w:lang w:eastAsia="zh-CN"/>
        </w:rPr>
        <w:t>项目</w:t>
      </w:r>
      <w:r>
        <w:rPr>
          <w:rFonts w:hint="eastAsia" w:ascii="宋体" w:hAnsi="宋体" w:eastAsia="宋体" w:cs="宋体"/>
          <w:szCs w:val="21"/>
        </w:rPr>
        <w:t>所需肥料严格按照《</w:t>
      </w:r>
      <w:r>
        <w:rPr>
          <w:rFonts w:hint="eastAsia" w:ascii="Times New Roman" w:hAnsi="Times New Roman" w:eastAsia="宋体" w:cs="Times New Roman"/>
          <w:szCs w:val="21"/>
          <w:lang w:val="en-US" w:eastAsia="zh-CN"/>
        </w:rPr>
        <w:t>中山市自然保护地管护中心</w:t>
      </w:r>
      <w:r>
        <w:rPr>
          <w:rFonts w:hint="eastAsia" w:ascii="Times New Roman" w:hAnsi="Times New Roman" w:eastAsia="宋体" w:cs="Times New Roman"/>
          <w:szCs w:val="21"/>
          <w:lang w:eastAsia="zh-CN"/>
        </w:rPr>
        <w:t>广东省2025年全国森林可持续经营试点项目</w:t>
      </w:r>
      <w:r>
        <w:rPr>
          <w:rFonts w:hint="eastAsia"/>
          <w:szCs w:val="21"/>
        </w:rPr>
        <w:t>作业设计</w:t>
      </w:r>
      <w:r>
        <w:rPr>
          <w:rFonts w:hint="eastAsia" w:ascii="宋体" w:hAnsi="宋体" w:eastAsia="宋体" w:cs="宋体"/>
          <w:szCs w:val="21"/>
        </w:rPr>
        <w:t>》要求</w:t>
      </w:r>
      <w:r>
        <w:rPr>
          <w:rFonts w:hint="eastAsia" w:ascii="宋体" w:hAnsi="宋体" w:eastAsia="宋体" w:cs="宋体"/>
          <w:szCs w:val="21"/>
          <w:lang w:eastAsia="zh-CN"/>
        </w:rPr>
        <w:t>，</w:t>
      </w:r>
      <w:r>
        <w:rPr>
          <w:rFonts w:hint="eastAsia" w:ascii="宋体" w:hAnsi="宋体" w:eastAsia="宋体" w:cs="宋体"/>
          <w:szCs w:val="21"/>
          <w:lang w:val="en-US" w:eastAsia="zh-CN"/>
        </w:rPr>
        <w:t>经采购人同意后方可进场，中标方应积极配合。</w:t>
      </w:r>
    </w:p>
    <w:p w14:paraId="64DF2363">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eastAsia" w:ascii="Times New Roman" w:hAnsi="Times New Roman" w:eastAsia="宋体" w:cs="Times New Roman"/>
          <w:b w:val="0"/>
          <w:kern w:val="2"/>
          <w:sz w:val="21"/>
          <w:szCs w:val="21"/>
          <w:lang w:val="en-US" w:eastAsia="zh-CN" w:bidi="ar-SA"/>
        </w:rPr>
      </w:pPr>
      <w:r>
        <w:rPr>
          <w:rFonts w:hint="eastAsia" w:ascii="Times New Roman" w:hAnsi="Times New Roman" w:eastAsia="宋体" w:cs="Times New Roman"/>
          <w:b w:val="0"/>
          <w:kern w:val="2"/>
          <w:sz w:val="21"/>
          <w:szCs w:val="21"/>
          <w:lang w:val="en-US" w:eastAsia="zh-CN" w:bidi="ar-SA"/>
        </w:rPr>
        <w:t>中标方负责编制和办理采伐设计书。</w:t>
      </w:r>
    </w:p>
    <w:p w14:paraId="1A393F84">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textAlignment w:val="auto"/>
        <w:rPr>
          <w:rFonts w:hint="eastAsia"/>
          <w:b/>
          <w:bCs/>
          <w:szCs w:val="21"/>
        </w:rPr>
      </w:pPr>
      <w:r>
        <w:rPr>
          <w:rFonts w:hint="eastAsia"/>
          <w:b/>
          <w:bCs/>
          <w:szCs w:val="21"/>
        </w:rPr>
        <w:t>四、技术措施</w:t>
      </w:r>
    </w:p>
    <w:p w14:paraId="046C29DA">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bookmarkStart w:id="10" w:name="_Toc398281459"/>
      <w:r>
        <w:rPr>
          <w:rFonts w:hint="default" w:ascii="Times New Roman" w:hAnsi="Times New Roman" w:eastAsia="宋体" w:cs="Times New Roman"/>
          <w:szCs w:val="21"/>
          <w:lang w:val="en-US" w:eastAsia="zh-CN"/>
        </w:rPr>
        <w:t xml:space="preserve">一、抚育采伐 </w:t>
      </w:r>
    </w:p>
    <w:p w14:paraId="39E198BF">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（一）选木：综合林分发育阶段、种内竞争强度和培育目标三个要素。 </w:t>
      </w:r>
    </w:p>
    <w:p w14:paraId="2D55A1D3">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1、执行中严格遵循目标树经营原则，优先保留Ⅰ级木（优势木）及Ⅱ级木（亚优势木）。伐除对象涵盖林木分级体系中的Ⅳ级木（被压木）和Ⅴ级木（枯死木），同步清除林下更新层中高度＞2m的先锋树种萌芽条及非目标阔叶树散生木。 </w:t>
      </w:r>
    </w:p>
    <w:p w14:paraId="21AF2BEE">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2、操作中贯彻</w:t>
      </w:r>
      <w:r>
        <w:rPr>
          <w:rFonts w:hint="eastAsia" w:cs="Times New Roman"/>
          <w:szCs w:val="21"/>
          <w:lang w:val="en-US" w:eastAsia="zh-CN"/>
        </w:rPr>
        <w:t>“</w:t>
      </w:r>
      <w:r>
        <w:rPr>
          <w:rFonts w:hint="default" w:ascii="Times New Roman" w:hAnsi="Times New Roman" w:eastAsia="宋体" w:cs="Times New Roman"/>
          <w:szCs w:val="21"/>
          <w:lang w:val="en-US" w:eastAsia="zh-CN"/>
        </w:rPr>
        <w:t>五留五去</w:t>
      </w:r>
      <w:r>
        <w:rPr>
          <w:rFonts w:hint="eastAsia" w:cs="Times New Roman"/>
          <w:szCs w:val="21"/>
          <w:lang w:val="en-US" w:eastAsia="zh-CN"/>
        </w:rPr>
        <w:t>”</w:t>
      </w:r>
      <w:r>
        <w:rPr>
          <w:rFonts w:hint="default" w:ascii="Times New Roman" w:hAnsi="Times New Roman" w:eastAsia="宋体" w:cs="Times New Roman"/>
          <w:szCs w:val="21"/>
          <w:lang w:val="en-US" w:eastAsia="zh-CN"/>
        </w:rPr>
        <w:t>技术标准—保留目标树与优势木、去除干扰树与劣势木；保留通直干形、去除分叉多头；保留均匀分布、去除簇状密集；保留健康木、去除病虫木；保留实生苗、去除萌蘖条，通过构建</w:t>
      </w:r>
      <w:r>
        <w:rPr>
          <w:rFonts w:hint="eastAsia" w:cs="Times New Roman"/>
          <w:szCs w:val="21"/>
          <w:lang w:val="en-US" w:eastAsia="zh-CN"/>
        </w:rPr>
        <w:t>“</w:t>
      </w:r>
      <w:r>
        <w:rPr>
          <w:rFonts w:hint="default" w:ascii="Times New Roman" w:hAnsi="Times New Roman" w:eastAsia="宋体" w:cs="Times New Roman"/>
          <w:szCs w:val="21"/>
          <w:lang w:val="en-US" w:eastAsia="zh-CN"/>
        </w:rPr>
        <w:t>目标树</w:t>
      </w:r>
      <w:r>
        <w:rPr>
          <w:rFonts w:hint="eastAsia" w:cs="Times New Roman"/>
          <w:szCs w:val="21"/>
          <w:lang w:val="en-US" w:eastAsia="zh-CN"/>
        </w:rPr>
        <w:t>—</w:t>
      </w:r>
      <w:r>
        <w:rPr>
          <w:rFonts w:hint="default" w:ascii="Times New Roman" w:hAnsi="Times New Roman" w:eastAsia="宋体" w:cs="Times New Roman"/>
          <w:szCs w:val="21"/>
          <w:lang w:val="en-US" w:eastAsia="zh-CN"/>
        </w:rPr>
        <w:t>干扰树</w:t>
      </w:r>
      <w:r>
        <w:rPr>
          <w:rFonts w:hint="eastAsia" w:cs="Times New Roman"/>
          <w:szCs w:val="21"/>
          <w:lang w:val="en-US" w:eastAsia="zh-CN"/>
        </w:rPr>
        <w:t>—</w:t>
      </w:r>
      <w:r>
        <w:rPr>
          <w:rFonts w:hint="default" w:ascii="Times New Roman" w:hAnsi="Times New Roman" w:eastAsia="宋体" w:cs="Times New Roman"/>
          <w:szCs w:val="21"/>
          <w:lang w:val="en-US" w:eastAsia="zh-CN"/>
        </w:rPr>
        <w:t>一般林木</w:t>
      </w:r>
      <w:r>
        <w:rPr>
          <w:rFonts w:hint="eastAsia" w:cs="Times New Roman"/>
          <w:szCs w:val="21"/>
          <w:lang w:val="en-US" w:eastAsia="zh-CN"/>
        </w:rPr>
        <w:t>”</w:t>
      </w:r>
      <w:r>
        <w:rPr>
          <w:rFonts w:hint="default" w:ascii="Times New Roman" w:hAnsi="Times New Roman" w:eastAsia="宋体" w:cs="Times New Roman"/>
          <w:szCs w:val="21"/>
          <w:lang w:val="en-US" w:eastAsia="zh-CN"/>
        </w:rPr>
        <w:t xml:space="preserve">三级分类体系实现林分结构的精准调控。 </w:t>
      </w:r>
    </w:p>
    <w:p w14:paraId="1B6D3C0B">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（二）采伐强度：应统筹经营目标、林分现状和培育周期动态调整。 </w:t>
      </w:r>
    </w:p>
    <w:p w14:paraId="554AB789">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在幼龄林阶段采用轻度疏伐（蓄积量强度 10%—20%），中龄林阶段实施中度生长伐（公益林蓄积量强度≤20%；商品林蓄积量强度≤30%），伐后目标树种平均胸径须保持正向生长趋势。 </w:t>
      </w:r>
    </w:p>
    <w:p w14:paraId="024C8D6D">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（三）采伐作业：按照安全方便的原则，有顺序地进行采伐作业。 </w:t>
      </w:r>
    </w:p>
    <w:p w14:paraId="1FACFC4B">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采伐期间不得损伤保留树种，对于大老枯死树种，要注意树的倒向，尽量让树沿着树空的方向倒下；对保留的树种修理非营养枝和枯死枝</w:t>
      </w:r>
      <w:r>
        <w:rPr>
          <w:rFonts w:hint="eastAsia" w:cs="Times New Roman"/>
          <w:szCs w:val="21"/>
          <w:lang w:val="en-US" w:eastAsia="zh-CN"/>
        </w:rPr>
        <w:t>，</w:t>
      </w:r>
      <w:r>
        <w:rPr>
          <w:rFonts w:hint="default" w:ascii="Times New Roman" w:hAnsi="Times New Roman" w:eastAsia="宋体" w:cs="Times New Roman"/>
          <w:szCs w:val="21"/>
          <w:lang w:val="en-US" w:eastAsia="zh-CN"/>
        </w:rPr>
        <w:t>要求修得平滑不伤树干。采伐后林分内应无病腐木，不造成林窗及林中空地，伐除后的枝条、林木，能搬运则用车搬运走；不能搬运的，将伐除的枝条、</w:t>
      </w:r>
      <w:r>
        <w:rPr>
          <w:rFonts w:hint="default" w:ascii="Times New Roman" w:hAnsi="Times New Roman" w:eastAsia="宋体" w:cs="Times New Roman"/>
          <w:szCs w:val="21"/>
          <w:highlight w:val="none"/>
          <w:lang w:val="en-US" w:eastAsia="zh-CN"/>
        </w:rPr>
        <w:t>林木按一定间距均匀原地堆放整齐放置于林区内合适的位置</w:t>
      </w:r>
      <w:r>
        <w:rPr>
          <w:rFonts w:hint="eastAsia" w:cs="Times New Roman"/>
          <w:szCs w:val="21"/>
          <w:highlight w:val="none"/>
          <w:lang w:val="en-US" w:eastAsia="zh-CN"/>
        </w:rPr>
        <w:t>，</w:t>
      </w:r>
      <w:r>
        <w:rPr>
          <w:rFonts w:hint="default" w:ascii="Times New Roman" w:hAnsi="Times New Roman" w:eastAsia="宋体" w:cs="Times New Roman"/>
          <w:szCs w:val="21"/>
          <w:highlight w:val="none"/>
          <w:lang w:val="en-US" w:eastAsia="zh-CN"/>
        </w:rPr>
        <w:t>采伐的林木应根据</w:t>
      </w:r>
      <w:r>
        <w:rPr>
          <w:rFonts w:hint="eastAsia" w:cs="Times New Roman"/>
          <w:szCs w:val="21"/>
          <w:highlight w:val="none"/>
          <w:lang w:val="en-US" w:eastAsia="zh-CN"/>
        </w:rPr>
        <w:t>采购</w:t>
      </w:r>
      <w:r>
        <w:rPr>
          <w:rFonts w:hint="default" w:ascii="Times New Roman" w:hAnsi="Times New Roman" w:eastAsia="宋体" w:cs="Times New Roman"/>
          <w:szCs w:val="21"/>
          <w:highlight w:val="none"/>
          <w:lang w:val="en-US" w:eastAsia="zh-CN"/>
        </w:rPr>
        <w:t>方的意</w:t>
      </w:r>
      <w:r>
        <w:rPr>
          <w:rFonts w:hint="default" w:ascii="Times New Roman" w:hAnsi="Times New Roman" w:eastAsia="宋体" w:cs="Times New Roman"/>
          <w:szCs w:val="21"/>
          <w:lang w:val="en-US" w:eastAsia="zh-CN"/>
        </w:rPr>
        <w:t>见要求进行</w:t>
      </w:r>
      <w:r>
        <w:rPr>
          <w:rFonts w:hint="eastAsia" w:cs="Times New Roman"/>
          <w:szCs w:val="21"/>
          <w:lang w:val="en-US" w:eastAsia="zh-CN"/>
        </w:rPr>
        <w:t>处理</w:t>
      </w:r>
      <w:r>
        <w:rPr>
          <w:rFonts w:hint="default" w:ascii="Times New Roman" w:hAnsi="Times New Roman" w:eastAsia="宋体" w:cs="Times New Roman"/>
          <w:szCs w:val="21"/>
          <w:lang w:val="en-US" w:eastAsia="zh-CN"/>
        </w:rPr>
        <w:t xml:space="preserve">。 </w:t>
      </w:r>
    </w:p>
    <w:p w14:paraId="2AFD85E1">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（四）伐后处理：若涉及到桉树砍伐，砍伐后的桉树头需进行处理。 </w:t>
      </w:r>
    </w:p>
    <w:p w14:paraId="2BDED039">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砍伐后的桉树头去除头径周边树皮及施用药物，施药需进行2-3次，特别是在桉树的萌芽期以抑制其生长。 </w:t>
      </w:r>
    </w:p>
    <w:p w14:paraId="424B0E7D">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二、割灌除草 </w:t>
      </w:r>
    </w:p>
    <w:p w14:paraId="0551F065">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依据实际条件灵活选用机械割灌或人工割灌方式，采用全面清理的方式，在划定作业带内系统性清除杂灌、杂草、竹灌等竞争性植被，割除后的草灌不高于10厘米。清理的杂草块状堆沤，以增加土壤腐殖质，提高土壤肥力。 </w:t>
      </w:r>
    </w:p>
    <w:p w14:paraId="4D2D9A3A">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三、松土、施肥 </w:t>
      </w:r>
    </w:p>
    <w:p w14:paraId="6C57C6AA">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（一）松土扩穴 </w:t>
      </w:r>
    </w:p>
    <w:p w14:paraId="1D812A1F">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割灌除草后，以目的树种幼树为中心，对半径0.5米范围内土壤进行松土。松土后进行扩穴，扩穴半径为0.5米。 </w:t>
      </w:r>
    </w:p>
    <w:p w14:paraId="7CC40ADF">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（二）施肥、培土 </w:t>
      </w:r>
    </w:p>
    <w:p w14:paraId="125F6DF6">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在树冠边缘下方挖施肥沟，宽约20厘米，深10厘米以上，施肥量0.25kg/株，施肥后用土盖实，避免肥料流失。将肥料撒入后覆土。施肥后将目的树种幼树周边土壤回覆形成半径0.5米的圆形平台，抚育目标树种的大树施肥在树冠滴水线下进行追肥施肥，每株施放追肥一次。 </w:t>
      </w:r>
    </w:p>
    <w:p w14:paraId="0DAF53AE">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四、修枝 </w:t>
      </w:r>
    </w:p>
    <w:p w14:paraId="6DDBE936">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针对自然整枝效果欠佳、林分郁闭度过高导致通风透光受阻的林分实施，优先采用人工精细化作业模式，在保障树木生理机能的前提下，运用平切法技术规范对枯死枝及树冠下层1至2轮活枝进行选择性疏除。</w:t>
      </w:r>
    </w:p>
    <w:p w14:paraId="66D3D2E9">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五、剩余物清理 </w:t>
      </w:r>
    </w:p>
    <w:p w14:paraId="4139F4C6">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林地内抚育间伐和割灌除草后，伐除后的枝条、林木，能搬运则用车搬运走；不能搬运的，将伐除的枝条、林木按一定间距均匀原地堆放整齐放置于林区内任其腐烂和分解。将砍伐后的林木就地整齐放置在林区合适的位置内，不阻碍树木园区内的登山步道和通行道；同时对产生的灌木残体、草藤及细小枝丫等有机物料实施规范整理，就近合理归置于带状区域或集中堆置，促进其就地腐解以提升土壤有机质含量。 </w:t>
      </w:r>
    </w:p>
    <w:p w14:paraId="759717F4">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六、补植 </w:t>
      </w:r>
    </w:p>
    <w:p w14:paraId="68744BAC">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（一）整地挖穴 </w:t>
      </w:r>
    </w:p>
    <w:p w14:paraId="77D42757">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根据实际情况补植密度控制在3株/亩的设计，每个植穴需按50厘米×50厘米×40厘米的规格挖掘且确保穴壁垂直、穴底平整；植穴布设应当优先遵循水平线走向原则，上下相邻两行植穴应错位形成“品”字形结构以增强水土保持效果。 </w:t>
      </w:r>
    </w:p>
    <w:p w14:paraId="797D8494">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（二）苗木 </w:t>
      </w:r>
    </w:p>
    <w:p w14:paraId="1A678FFC">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选苗标准要求：选用具有完整冠形的一级营养袋苗，苗木需满足苗龄1.5年以上、苗高≥80cm、地径≥0.8cm 的生长指标，且须具备顶芽发育饱满、植株健壮、无机械损伤及病虫害侵染等特征。</w:t>
      </w:r>
      <w:r>
        <w:rPr>
          <w:rFonts w:hint="eastAsia" w:cs="Times New Roman"/>
          <w:szCs w:val="21"/>
          <w:lang w:val="en-US" w:eastAsia="zh-CN"/>
        </w:rPr>
        <w:t>苗木由采购方提供，中标方负责搬运和种植。</w:t>
      </w:r>
    </w:p>
    <w:p w14:paraId="53BBAB6D">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（三）补植密度 </w:t>
      </w:r>
    </w:p>
    <w:p w14:paraId="348590BB">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在立地条件优良的林冠下或林窗区域实施补植作业时，应基于作业小班的地理区位特征、采伐强度及林分需求进行精准规划，科学调控补植株行距与栽植密度，结合实际情况有效补植株数达到 3≥株/亩。 </w:t>
      </w:r>
    </w:p>
    <w:p w14:paraId="533AC0A7">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（四）树种选择 </w:t>
      </w:r>
    </w:p>
    <w:p w14:paraId="6E0B2DE9">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乡土阔叶树种红锥、枫香，优先选择这两种品种作为补植树种，种植比例为红锥 5：枫香 5。 </w:t>
      </w:r>
      <w:r>
        <w:rPr>
          <w:rFonts w:hint="eastAsia" w:cs="Times New Roman"/>
          <w:szCs w:val="21"/>
          <w:lang w:val="en-US" w:eastAsia="zh-CN"/>
        </w:rPr>
        <w:t>采购方可根据实际需要改变苗木品种。</w:t>
      </w:r>
    </w:p>
    <w:p w14:paraId="7D371700">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（五）基肥与回穴土 </w:t>
      </w:r>
    </w:p>
    <w:p w14:paraId="2D1438A8">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穴土需经自然风化熟化后，回填前须对土体实施破碎并清除石砾及根系残留物，严格执行</w:t>
      </w:r>
      <w:r>
        <w:rPr>
          <w:rFonts w:hint="eastAsia" w:cs="Times New Roman"/>
          <w:szCs w:val="21"/>
          <w:lang w:val="en-US" w:eastAsia="zh-CN"/>
        </w:rPr>
        <w:t>“</w:t>
      </w:r>
      <w:r>
        <w:rPr>
          <w:rFonts w:hint="default" w:ascii="Times New Roman" w:hAnsi="Times New Roman" w:eastAsia="宋体" w:cs="Times New Roman"/>
          <w:szCs w:val="21"/>
          <w:lang w:val="en-US" w:eastAsia="zh-CN"/>
        </w:rPr>
        <w:t>表土优先回填、心土后续覆盖</w:t>
      </w:r>
      <w:r>
        <w:rPr>
          <w:rFonts w:hint="eastAsia" w:cs="Times New Roman"/>
          <w:szCs w:val="21"/>
          <w:lang w:val="en-US" w:eastAsia="zh-CN"/>
        </w:rPr>
        <w:t>”</w:t>
      </w:r>
      <w:r>
        <w:rPr>
          <w:rFonts w:hint="default" w:ascii="Times New Roman" w:hAnsi="Times New Roman" w:eastAsia="宋体" w:cs="Times New Roman"/>
          <w:szCs w:val="21"/>
          <w:lang w:val="en-US" w:eastAsia="zh-CN"/>
        </w:rPr>
        <w:t xml:space="preserve">的分层作业原则，待回填至穴深30%临界值时，按标准化施肥规程每穴精准施放 0.5kg复合肥，经人工或机械与穴内土壤混合均匀后，继续回填至穴体达到设计容土量，最终形成外沿平整、内质疏松的标准化种植穴结构。 </w:t>
      </w:r>
    </w:p>
    <w:p w14:paraId="03DDE4C2">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（六）栽植 </w:t>
      </w:r>
    </w:p>
    <w:p w14:paraId="02C0712E">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栽解除苗木的营养袋后，保持根团完整性垂直植入穴体，扶正苗木适度深栽，然后在苗木的四周回填细土，回满时用手把回填土压实，使苗木与原土紧密接触。继续回土至穴面，压实后再回松土呈馒头状，以减少水分蒸发。</w:t>
      </w:r>
    </w:p>
    <w:p w14:paraId="193D82E8">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七、制作按照宣传牌和样地标识牌</w:t>
      </w:r>
    </w:p>
    <w:p w14:paraId="1A0690CE">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制作安装两个可持续经营宣传牌和四个监测样地标识牌。采购方可以根据需要对宣传牌和标识牌的外观等进行调整，中标方需配合。</w:t>
      </w:r>
    </w:p>
    <w:p w14:paraId="5AD0BF63">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textAlignment w:val="auto"/>
        <w:rPr>
          <w:rFonts w:hint="eastAsia"/>
          <w:b/>
          <w:bCs/>
          <w:szCs w:val="21"/>
          <w:highlight w:val="green"/>
        </w:rPr>
      </w:pPr>
      <w:r>
        <w:rPr>
          <w:rFonts w:hint="eastAsia"/>
          <w:b/>
          <w:bCs/>
          <w:szCs w:val="21"/>
        </w:rPr>
        <w:t>五、验收标准</w:t>
      </w:r>
      <w:bookmarkEnd w:id="10"/>
    </w:p>
    <w:p w14:paraId="735EF699">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一</w:t>
      </w:r>
      <w:r>
        <w:rPr>
          <w:rFonts w:hint="eastAsia" w:ascii="Times New Roman" w:hAnsi="Times New Roman" w:eastAsia="宋体" w:cs="Times New Roman"/>
          <w:szCs w:val="21"/>
        </w:rPr>
        <w:t>）施工范围：按图施工，施工面积要达设计面积的100%，低于100%则要扣除施工面积。复合肥总量要100%达到设计要求。</w:t>
      </w:r>
    </w:p>
    <w:p w14:paraId="1E8BE7B5">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二</w:t>
      </w:r>
      <w:r>
        <w:rPr>
          <w:rFonts w:hint="eastAsia" w:ascii="Times New Roman" w:hAnsi="Times New Roman" w:eastAsia="宋体" w:cs="Times New Roman"/>
          <w:szCs w:val="21"/>
        </w:rPr>
        <w:t>）按时施工：</w:t>
      </w:r>
      <w:r>
        <w:rPr>
          <w:rFonts w:hint="eastAsia" w:cs="Times New Roman"/>
          <w:szCs w:val="21"/>
          <w:lang w:eastAsia="zh-CN"/>
        </w:rPr>
        <w:t>中标方</w:t>
      </w:r>
      <w:r>
        <w:rPr>
          <w:rFonts w:hint="eastAsia" w:ascii="Times New Roman" w:hAnsi="Times New Roman" w:eastAsia="宋体" w:cs="Times New Roman"/>
          <w:szCs w:val="21"/>
        </w:rPr>
        <w:t>根据每个作业小班的设计要求完成割灌除草、施肥、修枝等每道施工工序后要全面进行自查，自查合格后以书面形式报监理单位申请检查验收，监理单位检查验收合格后报</w:t>
      </w:r>
      <w:r>
        <w:rPr>
          <w:rFonts w:hint="eastAsia" w:cs="Times New Roman"/>
          <w:szCs w:val="21"/>
          <w:lang w:eastAsia="zh-CN"/>
        </w:rPr>
        <w:t>采购方</w:t>
      </w:r>
      <w:r>
        <w:rPr>
          <w:rFonts w:hint="eastAsia" w:ascii="Times New Roman" w:hAnsi="Times New Roman" w:eastAsia="宋体" w:cs="Times New Roman"/>
          <w:szCs w:val="21"/>
        </w:rPr>
        <w:t>。完成割灌除草（含松土、培土）经验收合格后，方可进入施肥工序。</w:t>
      </w:r>
    </w:p>
    <w:p w14:paraId="2AF36D98">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三</w:t>
      </w:r>
      <w:r>
        <w:rPr>
          <w:rFonts w:hint="eastAsia" w:ascii="Times New Roman" w:hAnsi="Times New Roman" w:eastAsia="宋体" w:cs="Times New Roman"/>
          <w:szCs w:val="21"/>
        </w:rPr>
        <w:t>）工期要求：</w:t>
      </w:r>
      <w:r>
        <w:rPr>
          <w:rFonts w:hint="eastAsia" w:cs="Times New Roman"/>
          <w:szCs w:val="21"/>
          <w:lang w:eastAsia="zh-CN"/>
        </w:rPr>
        <w:t>中标方</w:t>
      </w:r>
      <w:r>
        <w:rPr>
          <w:rFonts w:hint="eastAsia" w:ascii="Times New Roman" w:hAnsi="Times New Roman" w:eastAsia="宋体" w:cs="Times New Roman"/>
          <w:szCs w:val="21"/>
        </w:rPr>
        <w:t>必须在合同</w:t>
      </w:r>
      <w:r>
        <w:rPr>
          <w:rFonts w:hint="eastAsia" w:ascii="Times New Roman" w:hAnsi="Times New Roman" w:eastAsia="宋体" w:cs="Times New Roman"/>
          <w:szCs w:val="21"/>
          <w:lang w:val="en-US" w:eastAsia="zh-CN"/>
        </w:rPr>
        <w:t>约定时间内</w:t>
      </w:r>
      <w:r>
        <w:rPr>
          <w:rFonts w:hint="eastAsia" w:ascii="Times New Roman" w:hAnsi="Times New Roman" w:eastAsia="宋体" w:cs="Times New Roman"/>
          <w:szCs w:val="21"/>
        </w:rPr>
        <w:t>完工并</w:t>
      </w:r>
      <w:r>
        <w:rPr>
          <w:rFonts w:hint="eastAsia" w:ascii="Times New Roman" w:hAnsi="Times New Roman" w:eastAsia="宋体" w:cs="Times New Roman"/>
          <w:szCs w:val="21"/>
          <w:lang w:val="en-US" w:eastAsia="zh-CN"/>
        </w:rPr>
        <w:t>通过</w:t>
      </w:r>
      <w:r>
        <w:rPr>
          <w:rFonts w:hint="eastAsia" w:ascii="Times New Roman" w:hAnsi="Times New Roman" w:eastAsia="宋体" w:cs="Times New Roman"/>
          <w:szCs w:val="21"/>
        </w:rPr>
        <w:t>验收。工程逾期的，</w:t>
      </w:r>
      <w:r>
        <w:rPr>
          <w:rFonts w:hint="eastAsia" w:cs="Times New Roman"/>
          <w:szCs w:val="21"/>
          <w:lang w:eastAsia="zh-CN"/>
        </w:rPr>
        <w:t>中标方</w:t>
      </w:r>
      <w:r>
        <w:rPr>
          <w:rFonts w:hint="eastAsia" w:ascii="Times New Roman" w:hAnsi="Times New Roman" w:eastAsia="宋体" w:cs="Times New Roman"/>
          <w:szCs w:val="21"/>
        </w:rPr>
        <w:t>按每天</w:t>
      </w:r>
      <w:r>
        <w:rPr>
          <w:rFonts w:hint="eastAsia" w:cs="Times New Roman"/>
          <w:szCs w:val="21"/>
          <w:lang w:val="en-US" w:eastAsia="zh-CN"/>
        </w:rPr>
        <w:t>500</w:t>
      </w:r>
      <w:r>
        <w:rPr>
          <w:rFonts w:hint="eastAsia" w:ascii="Times New Roman" w:hAnsi="Times New Roman" w:eastAsia="宋体" w:cs="Times New Roman"/>
          <w:szCs w:val="21"/>
        </w:rPr>
        <w:t>元的标准向</w:t>
      </w:r>
      <w:r>
        <w:rPr>
          <w:rFonts w:hint="eastAsia" w:cs="Times New Roman"/>
          <w:szCs w:val="21"/>
          <w:lang w:eastAsia="zh-CN"/>
        </w:rPr>
        <w:t>采购方</w:t>
      </w:r>
      <w:r>
        <w:rPr>
          <w:rFonts w:hint="eastAsia" w:ascii="Times New Roman" w:hAnsi="Times New Roman" w:eastAsia="宋体" w:cs="Times New Roman"/>
          <w:szCs w:val="21"/>
        </w:rPr>
        <w:t>支付违约金，违约金总额不超过工程总价的10%，并承担因此造成监理单位增加的费用，前述款项在待支付工程款中予以抵扣。工程逾期30天的，</w:t>
      </w:r>
      <w:r>
        <w:rPr>
          <w:rFonts w:hint="eastAsia" w:cs="Times New Roman"/>
          <w:szCs w:val="21"/>
          <w:lang w:eastAsia="zh-CN"/>
        </w:rPr>
        <w:t>采购方</w:t>
      </w:r>
      <w:r>
        <w:rPr>
          <w:rFonts w:hint="eastAsia" w:ascii="Times New Roman" w:hAnsi="Times New Roman" w:eastAsia="宋体" w:cs="Times New Roman"/>
          <w:szCs w:val="21"/>
        </w:rPr>
        <w:t>有权解除合同，不予支付工程款，不作任何补偿或赔偿。特殊原因经监理方、</w:t>
      </w:r>
      <w:r>
        <w:rPr>
          <w:rFonts w:hint="eastAsia" w:cs="Times New Roman"/>
          <w:szCs w:val="21"/>
          <w:lang w:eastAsia="zh-CN"/>
        </w:rPr>
        <w:t>采购方</w:t>
      </w:r>
      <w:r>
        <w:rPr>
          <w:rFonts w:hint="eastAsia" w:ascii="Times New Roman" w:hAnsi="Times New Roman" w:eastAsia="宋体" w:cs="Times New Roman"/>
          <w:szCs w:val="21"/>
        </w:rPr>
        <w:t>书面同意后方可延期（以书面材料为依据）。</w:t>
      </w:r>
    </w:p>
    <w:p w14:paraId="528FDFA2">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四</w:t>
      </w:r>
      <w:r>
        <w:rPr>
          <w:rFonts w:hint="eastAsia" w:ascii="Times New Roman" w:hAnsi="Times New Roman" w:eastAsia="宋体" w:cs="Times New Roman"/>
          <w:szCs w:val="21"/>
        </w:rPr>
        <w:t>）验收与整改要求：每一工序完成，由</w:t>
      </w:r>
      <w:r>
        <w:rPr>
          <w:rFonts w:hint="eastAsia" w:cs="Times New Roman"/>
          <w:szCs w:val="21"/>
          <w:lang w:eastAsia="zh-CN"/>
        </w:rPr>
        <w:t>中标方</w:t>
      </w:r>
      <w:r>
        <w:rPr>
          <w:rFonts w:hint="eastAsia" w:ascii="Times New Roman" w:hAnsi="Times New Roman" w:eastAsia="宋体" w:cs="Times New Roman"/>
          <w:szCs w:val="21"/>
        </w:rPr>
        <w:t>先行自查，合格后再书面向监理方和</w:t>
      </w:r>
      <w:r>
        <w:rPr>
          <w:rFonts w:hint="eastAsia" w:cs="Times New Roman"/>
          <w:szCs w:val="21"/>
          <w:lang w:eastAsia="zh-CN"/>
        </w:rPr>
        <w:t>采购方</w:t>
      </w:r>
      <w:r>
        <w:rPr>
          <w:rFonts w:hint="eastAsia" w:ascii="Times New Roman" w:hAnsi="Times New Roman" w:eastAsia="宋体" w:cs="Times New Roman"/>
          <w:szCs w:val="21"/>
        </w:rPr>
        <w:t>提出验收申请。经</w:t>
      </w:r>
      <w:r>
        <w:rPr>
          <w:rFonts w:hint="eastAsia" w:cs="Times New Roman"/>
          <w:szCs w:val="21"/>
          <w:lang w:eastAsia="zh-CN"/>
        </w:rPr>
        <w:t>采购方</w:t>
      </w:r>
      <w:r>
        <w:rPr>
          <w:rFonts w:hint="eastAsia" w:ascii="Times New Roman" w:hAnsi="Times New Roman" w:eastAsia="宋体" w:cs="Times New Roman"/>
          <w:szCs w:val="21"/>
        </w:rPr>
        <w:t>和监理方验收合格，书面同意后，方可进入下一工序。第一次和第二次验收不合格的，由监理方对</w:t>
      </w:r>
      <w:r>
        <w:rPr>
          <w:rFonts w:hint="eastAsia" w:cs="Times New Roman"/>
          <w:szCs w:val="21"/>
          <w:lang w:eastAsia="zh-CN"/>
        </w:rPr>
        <w:t>中标方</w:t>
      </w:r>
      <w:r>
        <w:rPr>
          <w:rFonts w:hint="eastAsia" w:ascii="Times New Roman" w:hAnsi="Times New Roman" w:eastAsia="宋体" w:cs="Times New Roman"/>
          <w:szCs w:val="21"/>
        </w:rPr>
        <w:t>提出书面警告，按期返工合格后再书面提出验收申请，第三次验收不合格的，</w:t>
      </w:r>
      <w:r>
        <w:rPr>
          <w:rFonts w:hint="eastAsia" w:cs="Times New Roman"/>
          <w:szCs w:val="21"/>
          <w:lang w:eastAsia="zh-CN"/>
        </w:rPr>
        <w:t>采购方</w:t>
      </w:r>
      <w:r>
        <w:rPr>
          <w:rFonts w:hint="eastAsia" w:ascii="Times New Roman" w:hAnsi="Times New Roman" w:eastAsia="宋体" w:cs="Times New Roman"/>
          <w:szCs w:val="21"/>
        </w:rPr>
        <w:t>有权终止合同，并要求</w:t>
      </w:r>
      <w:r>
        <w:rPr>
          <w:rFonts w:hint="eastAsia" w:cs="Times New Roman"/>
          <w:szCs w:val="21"/>
          <w:lang w:eastAsia="zh-CN"/>
        </w:rPr>
        <w:t>中标方</w:t>
      </w:r>
      <w:r>
        <w:rPr>
          <w:rFonts w:hint="eastAsia" w:ascii="Times New Roman" w:hAnsi="Times New Roman" w:eastAsia="宋体" w:cs="Times New Roman"/>
          <w:szCs w:val="21"/>
        </w:rPr>
        <w:t>按照工程总价的10%承担违约责任，所造成的损失由</w:t>
      </w:r>
      <w:r>
        <w:rPr>
          <w:rFonts w:hint="eastAsia" w:cs="Times New Roman"/>
          <w:szCs w:val="21"/>
          <w:lang w:eastAsia="zh-CN"/>
        </w:rPr>
        <w:t>中标方</w:t>
      </w:r>
      <w:r>
        <w:rPr>
          <w:rFonts w:hint="eastAsia" w:ascii="Times New Roman" w:hAnsi="Times New Roman" w:eastAsia="宋体" w:cs="Times New Roman"/>
          <w:szCs w:val="21"/>
        </w:rPr>
        <w:t>负责。</w:t>
      </w:r>
      <w:r>
        <w:rPr>
          <w:rFonts w:hint="eastAsia" w:cs="Times New Roman"/>
          <w:szCs w:val="21"/>
          <w:lang w:eastAsia="zh-CN"/>
        </w:rPr>
        <w:t>中标方</w:t>
      </w:r>
      <w:r>
        <w:rPr>
          <w:rFonts w:hint="eastAsia" w:ascii="Times New Roman" w:hAnsi="Times New Roman" w:eastAsia="宋体" w:cs="Times New Roman"/>
          <w:szCs w:val="21"/>
        </w:rPr>
        <w:t>返工的时间计算在工期中，工期并不因</w:t>
      </w:r>
      <w:r>
        <w:rPr>
          <w:rFonts w:hint="eastAsia" w:cs="Times New Roman"/>
          <w:szCs w:val="21"/>
          <w:lang w:eastAsia="zh-CN"/>
        </w:rPr>
        <w:t>中标方</w:t>
      </w:r>
      <w:r>
        <w:rPr>
          <w:rFonts w:hint="eastAsia" w:ascii="Times New Roman" w:hAnsi="Times New Roman" w:eastAsia="宋体" w:cs="Times New Roman"/>
          <w:szCs w:val="21"/>
        </w:rPr>
        <w:t>返工而相应顺延。</w:t>
      </w:r>
    </w:p>
    <w:p w14:paraId="7ECF470F">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（五）竣工资料归档要求。</w:t>
      </w:r>
      <w:r>
        <w:rPr>
          <w:rFonts w:hint="eastAsia" w:ascii="Times New Roman" w:hAnsi="Times New Roman" w:eastAsia="宋体" w:cs="Times New Roman"/>
          <w:szCs w:val="21"/>
        </w:rPr>
        <w:t>为了完善项目的后续管理，应将项目建设过程中的各类文件归档，建立项目管理的文件档案。包括：</w:t>
      </w:r>
    </w:p>
    <w:p w14:paraId="14CC742E">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项目</w:t>
      </w:r>
      <w:r>
        <w:rPr>
          <w:rFonts w:hint="eastAsia" w:ascii="Times New Roman" w:hAnsi="Times New Roman" w:eastAsia="宋体" w:cs="Times New Roman"/>
          <w:szCs w:val="21"/>
          <w:lang w:val="en-US" w:eastAsia="zh-CN"/>
        </w:rPr>
        <w:t>施工</w:t>
      </w:r>
      <w:r>
        <w:rPr>
          <w:rFonts w:hint="eastAsia" w:ascii="Times New Roman" w:hAnsi="Times New Roman" w:eastAsia="宋体" w:cs="Times New Roman"/>
          <w:szCs w:val="21"/>
        </w:rPr>
        <w:t>文件、作业设计书、作业设计图、作业设计表，</w:t>
      </w:r>
      <w:r>
        <w:rPr>
          <w:rFonts w:hint="eastAsia" w:ascii="Times New Roman" w:hAnsi="Times New Roman" w:eastAsia="宋体" w:cs="Times New Roman"/>
          <w:szCs w:val="21"/>
          <w:lang w:val="en-US" w:eastAsia="zh-CN"/>
        </w:rPr>
        <w:t>施工</w:t>
      </w:r>
      <w:r>
        <w:rPr>
          <w:rFonts w:hint="eastAsia" w:ascii="Times New Roman" w:hAnsi="Times New Roman" w:eastAsia="宋体" w:cs="Times New Roman"/>
          <w:szCs w:val="21"/>
        </w:rPr>
        <w:t>过程中各阶段的检查验收资料、小班照片等。</w:t>
      </w:r>
    </w:p>
    <w:p w14:paraId="3428CEE8">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2、施工</w:t>
      </w:r>
      <w:r>
        <w:rPr>
          <w:rFonts w:hint="eastAsia" w:ascii="Times New Roman" w:hAnsi="Times New Roman" w:eastAsia="宋体" w:cs="Times New Roman"/>
          <w:szCs w:val="21"/>
        </w:rPr>
        <w:t>管理附件，如</w:t>
      </w:r>
      <w:r>
        <w:rPr>
          <w:rFonts w:hint="eastAsia" w:cs="Times New Roman"/>
          <w:szCs w:val="21"/>
          <w:lang w:val="en-US" w:eastAsia="zh-CN"/>
        </w:rPr>
        <w:t>采购</w:t>
      </w:r>
      <w:r>
        <w:rPr>
          <w:rFonts w:hint="eastAsia" w:ascii="Times New Roman" w:hAnsi="Times New Roman" w:eastAsia="宋体" w:cs="Times New Roman"/>
          <w:szCs w:val="21"/>
        </w:rPr>
        <w:t>文件、施工合同、施工监理、各道工序施工图片、验收报告等。</w:t>
      </w:r>
    </w:p>
    <w:p w14:paraId="11CE15DB">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3、项目施工</w:t>
      </w:r>
      <w:r>
        <w:rPr>
          <w:rFonts w:hint="eastAsia" w:ascii="Times New Roman" w:hAnsi="Times New Roman" w:eastAsia="宋体" w:cs="Times New Roman"/>
          <w:szCs w:val="21"/>
        </w:rPr>
        <w:t>前林地状况、工程实施后情况。</w:t>
      </w:r>
    </w:p>
    <w:p w14:paraId="1DD28E56">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提供完整、方便查究的视频和图片资料，同时提供无人机航拍资料，做到施工前中后的对比图，且验收资料应充分证明施工工程量。</w:t>
      </w:r>
    </w:p>
    <w:p w14:paraId="5B86C1E5">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工程</w:t>
      </w:r>
      <w:r>
        <w:rPr>
          <w:rFonts w:hint="eastAsia" w:ascii="Times New Roman" w:hAnsi="Times New Roman" w:eastAsia="宋体" w:cs="Times New Roman"/>
          <w:szCs w:val="21"/>
        </w:rPr>
        <w:t>竣工验收后一个月内须提供至少三套</w:t>
      </w:r>
      <w:r>
        <w:rPr>
          <w:rFonts w:hint="eastAsia" w:ascii="Times New Roman" w:hAnsi="Times New Roman" w:eastAsia="宋体" w:cs="Times New Roman"/>
          <w:szCs w:val="21"/>
          <w:lang w:val="en-US" w:eastAsia="zh-CN"/>
        </w:rPr>
        <w:t>项目</w:t>
      </w:r>
      <w:r>
        <w:rPr>
          <w:rFonts w:hint="eastAsia" w:ascii="Times New Roman" w:hAnsi="Times New Roman" w:eastAsia="宋体" w:cs="Times New Roman"/>
          <w:szCs w:val="21"/>
        </w:rPr>
        <w:t xml:space="preserve">竣工资料。 </w:t>
      </w:r>
      <w:r>
        <w:rPr>
          <w:rFonts w:hint="eastAsia" w:cs="Times New Roman"/>
          <w:szCs w:val="21"/>
          <w:lang w:eastAsia="zh-CN"/>
        </w:rPr>
        <w:t>中标方</w:t>
      </w:r>
      <w:r>
        <w:rPr>
          <w:rFonts w:hint="eastAsia" w:ascii="Times New Roman" w:hAnsi="Times New Roman" w:eastAsia="宋体" w:cs="Times New Roman"/>
          <w:szCs w:val="21"/>
        </w:rPr>
        <w:t>的</w:t>
      </w:r>
      <w:r>
        <w:rPr>
          <w:rFonts w:hint="eastAsia" w:ascii="Times New Roman" w:hAnsi="Times New Roman" w:eastAsia="宋体" w:cs="Times New Roman"/>
          <w:szCs w:val="21"/>
          <w:lang w:val="en-US" w:eastAsia="zh-CN"/>
        </w:rPr>
        <w:t>项目</w:t>
      </w:r>
      <w:r>
        <w:rPr>
          <w:rFonts w:hint="eastAsia" w:ascii="Times New Roman" w:hAnsi="Times New Roman" w:eastAsia="宋体" w:cs="Times New Roman"/>
          <w:szCs w:val="21"/>
        </w:rPr>
        <w:t>档案资料必须符合国家有关档案管理规定的要求，在</w:t>
      </w:r>
      <w:r>
        <w:rPr>
          <w:rFonts w:hint="eastAsia" w:ascii="Times New Roman" w:hAnsi="Times New Roman" w:eastAsia="宋体" w:cs="Times New Roman"/>
          <w:szCs w:val="21"/>
          <w:lang w:val="en-US" w:eastAsia="zh-CN"/>
        </w:rPr>
        <w:t>项目</w:t>
      </w:r>
      <w:r>
        <w:rPr>
          <w:rFonts w:hint="eastAsia" w:ascii="Times New Roman" w:hAnsi="Times New Roman" w:eastAsia="宋体" w:cs="Times New Roman"/>
          <w:szCs w:val="21"/>
        </w:rPr>
        <w:t>施工过程应及时做好收集、汇总和整理工作</w:t>
      </w:r>
      <w:r>
        <w:rPr>
          <w:rFonts w:hint="eastAsia" w:cs="Times New Roman"/>
          <w:szCs w:val="21"/>
          <w:lang w:eastAsia="zh-CN"/>
        </w:rPr>
        <w:t>。</w:t>
      </w:r>
    </w:p>
    <w:p w14:paraId="4D02A457">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textAlignment w:val="auto"/>
        <w:rPr>
          <w:rFonts w:hint="eastAsia"/>
          <w:b/>
          <w:bCs/>
          <w:szCs w:val="21"/>
        </w:rPr>
      </w:pPr>
      <w:r>
        <w:rPr>
          <w:rFonts w:hint="eastAsia"/>
          <w:b/>
          <w:bCs/>
          <w:szCs w:val="21"/>
        </w:rPr>
        <w:t>六、安全生产责任</w:t>
      </w:r>
    </w:p>
    <w:p w14:paraId="6A1BE7DA">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eastAsia"/>
          <w:szCs w:val="21"/>
        </w:rPr>
      </w:pPr>
      <w:r>
        <w:rPr>
          <w:rFonts w:hint="eastAsia"/>
          <w:szCs w:val="21"/>
        </w:rPr>
        <w:t>施工方应严格遵守相关法律法规和乡规民约，禁止一切林区用火行为。在施工过程中应提供上山作业人员必要的安全保护措施，及时制订应急预案。施工过程中发生的安全责任全部由施工方承担。</w:t>
      </w:r>
    </w:p>
    <w:p w14:paraId="110EE34B">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textAlignment w:val="auto"/>
        <w:rPr>
          <w:rFonts w:hint="eastAsia"/>
          <w:b/>
          <w:bCs/>
          <w:szCs w:val="21"/>
        </w:rPr>
      </w:pPr>
      <w:r>
        <w:rPr>
          <w:rFonts w:hint="eastAsia"/>
          <w:b/>
          <w:bCs/>
          <w:szCs w:val="21"/>
        </w:rPr>
        <w:t>七、工程款支付</w:t>
      </w:r>
    </w:p>
    <w:p w14:paraId="09A863ED">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left="210" w:firstLine="420" w:firstLineChars="200"/>
        <w:textAlignment w:val="auto"/>
        <w:rPr>
          <w:rFonts w:hint="eastAsia"/>
          <w:szCs w:val="21"/>
        </w:rPr>
      </w:pPr>
      <w:r>
        <w:rPr>
          <w:rFonts w:hint="eastAsia"/>
          <w:szCs w:val="21"/>
        </w:rPr>
        <w:t>本工程实行价格包干，报价人报价应包括但不限于林地清理费、管理费、施工费、肥料费、人工费、安全管理费、运输费、税费等完成本项目内容的所有费用。付款方式为工程竣工验收合格后办理支付手续，一次性付清。施工方在验收合格后协助采购人完成请款程序，包括提供发票及相应的支付凭证资料，付款时间以财政下拨资金为准。</w:t>
      </w:r>
    </w:p>
    <w:p w14:paraId="07C7DB3C">
      <w:pPr>
        <w:spacing w:line="408" w:lineRule="auto"/>
        <w:ind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因</w:t>
      </w:r>
      <w:r>
        <w:rPr>
          <w:rFonts w:hint="eastAsia" w:cs="Times New Roman"/>
          <w:szCs w:val="21"/>
          <w:lang w:eastAsia="zh-CN"/>
        </w:rPr>
        <w:t>采购方</w:t>
      </w:r>
      <w:r>
        <w:rPr>
          <w:rFonts w:hint="eastAsia" w:ascii="Times New Roman" w:hAnsi="Times New Roman" w:eastAsia="宋体" w:cs="Times New Roman"/>
          <w:szCs w:val="21"/>
        </w:rPr>
        <w:t>使用的是财政资金，</w:t>
      </w:r>
      <w:r>
        <w:rPr>
          <w:rFonts w:hint="eastAsia" w:cs="Times New Roman"/>
          <w:szCs w:val="21"/>
          <w:lang w:eastAsia="zh-CN"/>
        </w:rPr>
        <w:t>采购方</w:t>
      </w:r>
      <w:r>
        <w:rPr>
          <w:rFonts w:hint="eastAsia" w:ascii="Times New Roman" w:hAnsi="Times New Roman" w:eastAsia="宋体" w:cs="Times New Roman"/>
          <w:szCs w:val="21"/>
        </w:rPr>
        <w:t>在前款</w:t>
      </w:r>
      <w:r>
        <w:rPr>
          <w:rFonts w:hint="eastAsia" w:ascii="Times New Roman" w:hAnsi="Times New Roman" w:eastAsia="宋体" w:cs="Times New Roman"/>
          <w:szCs w:val="21"/>
          <w:lang w:val="en-US" w:eastAsia="zh-CN"/>
        </w:rPr>
        <w:t>约</w:t>
      </w:r>
      <w:r>
        <w:rPr>
          <w:rFonts w:hint="eastAsia" w:ascii="Times New Roman" w:hAnsi="Times New Roman" w:eastAsia="宋体" w:cs="Times New Roman"/>
          <w:szCs w:val="21"/>
        </w:rPr>
        <w:t>定的付款时间向财政部门提出办理财政支付申请手续的时间（不含政府财政支付部门审核的时间），在</w:t>
      </w:r>
      <w:r>
        <w:rPr>
          <w:rFonts w:hint="eastAsia" w:ascii="Times New Roman" w:hAnsi="Times New Roman" w:eastAsia="宋体" w:cs="Times New Roman"/>
          <w:szCs w:val="21"/>
          <w:lang w:eastAsia="zh-CN"/>
        </w:rPr>
        <w:t>约</w:t>
      </w:r>
      <w:r>
        <w:rPr>
          <w:rFonts w:hint="eastAsia" w:ascii="Times New Roman" w:hAnsi="Times New Roman" w:eastAsia="宋体" w:cs="Times New Roman"/>
          <w:szCs w:val="21"/>
        </w:rPr>
        <w:t>定时间内提出支付申请手续即视为</w:t>
      </w:r>
      <w:r>
        <w:rPr>
          <w:rFonts w:hint="eastAsia" w:cs="Times New Roman"/>
          <w:szCs w:val="21"/>
          <w:lang w:eastAsia="zh-CN"/>
        </w:rPr>
        <w:t>采购方</w:t>
      </w:r>
      <w:r>
        <w:rPr>
          <w:rFonts w:hint="eastAsia" w:ascii="Times New Roman" w:hAnsi="Times New Roman" w:eastAsia="宋体" w:cs="Times New Roman"/>
          <w:szCs w:val="21"/>
        </w:rPr>
        <w:t>已经按期支付，如</w:t>
      </w:r>
      <w:r>
        <w:rPr>
          <w:rFonts w:hint="eastAsia" w:ascii="Times New Roman" w:hAnsi="Times New Roman" w:eastAsia="宋体" w:cs="Times New Roman"/>
          <w:szCs w:val="21"/>
          <w:lang w:eastAsia="zh-CN"/>
        </w:rPr>
        <w:t>因</w:t>
      </w:r>
      <w:r>
        <w:rPr>
          <w:rFonts w:hint="eastAsia" w:cs="Times New Roman"/>
          <w:szCs w:val="21"/>
          <w:lang w:eastAsia="zh-CN"/>
        </w:rPr>
        <w:t>中标方</w:t>
      </w:r>
      <w:r>
        <w:rPr>
          <w:rFonts w:hint="eastAsia" w:ascii="Times New Roman" w:hAnsi="Times New Roman" w:eastAsia="宋体" w:cs="Times New Roman"/>
          <w:szCs w:val="21"/>
          <w:lang w:eastAsia="zh-CN"/>
        </w:rPr>
        <w:t>原因</w:t>
      </w:r>
      <w:r>
        <w:rPr>
          <w:rFonts w:hint="eastAsia" w:ascii="Times New Roman" w:hAnsi="Times New Roman" w:eastAsia="宋体" w:cs="Times New Roman"/>
          <w:szCs w:val="21"/>
        </w:rPr>
        <w:t>有延误，支付期限自动顺延，</w:t>
      </w:r>
      <w:r>
        <w:rPr>
          <w:rFonts w:hint="eastAsia" w:cs="Times New Roman"/>
          <w:szCs w:val="21"/>
          <w:lang w:eastAsia="zh-CN"/>
        </w:rPr>
        <w:t>采购方</w:t>
      </w:r>
      <w:r>
        <w:rPr>
          <w:rFonts w:hint="eastAsia" w:ascii="Times New Roman" w:hAnsi="Times New Roman" w:eastAsia="宋体" w:cs="Times New Roman"/>
          <w:szCs w:val="21"/>
        </w:rPr>
        <w:t>不承担因此产生的逾期付款违约责任。同时，</w:t>
      </w:r>
      <w:r>
        <w:rPr>
          <w:rFonts w:hint="eastAsia" w:cs="Times New Roman"/>
          <w:szCs w:val="21"/>
          <w:lang w:eastAsia="zh-CN"/>
        </w:rPr>
        <w:t>中标方</w:t>
      </w:r>
      <w:r>
        <w:rPr>
          <w:rFonts w:hint="eastAsia" w:ascii="Times New Roman" w:hAnsi="Times New Roman" w:eastAsia="宋体" w:cs="Times New Roman"/>
          <w:szCs w:val="21"/>
        </w:rPr>
        <w:t>知悉并确认以上款项支付进度均需在</w:t>
      </w:r>
      <w:r>
        <w:rPr>
          <w:rFonts w:hint="eastAsia" w:cs="Times New Roman"/>
          <w:szCs w:val="21"/>
          <w:lang w:eastAsia="zh-CN"/>
        </w:rPr>
        <w:t>采购方</w:t>
      </w:r>
      <w:r>
        <w:rPr>
          <w:rFonts w:hint="eastAsia" w:ascii="Times New Roman" w:hAnsi="Times New Roman" w:eastAsia="宋体" w:cs="Times New Roman"/>
          <w:szCs w:val="21"/>
        </w:rPr>
        <w:t>具备财政支付条件的情况下进行，如因</w:t>
      </w:r>
      <w:r>
        <w:rPr>
          <w:rFonts w:hint="eastAsia" w:cs="Times New Roman"/>
          <w:szCs w:val="21"/>
          <w:lang w:eastAsia="zh-CN"/>
        </w:rPr>
        <w:t>采购方</w:t>
      </w:r>
      <w:r>
        <w:rPr>
          <w:rFonts w:hint="eastAsia" w:ascii="Times New Roman" w:hAnsi="Times New Roman" w:eastAsia="宋体" w:cs="Times New Roman"/>
          <w:szCs w:val="21"/>
        </w:rPr>
        <w:t>不具备财政支付条件导致的延后支付，</w:t>
      </w:r>
      <w:r>
        <w:rPr>
          <w:rFonts w:hint="eastAsia" w:cs="Times New Roman"/>
          <w:szCs w:val="21"/>
          <w:lang w:eastAsia="zh-CN"/>
        </w:rPr>
        <w:t>采购方</w:t>
      </w:r>
      <w:r>
        <w:rPr>
          <w:rFonts w:hint="eastAsia" w:ascii="Times New Roman" w:hAnsi="Times New Roman" w:eastAsia="宋体" w:cs="Times New Roman"/>
          <w:szCs w:val="21"/>
        </w:rPr>
        <w:t>不需承担因此产生的逾期付款违约责任；以上支付不得违反</w:t>
      </w:r>
      <w:r>
        <w:rPr>
          <w:rFonts w:hint="eastAsia" w:ascii="Times New Roman" w:hAnsi="Times New Roman" w:eastAsia="宋体" w:cs="Times New Roman"/>
          <w:szCs w:val="21"/>
          <w:lang w:eastAsia="zh-CN"/>
        </w:rPr>
        <w:t>中山市</w:t>
      </w:r>
      <w:r>
        <w:rPr>
          <w:rFonts w:hint="eastAsia" w:ascii="Times New Roman" w:hAnsi="Times New Roman" w:eastAsia="宋体" w:cs="Times New Roman"/>
          <w:szCs w:val="21"/>
        </w:rPr>
        <w:t>财政主管部门的相关规定。如因特殊情况</w:t>
      </w:r>
      <w:r>
        <w:rPr>
          <w:rFonts w:hint="eastAsia" w:cs="Times New Roman"/>
          <w:szCs w:val="21"/>
          <w:lang w:eastAsia="zh-CN"/>
        </w:rPr>
        <w:t>中标方</w:t>
      </w:r>
      <w:r>
        <w:rPr>
          <w:rFonts w:hint="eastAsia" w:ascii="Times New Roman" w:hAnsi="Times New Roman" w:eastAsia="宋体" w:cs="Times New Roman"/>
          <w:szCs w:val="21"/>
        </w:rPr>
        <w:t>未能完成合同所约定的全部服务事项，则按实际完成的服务事项结算费用。如因</w:t>
      </w:r>
      <w:r>
        <w:rPr>
          <w:rFonts w:hint="eastAsia" w:cs="Times New Roman"/>
          <w:szCs w:val="21"/>
          <w:lang w:eastAsia="zh-CN"/>
        </w:rPr>
        <w:t>中标方</w:t>
      </w:r>
      <w:r>
        <w:rPr>
          <w:rFonts w:hint="eastAsia" w:ascii="Times New Roman" w:hAnsi="Times New Roman" w:eastAsia="宋体" w:cs="Times New Roman"/>
          <w:szCs w:val="21"/>
        </w:rPr>
        <w:t>原因迟延交付发票的，</w:t>
      </w:r>
      <w:r>
        <w:rPr>
          <w:rFonts w:hint="eastAsia" w:cs="Times New Roman"/>
          <w:szCs w:val="21"/>
          <w:lang w:eastAsia="zh-CN"/>
        </w:rPr>
        <w:t>采购方</w:t>
      </w:r>
      <w:r>
        <w:rPr>
          <w:rFonts w:hint="eastAsia" w:ascii="Times New Roman" w:hAnsi="Times New Roman" w:eastAsia="宋体" w:cs="Times New Roman"/>
          <w:szCs w:val="21"/>
        </w:rPr>
        <w:t>有权暂缓付款，并无须承担违约责任。</w:t>
      </w:r>
    </w:p>
    <w:p w14:paraId="6BB90AE9">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textAlignment w:val="auto"/>
        <w:rPr>
          <w:rFonts w:hint="eastAsia"/>
          <w:b/>
          <w:bCs/>
          <w:szCs w:val="21"/>
        </w:rPr>
      </w:pPr>
      <w:r>
        <w:rPr>
          <w:rFonts w:hint="eastAsia"/>
          <w:b/>
          <w:bCs/>
          <w:szCs w:val="21"/>
        </w:rPr>
        <w:t>八、供应商承诺</w:t>
      </w:r>
    </w:p>
    <w:p w14:paraId="45C44704">
      <w:pPr>
        <w:keepNext w:val="0"/>
        <w:keepLines w:val="0"/>
        <w:pageBreakBefore w:val="0"/>
        <w:widowControl w:val="0"/>
        <w:tabs>
          <w:tab w:val="left" w:pos="742"/>
        </w:tabs>
        <w:kinsoku/>
        <w:wordWrap/>
        <w:overflowPunct/>
        <w:topLinePunct w:val="0"/>
        <w:autoSpaceDE/>
        <w:autoSpaceDN/>
        <w:bidi w:val="0"/>
        <w:adjustRightInd w:val="0"/>
        <w:snapToGrid w:val="0"/>
        <w:spacing w:line="360" w:lineRule="auto"/>
        <w:ind w:firstLine="420" w:firstLineChars="200"/>
        <w:textAlignment w:val="auto"/>
        <w:rPr>
          <w:rFonts w:hint="eastAsia"/>
          <w:szCs w:val="21"/>
        </w:rPr>
      </w:pPr>
      <w:r>
        <w:rPr>
          <w:rFonts w:hint="eastAsia"/>
          <w:szCs w:val="21"/>
        </w:rPr>
        <w:t>为保障采购工作公平、公开、公正开展，推进廉洁诚信建设，预防商业贿赂和不正当竞争，保障采购中各方的合法权益，供应商须签署《供应商承诺书》，具体内容附后。</w:t>
      </w:r>
    </w:p>
    <w:p w14:paraId="2E848A95">
      <w:pPr>
        <w:pStyle w:val="3"/>
        <w:pageBreakBefore w:val="0"/>
        <w:widowControl w:val="0"/>
        <w:numPr>
          <w:ilvl w:val="0"/>
          <w:numId w:val="0"/>
        </w:numPr>
        <w:kinsoku/>
        <w:wordWrap/>
        <w:overflowPunct/>
        <w:topLinePunct w:val="0"/>
        <w:bidi w:val="0"/>
        <w:spacing w:line="200" w:lineRule="atLeast"/>
        <w:jc w:val="both"/>
        <w:textAlignment w:val="auto"/>
        <w:rPr>
          <w:rFonts w:hint="eastAsia" w:hAnsi="宋体" w:cs="宋体"/>
          <w:color w:val="auto"/>
          <w:kern w:val="2"/>
          <w:sz w:val="32"/>
          <w:szCs w:val="32"/>
          <w:highlight w:val="none"/>
          <w:lang w:val="en-US" w:eastAsia="zh-CN"/>
        </w:rPr>
      </w:pPr>
      <w:bookmarkStart w:id="11" w:name="_Toc29290"/>
    </w:p>
    <w:p w14:paraId="75FA4DC3">
      <w:pPr>
        <w:rPr>
          <w:rFonts w:hint="eastAsia" w:hAnsi="宋体" w:cs="宋体"/>
          <w:color w:val="auto"/>
          <w:kern w:val="2"/>
          <w:sz w:val="32"/>
          <w:szCs w:val="32"/>
          <w:highlight w:val="none"/>
          <w:lang w:val="en-US" w:eastAsia="zh-CN"/>
        </w:rPr>
      </w:pPr>
    </w:p>
    <w:p w14:paraId="78FC8C99">
      <w:pPr>
        <w:pStyle w:val="2"/>
        <w:rPr>
          <w:rFonts w:hint="eastAsia" w:hAnsi="宋体" w:cs="宋体"/>
          <w:color w:val="auto"/>
          <w:kern w:val="2"/>
          <w:sz w:val="32"/>
          <w:szCs w:val="32"/>
          <w:highlight w:val="none"/>
          <w:lang w:val="en-US" w:eastAsia="zh-CN"/>
        </w:rPr>
      </w:pPr>
    </w:p>
    <w:p w14:paraId="51C4DE5B">
      <w:pPr>
        <w:rPr>
          <w:rFonts w:hint="eastAsia" w:hAnsi="宋体" w:cs="宋体"/>
          <w:color w:val="auto"/>
          <w:kern w:val="2"/>
          <w:sz w:val="32"/>
          <w:szCs w:val="32"/>
          <w:highlight w:val="none"/>
          <w:lang w:val="en-US" w:eastAsia="zh-CN"/>
        </w:rPr>
      </w:pPr>
    </w:p>
    <w:p w14:paraId="3AFB2BF2">
      <w:pPr>
        <w:pStyle w:val="2"/>
        <w:rPr>
          <w:rFonts w:hint="eastAsia" w:hAnsi="宋体" w:cs="宋体"/>
          <w:color w:val="auto"/>
          <w:kern w:val="2"/>
          <w:sz w:val="32"/>
          <w:szCs w:val="32"/>
          <w:highlight w:val="none"/>
          <w:lang w:val="en-US" w:eastAsia="zh-CN"/>
        </w:rPr>
      </w:pPr>
    </w:p>
    <w:p w14:paraId="2BB22A2D">
      <w:pPr>
        <w:rPr>
          <w:rFonts w:hint="eastAsia" w:hAnsi="宋体" w:cs="宋体"/>
          <w:color w:val="auto"/>
          <w:kern w:val="2"/>
          <w:sz w:val="32"/>
          <w:szCs w:val="32"/>
          <w:highlight w:val="none"/>
          <w:lang w:val="en-US" w:eastAsia="zh-CN"/>
        </w:rPr>
      </w:pPr>
    </w:p>
    <w:p w14:paraId="210FB698">
      <w:pPr>
        <w:pStyle w:val="2"/>
        <w:rPr>
          <w:rFonts w:hint="eastAsia" w:hAnsi="宋体" w:cs="宋体"/>
          <w:color w:val="auto"/>
          <w:kern w:val="2"/>
          <w:sz w:val="32"/>
          <w:szCs w:val="32"/>
          <w:highlight w:val="none"/>
          <w:lang w:val="en-US" w:eastAsia="zh-CN"/>
        </w:rPr>
      </w:pPr>
    </w:p>
    <w:p w14:paraId="6BEC8AE6">
      <w:pPr>
        <w:rPr>
          <w:rFonts w:hint="eastAsia" w:hAnsi="宋体" w:cs="宋体"/>
          <w:color w:val="auto"/>
          <w:kern w:val="2"/>
          <w:sz w:val="32"/>
          <w:szCs w:val="32"/>
          <w:highlight w:val="none"/>
          <w:lang w:val="en-US" w:eastAsia="zh-CN"/>
        </w:rPr>
      </w:pPr>
    </w:p>
    <w:p w14:paraId="3DEC97D2">
      <w:pPr>
        <w:pStyle w:val="2"/>
        <w:rPr>
          <w:rFonts w:hint="eastAsia" w:hAnsi="宋体" w:cs="宋体"/>
          <w:color w:val="auto"/>
          <w:kern w:val="2"/>
          <w:sz w:val="32"/>
          <w:szCs w:val="32"/>
          <w:highlight w:val="none"/>
          <w:lang w:val="en-US" w:eastAsia="zh-CN"/>
        </w:rPr>
      </w:pPr>
    </w:p>
    <w:p w14:paraId="6BFB2EB3">
      <w:pPr>
        <w:rPr>
          <w:rFonts w:hint="eastAsia" w:hAnsi="宋体" w:cs="宋体"/>
          <w:color w:val="auto"/>
          <w:kern w:val="2"/>
          <w:sz w:val="32"/>
          <w:szCs w:val="32"/>
          <w:highlight w:val="none"/>
          <w:lang w:val="en-US" w:eastAsia="zh-CN"/>
        </w:rPr>
      </w:pPr>
    </w:p>
    <w:p w14:paraId="1BE42F0D">
      <w:pPr>
        <w:pStyle w:val="2"/>
        <w:rPr>
          <w:rFonts w:hint="eastAsia" w:hAnsi="宋体" w:cs="宋体"/>
          <w:color w:val="auto"/>
          <w:kern w:val="2"/>
          <w:sz w:val="32"/>
          <w:szCs w:val="32"/>
          <w:highlight w:val="none"/>
          <w:lang w:val="en-US" w:eastAsia="zh-CN"/>
        </w:rPr>
      </w:pPr>
    </w:p>
    <w:p w14:paraId="6E65C24E">
      <w:pPr>
        <w:rPr>
          <w:rFonts w:hint="eastAsia" w:hAnsi="宋体" w:cs="宋体"/>
          <w:color w:val="auto"/>
          <w:kern w:val="2"/>
          <w:sz w:val="32"/>
          <w:szCs w:val="32"/>
          <w:highlight w:val="none"/>
          <w:lang w:val="en-US" w:eastAsia="zh-CN"/>
        </w:rPr>
      </w:pPr>
    </w:p>
    <w:p w14:paraId="23AC0991">
      <w:pPr>
        <w:pStyle w:val="2"/>
        <w:rPr>
          <w:rFonts w:hint="eastAsia" w:hAnsi="宋体" w:cs="宋体"/>
          <w:color w:val="auto"/>
          <w:kern w:val="2"/>
          <w:sz w:val="32"/>
          <w:szCs w:val="32"/>
          <w:highlight w:val="none"/>
          <w:lang w:val="en-US" w:eastAsia="zh-CN"/>
        </w:rPr>
      </w:pPr>
    </w:p>
    <w:p w14:paraId="78B6A06F">
      <w:pPr>
        <w:rPr>
          <w:rFonts w:hint="eastAsia" w:hAnsi="宋体" w:cs="宋体"/>
          <w:color w:val="auto"/>
          <w:kern w:val="2"/>
          <w:sz w:val="32"/>
          <w:szCs w:val="32"/>
          <w:highlight w:val="none"/>
          <w:lang w:val="en-US" w:eastAsia="zh-CN"/>
        </w:rPr>
      </w:pPr>
    </w:p>
    <w:p w14:paraId="68606DD9">
      <w:pPr>
        <w:pStyle w:val="2"/>
        <w:rPr>
          <w:rFonts w:hint="eastAsia" w:hAnsi="宋体" w:cs="宋体"/>
          <w:color w:val="auto"/>
          <w:kern w:val="2"/>
          <w:sz w:val="32"/>
          <w:szCs w:val="32"/>
          <w:highlight w:val="none"/>
          <w:lang w:val="en-US" w:eastAsia="zh-CN"/>
        </w:rPr>
      </w:pPr>
    </w:p>
    <w:p w14:paraId="7AF75F9A">
      <w:pPr>
        <w:rPr>
          <w:rFonts w:hint="eastAsia" w:hAnsi="宋体" w:cs="宋体"/>
          <w:color w:val="auto"/>
          <w:kern w:val="2"/>
          <w:sz w:val="32"/>
          <w:szCs w:val="32"/>
          <w:highlight w:val="none"/>
          <w:lang w:val="en-US" w:eastAsia="zh-CN"/>
        </w:rPr>
      </w:pPr>
    </w:p>
    <w:p w14:paraId="0ED754AE">
      <w:pPr>
        <w:pStyle w:val="2"/>
        <w:rPr>
          <w:rFonts w:hint="eastAsia" w:hAnsi="宋体" w:cs="宋体"/>
          <w:color w:val="auto"/>
          <w:kern w:val="2"/>
          <w:sz w:val="32"/>
          <w:szCs w:val="32"/>
          <w:highlight w:val="none"/>
          <w:lang w:val="en-US" w:eastAsia="zh-CN"/>
        </w:rPr>
      </w:pPr>
    </w:p>
    <w:p w14:paraId="1512B25E">
      <w:pPr>
        <w:rPr>
          <w:rFonts w:hint="eastAsia" w:hAnsi="宋体" w:cs="宋体"/>
          <w:color w:val="auto"/>
          <w:kern w:val="2"/>
          <w:sz w:val="32"/>
          <w:szCs w:val="32"/>
          <w:highlight w:val="none"/>
          <w:lang w:val="en-US" w:eastAsia="zh-CN"/>
        </w:rPr>
      </w:pPr>
    </w:p>
    <w:p w14:paraId="4F03CA84">
      <w:pPr>
        <w:pStyle w:val="2"/>
        <w:rPr>
          <w:rFonts w:hint="eastAsia"/>
          <w:lang w:val="en-US" w:eastAsia="zh-CN"/>
        </w:rPr>
      </w:pPr>
    </w:p>
    <w:p w14:paraId="327C9BC5">
      <w:pPr>
        <w:pStyle w:val="3"/>
        <w:pageBreakBefore w:val="0"/>
        <w:widowControl w:val="0"/>
        <w:numPr>
          <w:ilvl w:val="0"/>
          <w:numId w:val="0"/>
        </w:numPr>
        <w:kinsoku/>
        <w:wordWrap/>
        <w:overflowPunct/>
        <w:topLinePunct w:val="0"/>
        <w:bidi w:val="0"/>
        <w:spacing w:line="200" w:lineRule="atLeast"/>
        <w:ind w:firstLine="2891" w:firstLineChars="900"/>
        <w:jc w:val="both"/>
        <w:textAlignment w:val="auto"/>
        <w:rPr>
          <w:rFonts w:hint="eastAsia" w:hAnsi="宋体" w:cs="宋体"/>
          <w:color w:val="auto"/>
          <w:sz w:val="32"/>
          <w:szCs w:val="32"/>
          <w:highlight w:val="none"/>
        </w:rPr>
      </w:pPr>
      <w:r>
        <w:rPr>
          <w:rFonts w:hint="eastAsia" w:hAnsi="宋体" w:cs="宋体"/>
          <w:color w:val="auto"/>
          <w:kern w:val="2"/>
          <w:sz w:val="32"/>
          <w:szCs w:val="32"/>
          <w:highlight w:val="none"/>
          <w:lang w:val="en-US" w:eastAsia="zh-CN"/>
        </w:rPr>
        <w:t xml:space="preserve">第三部分 </w:t>
      </w:r>
      <w:r>
        <w:rPr>
          <w:rFonts w:hint="eastAsia" w:hAnsi="宋体" w:cs="宋体"/>
          <w:color w:val="auto"/>
          <w:kern w:val="2"/>
          <w:sz w:val="32"/>
          <w:szCs w:val="32"/>
          <w:highlight w:val="none"/>
        </w:rPr>
        <w:t>评审</w:t>
      </w:r>
      <w:bookmarkEnd w:id="11"/>
    </w:p>
    <w:p w14:paraId="4DAF7B71">
      <w:pPr>
        <w:rPr>
          <w:rFonts w:hint="eastAsia"/>
          <w:color w:val="auto"/>
          <w:highlight w:val="none"/>
        </w:rPr>
      </w:pPr>
    </w:p>
    <w:p w14:paraId="2FC0311E">
      <w:pPr>
        <w:spacing w:line="408" w:lineRule="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在规定的报名时间结束后，管护中心根据中山市自然资源局相关采购制度要求组织评审工作。</w:t>
      </w:r>
    </w:p>
    <w:p w14:paraId="3B39F040">
      <w:pPr>
        <w:spacing w:line="408" w:lineRule="auto"/>
        <w:ind w:firstLine="630" w:firstLineChars="3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一、评审流程</w:t>
      </w:r>
    </w:p>
    <w:p w14:paraId="0AFCCBEC">
      <w:pPr>
        <w:spacing w:line="408" w:lineRule="auto"/>
        <w:ind w:firstLine="630" w:firstLineChars="3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（一）投标有效性审查</w:t>
      </w:r>
    </w:p>
    <w:p w14:paraId="6DA9BE75">
      <w:pPr>
        <w:spacing w:line="408" w:lineRule="auto"/>
        <w:ind w:firstLine="630" w:firstLineChars="3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评审小组对照资格性与符合性审查表（附表1</w:t>
      </w:r>
      <w:r>
        <w:rPr>
          <w:rFonts w:hint="eastAsia" w:cs="Times New Roman"/>
          <w:szCs w:val="21"/>
          <w:lang w:val="en-US" w:eastAsia="zh-CN"/>
        </w:rPr>
        <w:t>、</w:t>
      </w:r>
      <w:r>
        <w:rPr>
          <w:rFonts w:hint="eastAsia" w:ascii="Times New Roman" w:hAnsi="Times New Roman" w:eastAsia="宋体" w:cs="Times New Roman"/>
          <w:szCs w:val="21"/>
          <w:lang w:val="en-US" w:eastAsia="zh-CN"/>
        </w:rPr>
        <w:t>附表2）对供应商的投标有效性进行审查，通过审查的供应商可以进入综合评审。</w:t>
      </w:r>
    </w:p>
    <w:p w14:paraId="527BB944">
      <w:pPr>
        <w:spacing w:line="408" w:lineRule="auto"/>
        <w:ind w:firstLine="630" w:firstLineChars="3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（二）综合评审</w:t>
      </w:r>
    </w:p>
    <w:p w14:paraId="7206C3EA">
      <w:pPr>
        <w:spacing w:line="408" w:lineRule="auto"/>
        <w:ind w:firstLine="630" w:firstLineChars="3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评审小组各成员分别依照综合评分表（附表3）评出各供应商综合得分。去掉总分最高和最低分后，取剩余有效评分的平均数作为评审最后得分，由高到低排列。得分相同的，按报价由低到高排列；得分且报价相同的，按随机抽取方式确定推荐项目承接单位。</w:t>
      </w:r>
    </w:p>
    <w:p w14:paraId="45A62581">
      <w:pPr>
        <w:spacing w:line="408" w:lineRule="auto"/>
        <w:ind w:firstLine="630" w:firstLineChars="300"/>
        <w:rPr>
          <w:rFonts w:hint="eastAsia" w:ascii="Times New Roman" w:hAnsi="Times New Roman" w:eastAsia="宋体" w:cs="Times New Roman"/>
          <w:szCs w:val="21"/>
          <w:lang w:val="en-US" w:eastAsia="zh-CN"/>
        </w:rPr>
      </w:pPr>
    </w:p>
    <w:p w14:paraId="3CF59E05">
      <w:pPr>
        <w:rPr>
          <w:rFonts w:hint="eastAsia"/>
          <w:szCs w:val="21"/>
        </w:rPr>
      </w:pPr>
    </w:p>
    <w:p w14:paraId="7CD14AE4">
      <w:pPr>
        <w:pStyle w:val="2"/>
        <w:rPr>
          <w:rFonts w:hint="eastAsia"/>
          <w:szCs w:val="21"/>
        </w:rPr>
      </w:pPr>
    </w:p>
    <w:p w14:paraId="537D2595">
      <w:pPr>
        <w:rPr>
          <w:rFonts w:hint="eastAsia"/>
          <w:szCs w:val="21"/>
        </w:rPr>
      </w:pPr>
    </w:p>
    <w:p w14:paraId="04716EFF">
      <w:pPr>
        <w:pStyle w:val="2"/>
        <w:rPr>
          <w:rFonts w:hint="eastAsia"/>
          <w:szCs w:val="21"/>
        </w:rPr>
      </w:pPr>
    </w:p>
    <w:p w14:paraId="79796D2A">
      <w:pPr>
        <w:rPr>
          <w:rFonts w:hint="eastAsia"/>
          <w:szCs w:val="21"/>
        </w:rPr>
      </w:pPr>
    </w:p>
    <w:p w14:paraId="40CBC347">
      <w:pPr>
        <w:pStyle w:val="2"/>
        <w:rPr>
          <w:rFonts w:hint="eastAsia"/>
          <w:szCs w:val="21"/>
        </w:rPr>
      </w:pPr>
    </w:p>
    <w:p w14:paraId="531C815E">
      <w:pPr>
        <w:rPr>
          <w:rFonts w:hint="eastAsia"/>
          <w:szCs w:val="21"/>
        </w:rPr>
      </w:pPr>
    </w:p>
    <w:p w14:paraId="10BE93F9">
      <w:pPr>
        <w:pStyle w:val="2"/>
        <w:rPr>
          <w:rFonts w:hint="eastAsia"/>
          <w:szCs w:val="21"/>
        </w:rPr>
      </w:pPr>
    </w:p>
    <w:p w14:paraId="0821566C">
      <w:pPr>
        <w:rPr>
          <w:rFonts w:hint="eastAsia"/>
          <w:szCs w:val="21"/>
        </w:rPr>
      </w:pPr>
    </w:p>
    <w:p w14:paraId="45D5FA8A">
      <w:pPr>
        <w:pStyle w:val="2"/>
        <w:rPr>
          <w:rFonts w:hint="eastAsia"/>
          <w:szCs w:val="21"/>
        </w:rPr>
      </w:pPr>
    </w:p>
    <w:p w14:paraId="7A3EA6D7">
      <w:pPr>
        <w:rPr>
          <w:rFonts w:hint="eastAsia"/>
        </w:rPr>
      </w:pPr>
    </w:p>
    <w:p w14:paraId="502BD227">
      <w:pPr>
        <w:pStyle w:val="2"/>
        <w:rPr>
          <w:rFonts w:hint="eastAsia"/>
          <w:szCs w:val="21"/>
        </w:rPr>
      </w:pPr>
    </w:p>
    <w:p w14:paraId="2BBDA311">
      <w:pPr>
        <w:rPr>
          <w:rFonts w:hint="eastAsia"/>
        </w:rPr>
      </w:pPr>
    </w:p>
    <w:p w14:paraId="693F36CF">
      <w:pPr>
        <w:tabs>
          <w:tab w:val="decimal" w:pos="315"/>
          <w:tab w:val="left" w:pos="630"/>
        </w:tabs>
        <w:outlineLvl w:val="0"/>
        <w:rPr>
          <w:rFonts w:hint="eastAsia"/>
          <w:b/>
          <w:color w:val="auto"/>
          <w:sz w:val="21"/>
          <w:szCs w:val="21"/>
          <w:highlight w:val="none"/>
          <w:lang w:val="en-US" w:eastAsia="zh-CN"/>
        </w:rPr>
      </w:pPr>
      <w:r>
        <w:rPr>
          <w:rFonts w:hint="eastAsia"/>
          <w:b/>
          <w:color w:val="auto"/>
          <w:sz w:val="21"/>
          <w:szCs w:val="21"/>
          <w:highlight w:val="none"/>
          <w:lang w:val="en-US" w:eastAsia="zh-CN"/>
        </w:rPr>
        <w:t xml:space="preserve">   </w:t>
      </w:r>
    </w:p>
    <w:p w14:paraId="6DD0D153">
      <w:pPr>
        <w:pStyle w:val="2"/>
        <w:rPr>
          <w:rFonts w:hint="eastAsia"/>
          <w:b/>
          <w:color w:val="auto"/>
          <w:sz w:val="21"/>
          <w:szCs w:val="21"/>
          <w:highlight w:val="none"/>
          <w:lang w:val="en-US" w:eastAsia="zh-CN"/>
        </w:rPr>
      </w:pPr>
    </w:p>
    <w:p w14:paraId="7A6B0455">
      <w:pPr>
        <w:rPr>
          <w:rFonts w:hint="default"/>
          <w:lang w:val="en-US" w:eastAsia="zh-CN"/>
        </w:rPr>
      </w:pPr>
    </w:p>
    <w:p w14:paraId="78467AEE">
      <w:pPr>
        <w:tabs>
          <w:tab w:val="decimal" w:pos="315"/>
          <w:tab w:val="left" w:pos="630"/>
        </w:tabs>
        <w:outlineLvl w:val="0"/>
        <w:rPr>
          <w:rFonts w:hint="eastAsia"/>
          <w:b/>
          <w:color w:val="auto"/>
          <w:sz w:val="21"/>
          <w:szCs w:val="21"/>
          <w:highlight w:val="none"/>
        </w:rPr>
      </w:pPr>
    </w:p>
    <w:p w14:paraId="32340BAC">
      <w:pPr>
        <w:tabs>
          <w:tab w:val="decimal" w:pos="315"/>
          <w:tab w:val="left" w:pos="630"/>
        </w:tabs>
        <w:outlineLvl w:val="0"/>
        <w:rPr>
          <w:rFonts w:hint="eastAsia"/>
          <w:b/>
          <w:color w:val="auto"/>
          <w:sz w:val="21"/>
          <w:szCs w:val="21"/>
          <w:highlight w:val="none"/>
        </w:rPr>
      </w:pPr>
      <w:r>
        <w:rPr>
          <w:rFonts w:hint="eastAsia"/>
          <w:b/>
          <w:color w:val="auto"/>
          <w:sz w:val="21"/>
          <w:szCs w:val="21"/>
          <w:highlight w:val="none"/>
        </w:rPr>
        <w:t>附表1：资格审查表</w:t>
      </w:r>
    </w:p>
    <w:p w14:paraId="50278E04">
      <w:pPr>
        <w:pStyle w:val="2"/>
        <w:rPr>
          <w:rFonts w:hint="eastAsia"/>
        </w:rPr>
      </w:pPr>
    </w:p>
    <w:tbl>
      <w:tblPr>
        <w:tblStyle w:val="54"/>
        <w:tblW w:w="9737"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256"/>
        <w:gridCol w:w="3641"/>
        <w:gridCol w:w="1013"/>
        <w:gridCol w:w="1015"/>
        <w:gridCol w:w="1013"/>
        <w:gridCol w:w="1015"/>
      </w:tblGrid>
      <w:tr w14:paraId="73E4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tblHeader/>
        </w:trPr>
        <w:tc>
          <w:tcPr>
            <w:tcW w:w="784" w:type="dxa"/>
            <w:noWrap w:val="0"/>
            <w:vAlign w:val="center"/>
          </w:tcPr>
          <w:p w14:paraId="765AD150">
            <w:pPr>
              <w:tabs>
                <w:tab w:val="decimal" w:pos="315"/>
                <w:tab w:val="left" w:pos="630"/>
              </w:tabs>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4897" w:type="dxa"/>
            <w:gridSpan w:val="2"/>
            <w:tcBorders>
              <w:tl2br w:val="single" w:color="auto" w:sz="4" w:space="0"/>
            </w:tcBorders>
            <w:noWrap w:val="0"/>
            <w:vAlign w:val="center"/>
          </w:tcPr>
          <w:p w14:paraId="4B8B80B3">
            <w:pPr>
              <w:tabs>
                <w:tab w:val="decimal" w:pos="315"/>
                <w:tab w:val="left" w:pos="630"/>
              </w:tabs>
              <w:jc w:val="righ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投标人</w:t>
            </w:r>
          </w:p>
          <w:p w14:paraId="73676345">
            <w:pPr>
              <w:tabs>
                <w:tab w:val="decimal" w:pos="315"/>
                <w:tab w:val="left" w:pos="630"/>
              </w:tabs>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审查项（即</w:t>
            </w:r>
            <w:r>
              <w:rPr>
                <w:rFonts w:hint="eastAsia" w:ascii="宋体" w:hAnsi="宋体" w:eastAsia="宋体" w:cs="宋体"/>
                <w:b/>
                <w:color w:val="auto"/>
                <w:sz w:val="22"/>
                <w:szCs w:val="22"/>
                <w:highlight w:val="none"/>
                <w:lang w:val="en-US"/>
              </w:rPr>
              <w:t>投标人</w:t>
            </w:r>
            <w:r>
              <w:rPr>
                <w:rFonts w:hint="eastAsia" w:ascii="宋体" w:hAnsi="宋体" w:eastAsia="宋体" w:cs="宋体"/>
                <w:b/>
                <w:color w:val="auto"/>
                <w:sz w:val="22"/>
                <w:szCs w:val="22"/>
                <w:highlight w:val="none"/>
              </w:rPr>
              <w:t>资格条件）</w:t>
            </w:r>
          </w:p>
        </w:tc>
        <w:tc>
          <w:tcPr>
            <w:tcW w:w="1013" w:type="dxa"/>
            <w:noWrap w:val="0"/>
            <w:vAlign w:val="center"/>
          </w:tcPr>
          <w:p w14:paraId="31FA004A">
            <w:pPr>
              <w:tabs>
                <w:tab w:val="decimal" w:pos="315"/>
                <w:tab w:val="left" w:pos="630"/>
              </w:tabs>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A投标人</w:t>
            </w:r>
          </w:p>
        </w:tc>
        <w:tc>
          <w:tcPr>
            <w:tcW w:w="1015" w:type="dxa"/>
            <w:noWrap w:val="0"/>
            <w:vAlign w:val="center"/>
          </w:tcPr>
          <w:p w14:paraId="3D33FC68">
            <w:pPr>
              <w:tabs>
                <w:tab w:val="decimal" w:pos="315"/>
                <w:tab w:val="left" w:pos="630"/>
              </w:tabs>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B投标人</w:t>
            </w:r>
          </w:p>
        </w:tc>
        <w:tc>
          <w:tcPr>
            <w:tcW w:w="1013" w:type="dxa"/>
            <w:noWrap w:val="0"/>
            <w:vAlign w:val="center"/>
          </w:tcPr>
          <w:p w14:paraId="4E469F50">
            <w:pPr>
              <w:tabs>
                <w:tab w:val="left" w:pos="8640"/>
              </w:tabs>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C投标人</w:t>
            </w:r>
          </w:p>
        </w:tc>
        <w:tc>
          <w:tcPr>
            <w:tcW w:w="1015" w:type="dxa"/>
            <w:noWrap w:val="0"/>
            <w:vAlign w:val="center"/>
          </w:tcPr>
          <w:p w14:paraId="53088727">
            <w:pPr>
              <w:tabs>
                <w:tab w:val="decimal" w:pos="315"/>
                <w:tab w:val="left" w:pos="630"/>
              </w:tabs>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D投标人</w:t>
            </w:r>
          </w:p>
        </w:tc>
      </w:tr>
      <w:tr w14:paraId="0805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1" w:hRule="atLeast"/>
        </w:trPr>
        <w:tc>
          <w:tcPr>
            <w:tcW w:w="784" w:type="dxa"/>
            <w:noWrap w:val="0"/>
            <w:vAlign w:val="center"/>
          </w:tcPr>
          <w:p w14:paraId="01E2FEE4">
            <w:pPr>
              <w:widowControl/>
              <w:numPr>
                <w:ilvl w:val="0"/>
                <w:numId w:val="4"/>
              </w:numPr>
              <w:spacing w:before="40" w:after="40"/>
              <w:jc w:val="center"/>
              <w:rPr>
                <w:rFonts w:hint="eastAsia" w:ascii="宋体" w:hAnsi="宋体" w:eastAsia="宋体" w:cs="宋体"/>
                <w:color w:val="auto"/>
                <w:kern w:val="28"/>
                <w:sz w:val="22"/>
                <w:szCs w:val="22"/>
                <w:highlight w:val="none"/>
              </w:rPr>
            </w:pPr>
          </w:p>
        </w:tc>
        <w:tc>
          <w:tcPr>
            <w:tcW w:w="4897" w:type="dxa"/>
            <w:gridSpan w:val="2"/>
            <w:noWrap w:val="0"/>
            <w:vAlign w:val="center"/>
          </w:tcPr>
          <w:p w14:paraId="3196DA71">
            <w:pPr>
              <w:keepNext w:val="0"/>
              <w:keepLines w:val="0"/>
              <w:pageBreakBefore w:val="0"/>
              <w:widowControl w:val="0"/>
              <w:tabs>
                <w:tab w:val="decimal" w:pos="315"/>
                <w:tab w:val="left" w:pos="630"/>
              </w:tabs>
              <w:kinsoku/>
              <w:wordWrap/>
              <w:overflowPunct/>
              <w:topLinePunct w:val="0"/>
              <w:autoSpaceDE w:val="0"/>
              <w:autoSpaceDN w:val="0"/>
              <w:bidi w:val="0"/>
              <w:adjustRightInd/>
              <w:snapToGrid/>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rPr>
              <w:t>投标人</w:t>
            </w:r>
            <w:r>
              <w:rPr>
                <w:rFonts w:hint="eastAsia" w:ascii="宋体" w:hAnsi="宋体" w:eastAsia="宋体" w:cs="宋体"/>
                <w:color w:val="auto"/>
                <w:sz w:val="22"/>
                <w:szCs w:val="22"/>
                <w:highlight w:val="none"/>
              </w:rPr>
              <w:t>应具备《政府采购法》第二十二条规定的条件：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2）有依法缴纳税收和社会保障资金的良好记录：在招标文件提供的《政府采购供应商资格信用承诺函》中承诺；3）具有良好的商业信誉和健全的财务会计制度：在招标文件提供的《政府采购供应商资格信用承诺函》中承诺；4）履行合同所必须的设备和专业技术能力：按招标文件提供的格式填报设备及专业技术能力情况；5）参加采购活动前3年内，在经营活动中没有重大违法记录：在招标文件提供的《政府采购供应商资格信用承诺函》中承诺；6）法律、行政法规规定的其他条件。</w:t>
            </w:r>
          </w:p>
        </w:tc>
        <w:tc>
          <w:tcPr>
            <w:tcW w:w="1013" w:type="dxa"/>
            <w:noWrap w:val="0"/>
            <w:vAlign w:val="top"/>
          </w:tcPr>
          <w:p w14:paraId="1D877171">
            <w:pPr>
              <w:tabs>
                <w:tab w:val="left" w:pos="686"/>
                <w:tab w:val="left" w:pos="1030"/>
              </w:tabs>
              <w:spacing w:before="40" w:after="40"/>
              <w:rPr>
                <w:rFonts w:hint="eastAsia" w:ascii="宋体" w:hAnsi="宋体" w:eastAsia="宋体" w:cs="宋体"/>
                <w:color w:val="auto"/>
                <w:sz w:val="22"/>
                <w:szCs w:val="22"/>
                <w:highlight w:val="none"/>
              </w:rPr>
            </w:pPr>
          </w:p>
        </w:tc>
        <w:tc>
          <w:tcPr>
            <w:tcW w:w="1015" w:type="dxa"/>
            <w:noWrap w:val="0"/>
            <w:vAlign w:val="center"/>
          </w:tcPr>
          <w:p w14:paraId="27921910">
            <w:pPr>
              <w:tabs>
                <w:tab w:val="decimal" w:pos="315"/>
                <w:tab w:val="left" w:pos="630"/>
              </w:tabs>
              <w:spacing w:before="40" w:after="40"/>
              <w:rPr>
                <w:rFonts w:hint="eastAsia" w:ascii="宋体" w:hAnsi="宋体" w:eastAsia="宋体" w:cs="宋体"/>
                <w:b/>
                <w:color w:val="auto"/>
                <w:sz w:val="22"/>
                <w:szCs w:val="22"/>
                <w:highlight w:val="none"/>
              </w:rPr>
            </w:pPr>
          </w:p>
        </w:tc>
        <w:tc>
          <w:tcPr>
            <w:tcW w:w="1013" w:type="dxa"/>
            <w:noWrap w:val="0"/>
            <w:vAlign w:val="center"/>
          </w:tcPr>
          <w:p w14:paraId="57DB808B">
            <w:pPr>
              <w:tabs>
                <w:tab w:val="decimal" w:pos="315"/>
                <w:tab w:val="left" w:pos="630"/>
              </w:tabs>
              <w:spacing w:before="40" w:after="40"/>
              <w:rPr>
                <w:rFonts w:hint="eastAsia" w:ascii="宋体" w:hAnsi="宋体" w:eastAsia="宋体" w:cs="宋体"/>
                <w:b/>
                <w:color w:val="auto"/>
                <w:sz w:val="22"/>
                <w:szCs w:val="22"/>
                <w:highlight w:val="none"/>
              </w:rPr>
            </w:pPr>
          </w:p>
        </w:tc>
        <w:tc>
          <w:tcPr>
            <w:tcW w:w="1015" w:type="dxa"/>
            <w:noWrap w:val="0"/>
            <w:vAlign w:val="center"/>
          </w:tcPr>
          <w:p w14:paraId="745EF1ED">
            <w:pPr>
              <w:tabs>
                <w:tab w:val="decimal" w:pos="315"/>
                <w:tab w:val="left" w:pos="630"/>
              </w:tabs>
              <w:spacing w:before="40" w:after="40"/>
              <w:rPr>
                <w:rFonts w:hint="eastAsia" w:ascii="宋体" w:hAnsi="宋体" w:eastAsia="宋体" w:cs="宋体"/>
                <w:b/>
                <w:color w:val="auto"/>
                <w:sz w:val="22"/>
                <w:szCs w:val="22"/>
                <w:highlight w:val="none"/>
              </w:rPr>
            </w:pPr>
          </w:p>
        </w:tc>
      </w:tr>
      <w:tr w14:paraId="23F8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trPr>
        <w:tc>
          <w:tcPr>
            <w:tcW w:w="784" w:type="dxa"/>
            <w:noWrap w:val="0"/>
            <w:vAlign w:val="center"/>
          </w:tcPr>
          <w:p w14:paraId="5245324F">
            <w:pPr>
              <w:widowControl/>
              <w:numPr>
                <w:ilvl w:val="0"/>
                <w:numId w:val="4"/>
              </w:numPr>
              <w:spacing w:before="40" w:after="40"/>
              <w:jc w:val="center"/>
              <w:rPr>
                <w:rFonts w:hint="eastAsia" w:ascii="宋体" w:hAnsi="宋体" w:eastAsia="宋体" w:cs="宋体"/>
                <w:color w:val="auto"/>
                <w:kern w:val="28"/>
                <w:sz w:val="22"/>
                <w:szCs w:val="22"/>
                <w:highlight w:val="none"/>
              </w:rPr>
            </w:pPr>
          </w:p>
        </w:tc>
        <w:tc>
          <w:tcPr>
            <w:tcW w:w="4897" w:type="dxa"/>
            <w:gridSpan w:val="2"/>
            <w:noWrap w:val="0"/>
            <w:vAlign w:val="center"/>
          </w:tcPr>
          <w:p w14:paraId="29D7CE7A">
            <w:pPr>
              <w:keepNext w:val="0"/>
              <w:keepLines w:val="0"/>
              <w:pageBreakBefore w:val="0"/>
              <w:widowControl w:val="0"/>
              <w:tabs>
                <w:tab w:val="decimal" w:pos="315"/>
                <w:tab w:val="left" w:pos="630"/>
              </w:tabs>
              <w:kinsoku/>
              <w:wordWrap/>
              <w:overflowPunct/>
              <w:topLinePunct w:val="0"/>
              <w:autoSpaceDE w:val="0"/>
              <w:autoSpaceDN w:val="0"/>
              <w:bidi w:val="0"/>
              <w:adjustRightInd/>
              <w:snapToGrid/>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采购人或采购代理查询投标人信用记录，查询截止时点为提交投标文件之日，由采购人或采购代理机构通过“信用中国”网站（http:www.creditchina.gov.cn）及中国政府采购网（http:www.ccgp.gov.cn）等渠道查询投标人信用记录，将查询的投标人信用记录提供给评审现场（投标人可无需提供相关资料。如相关失信记录已失效，投标人需提供相关证明资料。），被人民法院列入失信被执行人、政府采购严重违法失信行为记录名单、重大税收违法失信主体、政府采购严重违法失信行为信息记录及其他不符合《中华人民共和国政府采购法》第二十二条规定条件的投标人禁止参加政府采购活动（处罚期限届满的除外）</w:t>
            </w:r>
            <w:r>
              <w:rPr>
                <w:rFonts w:hint="eastAsia" w:ascii="宋体" w:hAnsi="宋体" w:eastAsia="宋体" w:cs="宋体"/>
                <w:color w:val="auto"/>
                <w:sz w:val="22"/>
                <w:szCs w:val="22"/>
                <w:highlight w:val="none"/>
              </w:rPr>
              <w:t>；</w:t>
            </w:r>
          </w:p>
        </w:tc>
        <w:tc>
          <w:tcPr>
            <w:tcW w:w="1013" w:type="dxa"/>
            <w:noWrap w:val="0"/>
            <w:vAlign w:val="top"/>
          </w:tcPr>
          <w:p w14:paraId="5A9D0A20">
            <w:pPr>
              <w:pStyle w:val="29"/>
              <w:tabs>
                <w:tab w:val="decimal" w:pos="315"/>
                <w:tab w:val="left" w:pos="630"/>
                <w:tab w:val="left" w:pos="686"/>
                <w:tab w:val="left" w:pos="1030"/>
              </w:tabs>
              <w:spacing w:before="40" w:after="40"/>
              <w:rPr>
                <w:rFonts w:hint="eastAsia" w:ascii="宋体" w:hAnsi="宋体" w:eastAsia="宋体" w:cs="宋体"/>
                <w:color w:val="auto"/>
                <w:sz w:val="22"/>
                <w:szCs w:val="22"/>
                <w:highlight w:val="none"/>
                <w:lang w:eastAsia="zh-TW" w:bidi="zh-CN"/>
              </w:rPr>
            </w:pPr>
          </w:p>
        </w:tc>
        <w:tc>
          <w:tcPr>
            <w:tcW w:w="1015" w:type="dxa"/>
            <w:noWrap w:val="0"/>
            <w:vAlign w:val="center"/>
          </w:tcPr>
          <w:p w14:paraId="38084091">
            <w:pPr>
              <w:tabs>
                <w:tab w:val="decimal" w:pos="315"/>
                <w:tab w:val="left" w:pos="630"/>
              </w:tabs>
              <w:spacing w:before="40" w:after="40"/>
              <w:rPr>
                <w:rFonts w:hint="eastAsia" w:ascii="宋体" w:hAnsi="宋体" w:eastAsia="宋体" w:cs="宋体"/>
                <w:color w:val="auto"/>
                <w:sz w:val="22"/>
                <w:szCs w:val="22"/>
                <w:highlight w:val="none"/>
                <w:lang w:eastAsia="zh-TW"/>
              </w:rPr>
            </w:pPr>
          </w:p>
        </w:tc>
        <w:tc>
          <w:tcPr>
            <w:tcW w:w="1013" w:type="dxa"/>
            <w:noWrap w:val="0"/>
            <w:vAlign w:val="center"/>
          </w:tcPr>
          <w:p w14:paraId="1A9069BD">
            <w:pPr>
              <w:tabs>
                <w:tab w:val="decimal" w:pos="315"/>
                <w:tab w:val="left" w:pos="630"/>
              </w:tabs>
              <w:spacing w:before="40" w:after="40"/>
              <w:rPr>
                <w:rFonts w:hint="eastAsia" w:ascii="宋体" w:hAnsi="宋体" w:eastAsia="宋体" w:cs="宋体"/>
                <w:color w:val="auto"/>
                <w:sz w:val="22"/>
                <w:szCs w:val="22"/>
                <w:highlight w:val="none"/>
                <w:lang w:eastAsia="zh-TW"/>
              </w:rPr>
            </w:pPr>
          </w:p>
        </w:tc>
        <w:tc>
          <w:tcPr>
            <w:tcW w:w="1015" w:type="dxa"/>
            <w:noWrap w:val="0"/>
            <w:vAlign w:val="center"/>
          </w:tcPr>
          <w:p w14:paraId="148C8E8F">
            <w:pPr>
              <w:tabs>
                <w:tab w:val="decimal" w:pos="315"/>
                <w:tab w:val="left" w:pos="630"/>
              </w:tabs>
              <w:spacing w:before="40" w:after="40"/>
              <w:rPr>
                <w:rFonts w:hint="eastAsia" w:ascii="宋体" w:hAnsi="宋体" w:eastAsia="宋体" w:cs="宋体"/>
                <w:color w:val="auto"/>
                <w:sz w:val="22"/>
                <w:szCs w:val="22"/>
                <w:highlight w:val="none"/>
                <w:lang w:eastAsia="zh-TW"/>
              </w:rPr>
            </w:pPr>
          </w:p>
        </w:tc>
      </w:tr>
      <w:tr w14:paraId="6ECC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784" w:type="dxa"/>
            <w:noWrap w:val="0"/>
            <w:vAlign w:val="center"/>
          </w:tcPr>
          <w:p w14:paraId="77751311">
            <w:pPr>
              <w:widowControl/>
              <w:numPr>
                <w:ilvl w:val="0"/>
                <w:numId w:val="4"/>
              </w:numPr>
              <w:spacing w:before="40" w:after="40"/>
              <w:jc w:val="center"/>
              <w:rPr>
                <w:rFonts w:hint="eastAsia" w:ascii="宋体" w:hAnsi="宋体" w:eastAsia="宋体" w:cs="宋体"/>
                <w:color w:val="auto"/>
                <w:kern w:val="28"/>
                <w:sz w:val="22"/>
                <w:szCs w:val="22"/>
                <w:highlight w:val="none"/>
              </w:rPr>
            </w:pPr>
          </w:p>
        </w:tc>
        <w:tc>
          <w:tcPr>
            <w:tcW w:w="4897" w:type="dxa"/>
            <w:gridSpan w:val="2"/>
            <w:noWrap w:val="0"/>
            <w:vAlign w:val="center"/>
          </w:tcPr>
          <w:p w14:paraId="59EC31B0">
            <w:pPr>
              <w:keepNext w:val="0"/>
              <w:keepLines w:val="0"/>
              <w:pageBreakBefore w:val="0"/>
              <w:widowControl w:val="0"/>
              <w:tabs>
                <w:tab w:val="decimal" w:pos="315"/>
                <w:tab w:val="left" w:pos="630"/>
              </w:tabs>
              <w:kinsoku/>
              <w:wordWrap/>
              <w:overflowPunct/>
              <w:topLinePunct w:val="0"/>
              <w:autoSpaceDE w:val="0"/>
              <w:autoSpaceDN w:val="0"/>
              <w:bidi w:val="0"/>
              <w:adjustRightInd/>
              <w:snapToGrid/>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单位负责人为同一人或者存在直接控股、管理关系的不同</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，不得参加同一合同项目的采购活动（在招标文件提供的资格声明函中承诺）；</w:t>
            </w:r>
          </w:p>
        </w:tc>
        <w:tc>
          <w:tcPr>
            <w:tcW w:w="1013" w:type="dxa"/>
            <w:noWrap w:val="0"/>
            <w:vAlign w:val="top"/>
          </w:tcPr>
          <w:p w14:paraId="0FAEFCB3">
            <w:pPr>
              <w:pStyle w:val="29"/>
              <w:tabs>
                <w:tab w:val="decimal" w:pos="315"/>
                <w:tab w:val="left" w:pos="630"/>
                <w:tab w:val="left" w:pos="686"/>
                <w:tab w:val="left" w:pos="1030"/>
              </w:tabs>
              <w:spacing w:before="40" w:after="40"/>
              <w:rPr>
                <w:rFonts w:hint="eastAsia" w:ascii="宋体" w:hAnsi="宋体" w:eastAsia="宋体" w:cs="宋体"/>
                <w:color w:val="auto"/>
                <w:sz w:val="22"/>
                <w:szCs w:val="22"/>
                <w:highlight w:val="none"/>
                <w:lang w:val="en-US" w:bidi="zh-CN"/>
              </w:rPr>
            </w:pPr>
          </w:p>
        </w:tc>
        <w:tc>
          <w:tcPr>
            <w:tcW w:w="1015" w:type="dxa"/>
            <w:noWrap w:val="0"/>
            <w:vAlign w:val="center"/>
          </w:tcPr>
          <w:p w14:paraId="20FAD9DA">
            <w:pPr>
              <w:tabs>
                <w:tab w:val="decimal" w:pos="315"/>
                <w:tab w:val="left" w:pos="630"/>
              </w:tabs>
              <w:spacing w:before="40" w:after="40"/>
              <w:rPr>
                <w:rFonts w:hint="eastAsia" w:ascii="宋体" w:hAnsi="宋体" w:eastAsia="宋体" w:cs="宋体"/>
                <w:color w:val="auto"/>
                <w:sz w:val="22"/>
                <w:szCs w:val="22"/>
                <w:highlight w:val="none"/>
                <w:lang w:eastAsia="zh-TW"/>
              </w:rPr>
            </w:pPr>
          </w:p>
        </w:tc>
        <w:tc>
          <w:tcPr>
            <w:tcW w:w="1013" w:type="dxa"/>
            <w:noWrap w:val="0"/>
            <w:vAlign w:val="center"/>
          </w:tcPr>
          <w:p w14:paraId="4240A890">
            <w:pPr>
              <w:tabs>
                <w:tab w:val="decimal" w:pos="315"/>
                <w:tab w:val="left" w:pos="630"/>
              </w:tabs>
              <w:spacing w:before="40" w:after="40"/>
              <w:rPr>
                <w:rFonts w:hint="eastAsia" w:ascii="宋体" w:hAnsi="宋体" w:eastAsia="宋体" w:cs="宋体"/>
                <w:color w:val="auto"/>
                <w:sz w:val="22"/>
                <w:szCs w:val="22"/>
                <w:highlight w:val="none"/>
                <w:lang w:eastAsia="zh-TW"/>
              </w:rPr>
            </w:pPr>
          </w:p>
        </w:tc>
        <w:tc>
          <w:tcPr>
            <w:tcW w:w="1015" w:type="dxa"/>
            <w:noWrap w:val="0"/>
            <w:vAlign w:val="center"/>
          </w:tcPr>
          <w:p w14:paraId="04052D88">
            <w:pPr>
              <w:tabs>
                <w:tab w:val="decimal" w:pos="315"/>
                <w:tab w:val="left" w:pos="630"/>
              </w:tabs>
              <w:spacing w:before="40" w:after="40"/>
              <w:rPr>
                <w:rFonts w:hint="eastAsia" w:ascii="宋体" w:hAnsi="宋体" w:eastAsia="宋体" w:cs="宋体"/>
                <w:color w:val="auto"/>
                <w:sz w:val="22"/>
                <w:szCs w:val="22"/>
                <w:highlight w:val="none"/>
                <w:lang w:eastAsia="zh-TW"/>
              </w:rPr>
            </w:pPr>
          </w:p>
        </w:tc>
      </w:tr>
      <w:tr w14:paraId="1063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784" w:type="dxa"/>
            <w:noWrap w:val="0"/>
            <w:vAlign w:val="center"/>
          </w:tcPr>
          <w:p w14:paraId="7AF76107">
            <w:pPr>
              <w:widowControl/>
              <w:numPr>
                <w:ilvl w:val="0"/>
                <w:numId w:val="4"/>
              </w:numPr>
              <w:spacing w:before="40" w:after="40"/>
              <w:jc w:val="center"/>
              <w:rPr>
                <w:rFonts w:hint="eastAsia" w:ascii="宋体" w:hAnsi="宋体" w:eastAsia="宋体" w:cs="宋体"/>
                <w:color w:val="auto"/>
                <w:kern w:val="28"/>
                <w:sz w:val="22"/>
                <w:szCs w:val="22"/>
                <w:highlight w:val="none"/>
              </w:rPr>
            </w:pPr>
          </w:p>
        </w:tc>
        <w:tc>
          <w:tcPr>
            <w:tcW w:w="4897" w:type="dxa"/>
            <w:gridSpan w:val="2"/>
            <w:shd w:val="clear" w:color="auto" w:fill="auto"/>
            <w:noWrap w:val="0"/>
            <w:vAlign w:val="center"/>
          </w:tcPr>
          <w:p w14:paraId="4E51CF24">
            <w:pPr>
              <w:keepNext w:val="0"/>
              <w:keepLines w:val="0"/>
              <w:pageBreakBefore w:val="0"/>
              <w:widowControl w:val="0"/>
              <w:tabs>
                <w:tab w:val="decimal" w:pos="315"/>
                <w:tab w:val="left" w:pos="630"/>
              </w:tabs>
              <w:kinsoku/>
              <w:wordWrap/>
              <w:overflowPunct/>
              <w:topLinePunct w:val="0"/>
              <w:autoSpaceDE w:val="0"/>
              <w:autoSpaceDN w:val="0"/>
              <w:bidi w:val="0"/>
              <w:adjustRightInd/>
              <w:snapToGrid/>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须无围标、串标行为（提供《无串通投标等违法违规行为承诺书》）；</w:t>
            </w:r>
          </w:p>
        </w:tc>
        <w:tc>
          <w:tcPr>
            <w:tcW w:w="1013" w:type="dxa"/>
            <w:noWrap w:val="0"/>
            <w:vAlign w:val="top"/>
          </w:tcPr>
          <w:p w14:paraId="7B39C959">
            <w:pPr>
              <w:pStyle w:val="29"/>
              <w:tabs>
                <w:tab w:val="decimal" w:pos="315"/>
                <w:tab w:val="left" w:pos="630"/>
                <w:tab w:val="left" w:pos="686"/>
                <w:tab w:val="left" w:pos="1030"/>
              </w:tabs>
              <w:spacing w:before="40" w:after="40"/>
              <w:rPr>
                <w:rFonts w:hint="eastAsia" w:ascii="宋体" w:hAnsi="宋体" w:eastAsia="宋体" w:cs="宋体"/>
                <w:color w:val="auto"/>
                <w:sz w:val="22"/>
                <w:szCs w:val="22"/>
                <w:highlight w:val="none"/>
                <w:lang w:val="en-US" w:bidi="zh-CN"/>
              </w:rPr>
            </w:pPr>
          </w:p>
        </w:tc>
        <w:tc>
          <w:tcPr>
            <w:tcW w:w="1015" w:type="dxa"/>
            <w:noWrap w:val="0"/>
            <w:vAlign w:val="center"/>
          </w:tcPr>
          <w:p w14:paraId="35DAE4EF">
            <w:pPr>
              <w:tabs>
                <w:tab w:val="decimal" w:pos="315"/>
                <w:tab w:val="left" w:pos="630"/>
              </w:tabs>
              <w:spacing w:before="40" w:after="40"/>
              <w:rPr>
                <w:rFonts w:hint="eastAsia" w:ascii="宋体" w:hAnsi="宋体" w:eastAsia="宋体" w:cs="宋体"/>
                <w:color w:val="auto"/>
                <w:sz w:val="22"/>
                <w:szCs w:val="22"/>
                <w:highlight w:val="none"/>
                <w:lang w:eastAsia="zh-TW"/>
              </w:rPr>
            </w:pPr>
          </w:p>
        </w:tc>
        <w:tc>
          <w:tcPr>
            <w:tcW w:w="1013" w:type="dxa"/>
            <w:noWrap w:val="0"/>
            <w:vAlign w:val="center"/>
          </w:tcPr>
          <w:p w14:paraId="3557A2E3">
            <w:pPr>
              <w:tabs>
                <w:tab w:val="decimal" w:pos="315"/>
                <w:tab w:val="left" w:pos="630"/>
              </w:tabs>
              <w:spacing w:before="40" w:after="40"/>
              <w:rPr>
                <w:rFonts w:hint="eastAsia" w:ascii="宋体" w:hAnsi="宋体" w:eastAsia="宋体" w:cs="宋体"/>
                <w:color w:val="auto"/>
                <w:sz w:val="22"/>
                <w:szCs w:val="22"/>
                <w:highlight w:val="none"/>
                <w:lang w:eastAsia="zh-TW"/>
              </w:rPr>
            </w:pPr>
          </w:p>
        </w:tc>
        <w:tc>
          <w:tcPr>
            <w:tcW w:w="1015" w:type="dxa"/>
            <w:noWrap w:val="0"/>
            <w:vAlign w:val="center"/>
          </w:tcPr>
          <w:p w14:paraId="218A84D5">
            <w:pPr>
              <w:tabs>
                <w:tab w:val="decimal" w:pos="315"/>
                <w:tab w:val="left" w:pos="630"/>
              </w:tabs>
              <w:spacing w:before="40" w:after="40"/>
              <w:rPr>
                <w:rFonts w:hint="eastAsia" w:ascii="宋体" w:hAnsi="宋体" w:eastAsia="宋体" w:cs="宋体"/>
                <w:color w:val="auto"/>
                <w:sz w:val="22"/>
                <w:szCs w:val="22"/>
                <w:highlight w:val="none"/>
                <w:lang w:eastAsia="zh-TW"/>
              </w:rPr>
            </w:pPr>
          </w:p>
        </w:tc>
      </w:tr>
      <w:tr w14:paraId="1873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84" w:type="dxa"/>
            <w:noWrap w:val="0"/>
            <w:vAlign w:val="center"/>
          </w:tcPr>
          <w:p w14:paraId="5B73E619">
            <w:pPr>
              <w:widowControl/>
              <w:numPr>
                <w:ilvl w:val="0"/>
                <w:numId w:val="4"/>
              </w:numPr>
              <w:spacing w:before="40" w:after="40"/>
              <w:jc w:val="center"/>
              <w:rPr>
                <w:rFonts w:hint="eastAsia" w:ascii="宋体" w:hAnsi="宋体" w:eastAsia="宋体" w:cs="宋体"/>
                <w:color w:val="auto"/>
                <w:kern w:val="28"/>
                <w:sz w:val="22"/>
                <w:szCs w:val="22"/>
                <w:highlight w:val="none"/>
              </w:rPr>
            </w:pPr>
          </w:p>
        </w:tc>
        <w:tc>
          <w:tcPr>
            <w:tcW w:w="4897" w:type="dxa"/>
            <w:gridSpan w:val="2"/>
            <w:shd w:val="clear" w:color="auto" w:fill="auto"/>
            <w:noWrap w:val="0"/>
            <w:vAlign w:val="center"/>
          </w:tcPr>
          <w:p w14:paraId="1ED72A99">
            <w:pPr>
              <w:keepNext w:val="0"/>
              <w:keepLines w:val="0"/>
              <w:pageBreakBefore w:val="0"/>
              <w:widowControl w:val="0"/>
              <w:tabs>
                <w:tab w:val="decimal" w:pos="315"/>
                <w:tab w:val="left" w:pos="630"/>
              </w:tabs>
              <w:kinsoku/>
              <w:wordWrap/>
              <w:overflowPunct/>
              <w:topLinePunct w:val="0"/>
              <w:autoSpaceDE w:val="0"/>
              <w:autoSpaceDN w:val="0"/>
              <w:bidi w:val="0"/>
              <w:adjustRightInd/>
              <w:snapToGrid/>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为本项目提供整体设计、规范编制或者项目管理、监理、检测等服务的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，不得再参加本采购项目的其他采购活动（在招标文件提供的资格声明函中承诺）；</w:t>
            </w:r>
          </w:p>
        </w:tc>
        <w:tc>
          <w:tcPr>
            <w:tcW w:w="1013" w:type="dxa"/>
            <w:noWrap w:val="0"/>
            <w:vAlign w:val="top"/>
          </w:tcPr>
          <w:p w14:paraId="04890CA8">
            <w:pPr>
              <w:pStyle w:val="29"/>
              <w:tabs>
                <w:tab w:val="decimal" w:pos="315"/>
                <w:tab w:val="left" w:pos="630"/>
                <w:tab w:val="left" w:pos="686"/>
                <w:tab w:val="left" w:pos="1030"/>
              </w:tabs>
              <w:spacing w:before="40" w:after="40"/>
              <w:rPr>
                <w:rFonts w:hint="eastAsia" w:ascii="宋体" w:hAnsi="宋体" w:eastAsia="宋体" w:cs="宋体"/>
                <w:color w:val="auto"/>
                <w:sz w:val="22"/>
                <w:szCs w:val="22"/>
                <w:highlight w:val="none"/>
                <w:lang w:eastAsia="zh-TW" w:bidi="zh-CN"/>
              </w:rPr>
            </w:pPr>
          </w:p>
        </w:tc>
        <w:tc>
          <w:tcPr>
            <w:tcW w:w="1015" w:type="dxa"/>
            <w:noWrap w:val="0"/>
            <w:vAlign w:val="center"/>
          </w:tcPr>
          <w:p w14:paraId="5C0D8962">
            <w:pPr>
              <w:tabs>
                <w:tab w:val="decimal" w:pos="315"/>
                <w:tab w:val="left" w:pos="630"/>
              </w:tabs>
              <w:spacing w:before="40" w:after="40"/>
              <w:rPr>
                <w:rFonts w:hint="eastAsia" w:ascii="宋体" w:hAnsi="宋体" w:eastAsia="宋体" w:cs="宋体"/>
                <w:color w:val="auto"/>
                <w:sz w:val="22"/>
                <w:szCs w:val="22"/>
                <w:highlight w:val="none"/>
                <w:lang w:eastAsia="zh-TW"/>
              </w:rPr>
            </w:pPr>
          </w:p>
        </w:tc>
        <w:tc>
          <w:tcPr>
            <w:tcW w:w="1013" w:type="dxa"/>
            <w:noWrap w:val="0"/>
            <w:vAlign w:val="center"/>
          </w:tcPr>
          <w:p w14:paraId="3A1FFD5A">
            <w:pPr>
              <w:tabs>
                <w:tab w:val="decimal" w:pos="315"/>
                <w:tab w:val="left" w:pos="630"/>
              </w:tabs>
              <w:spacing w:before="40" w:after="40"/>
              <w:rPr>
                <w:rFonts w:hint="eastAsia" w:ascii="宋体" w:hAnsi="宋体" w:eastAsia="宋体" w:cs="宋体"/>
                <w:color w:val="auto"/>
                <w:sz w:val="22"/>
                <w:szCs w:val="22"/>
                <w:highlight w:val="none"/>
                <w:lang w:eastAsia="zh-TW"/>
              </w:rPr>
            </w:pPr>
          </w:p>
        </w:tc>
        <w:tc>
          <w:tcPr>
            <w:tcW w:w="1015" w:type="dxa"/>
            <w:noWrap w:val="0"/>
            <w:vAlign w:val="center"/>
          </w:tcPr>
          <w:p w14:paraId="741B68CA">
            <w:pPr>
              <w:tabs>
                <w:tab w:val="decimal" w:pos="315"/>
                <w:tab w:val="left" w:pos="630"/>
              </w:tabs>
              <w:spacing w:before="40" w:after="40"/>
              <w:rPr>
                <w:rFonts w:hint="eastAsia" w:ascii="宋体" w:hAnsi="宋体" w:eastAsia="宋体" w:cs="宋体"/>
                <w:color w:val="auto"/>
                <w:sz w:val="22"/>
                <w:szCs w:val="22"/>
                <w:highlight w:val="none"/>
                <w:lang w:eastAsia="zh-TW"/>
              </w:rPr>
            </w:pPr>
          </w:p>
        </w:tc>
      </w:tr>
      <w:tr w14:paraId="3C6E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784" w:type="dxa"/>
            <w:noWrap w:val="0"/>
            <w:vAlign w:val="center"/>
          </w:tcPr>
          <w:p w14:paraId="0CCC1A85">
            <w:pPr>
              <w:widowControl/>
              <w:numPr>
                <w:ilvl w:val="0"/>
                <w:numId w:val="4"/>
              </w:numPr>
              <w:spacing w:before="40" w:after="40"/>
              <w:jc w:val="center"/>
              <w:rPr>
                <w:rFonts w:hint="eastAsia" w:ascii="宋体" w:hAnsi="宋体" w:eastAsia="宋体" w:cs="宋体"/>
                <w:color w:val="auto"/>
                <w:kern w:val="28"/>
                <w:sz w:val="22"/>
                <w:szCs w:val="22"/>
                <w:highlight w:val="none"/>
              </w:rPr>
            </w:pPr>
          </w:p>
        </w:tc>
        <w:tc>
          <w:tcPr>
            <w:tcW w:w="4897" w:type="dxa"/>
            <w:gridSpan w:val="2"/>
            <w:shd w:val="clear" w:color="auto" w:fill="auto"/>
            <w:noWrap w:val="0"/>
            <w:vAlign w:val="center"/>
          </w:tcPr>
          <w:p w14:paraId="35170CE0">
            <w:pPr>
              <w:keepNext w:val="0"/>
              <w:keepLines w:val="0"/>
              <w:pageBreakBefore w:val="0"/>
              <w:widowControl w:val="0"/>
              <w:tabs>
                <w:tab w:val="decimal" w:pos="315"/>
                <w:tab w:val="left" w:pos="630"/>
              </w:tabs>
              <w:kinsoku/>
              <w:wordWrap/>
              <w:overflowPunct/>
              <w:topLinePunct w:val="0"/>
              <w:autoSpaceDE w:val="0"/>
              <w:autoSpaceDN w:val="0"/>
              <w:bidi w:val="0"/>
              <w:adjustRightInd/>
              <w:snapToGrid/>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本项目不接受联合体投标，本项目不接受备选方案，每家</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只允许以一个投标方案参与投标（在招标文件提供的资格声明函中承诺）；</w:t>
            </w:r>
          </w:p>
        </w:tc>
        <w:tc>
          <w:tcPr>
            <w:tcW w:w="1013" w:type="dxa"/>
            <w:noWrap w:val="0"/>
            <w:vAlign w:val="top"/>
          </w:tcPr>
          <w:p w14:paraId="4516D3FE">
            <w:pPr>
              <w:pStyle w:val="29"/>
              <w:tabs>
                <w:tab w:val="decimal" w:pos="315"/>
                <w:tab w:val="left" w:pos="630"/>
                <w:tab w:val="left" w:pos="686"/>
                <w:tab w:val="left" w:pos="1030"/>
              </w:tabs>
              <w:spacing w:before="40" w:after="40"/>
              <w:rPr>
                <w:rFonts w:hint="eastAsia" w:ascii="宋体" w:hAnsi="宋体" w:eastAsia="宋体" w:cs="宋体"/>
                <w:color w:val="auto"/>
                <w:sz w:val="22"/>
                <w:szCs w:val="22"/>
                <w:highlight w:val="none"/>
                <w:lang w:val="en-US" w:bidi="zh-CN"/>
              </w:rPr>
            </w:pPr>
          </w:p>
        </w:tc>
        <w:tc>
          <w:tcPr>
            <w:tcW w:w="1015" w:type="dxa"/>
            <w:noWrap w:val="0"/>
            <w:vAlign w:val="center"/>
          </w:tcPr>
          <w:p w14:paraId="316B0C0E">
            <w:pPr>
              <w:tabs>
                <w:tab w:val="decimal" w:pos="315"/>
                <w:tab w:val="left" w:pos="630"/>
              </w:tabs>
              <w:spacing w:before="40" w:after="40"/>
              <w:rPr>
                <w:rFonts w:hint="eastAsia" w:ascii="宋体" w:hAnsi="宋体" w:eastAsia="宋体" w:cs="宋体"/>
                <w:color w:val="auto"/>
                <w:sz w:val="22"/>
                <w:szCs w:val="22"/>
                <w:highlight w:val="none"/>
                <w:lang w:eastAsia="zh-TW"/>
              </w:rPr>
            </w:pPr>
          </w:p>
        </w:tc>
        <w:tc>
          <w:tcPr>
            <w:tcW w:w="1013" w:type="dxa"/>
            <w:noWrap w:val="0"/>
            <w:vAlign w:val="center"/>
          </w:tcPr>
          <w:p w14:paraId="55DFF82E">
            <w:pPr>
              <w:tabs>
                <w:tab w:val="decimal" w:pos="315"/>
                <w:tab w:val="left" w:pos="630"/>
              </w:tabs>
              <w:spacing w:before="40" w:after="40"/>
              <w:rPr>
                <w:rFonts w:hint="eastAsia" w:ascii="宋体" w:hAnsi="宋体" w:eastAsia="宋体" w:cs="宋体"/>
                <w:color w:val="auto"/>
                <w:sz w:val="22"/>
                <w:szCs w:val="22"/>
                <w:highlight w:val="none"/>
                <w:lang w:eastAsia="zh-TW"/>
              </w:rPr>
            </w:pPr>
          </w:p>
        </w:tc>
        <w:tc>
          <w:tcPr>
            <w:tcW w:w="1015" w:type="dxa"/>
            <w:noWrap w:val="0"/>
            <w:vAlign w:val="center"/>
          </w:tcPr>
          <w:p w14:paraId="40A1DE10">
            <w:pPr>
              <w:tabs>
                <w:tab w:val="decimal" w:pos="315"/>
                <w:tab w:val="left" w:pos="630"/>
              </w:tabs>
              <w:spacing w:before="40" w:after="40"/>
              <w:rPr>
                <w:rFonts w:hint="eastAsia" w:ascii="宋体" w:hAnsi="宋体" w:eastAsia="宋体" w:cs="宋体"/>
                <w:color w:val="auto"/>
                <w:sz w:val="22"/>
                <w:szCs w:val="22"/>
                <w:highlight w:val="none"/>
                <w:lang w:eastAsia="zh-TW"/>
              </w:rPr>
            </w:pPr>
          </w:p>
        </w:tc>
      </w:tr>
      <w:tr w14:paraId="146C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681" w:type="dxa"/>
            <w:gridSpan w:val="3"/>
            <w:noWrap w:val="0"/>
            <w:vAlign w:val="center"/>
          </w:tcPr>
          <w:p w14:paraId="1C139E76">
            <w:pPr>
              <w:tabs>
                <w:tab w:val="decimal" w:pos="315"/>
                <w:tab w:val="left" w:pos="630"/>
              </w:tabs>
              <w:spacing w:before="40" w:after="40"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结  论</w:t>
            </w:r>
          </w:p>
        </w:tc>
        <w:tc>
          <w:tcPr>
            <w:tcW w:w="1013" w:type="dxa"/>
            <w:noWrap w:val="0"/>
            <w:vAlign w:val="center"/>
          </w:tcPr>
          <w:p w14:paraId="7DBD9839">
            <w:pPr>
              <w:tabs>
                <w:tab w:val="decimal" w:pos="315"/>
                <w:tab w:val="left" w:pos="630"/>
              </w:tabs>
              <w:spacing w:before="40" w:after="40" w:line="360" w:lineRule="auto"/>
              <w:rPr>
                <w:rFonts w:hint="eastAsia" w:ascii="宋体" w:hAnsi="宋体" w:eastAsia="宋体" w:cs="宋体"/>
                <w:b/>
                <w:color w:val="auto"/>
                <w:sz w:val="22"/>
                <w:szCs w:val="22"/>
                <w:highlight w:val="none"/>
              </w:rPr>
            </w:pPr>
          </w:p>
        </w:tc>
        <w:tc>
          <w:tcPr>
            <w:tcW w:w="1015" w:type="dxa"/>
            <w:noWrap w:val="0"/>
            <w:vAlign w:val="center"/>
          </w:tcPr>
          <w:p w14:paraId="18CDAA44">
            <w:pPr>
              <w:tabs>
                <w:tab w:val="decimal" w:pos="315"/>
                <w:tab w:val="left" w:pos="630"/>
              </w:tabs>
              <w:spacing w:before="40" w:after="40" w:line="360" w:lineRule="auto"/>
              <w:rPr>
                <w:rFonts w:hint="eastAsia" w:ascii="宋体" w:hAnsi="宋体" w:eastAsia="宋体" w:cs="宋体"/>
                <w:b/>
                <w:color w:val="auto"/>
                <w:sz w:val="22"/>
                <w:szCs w:val="22"/>
                <w:highlight w:val="none"/>
              </w:rPr>
            </w:pPr>
          </w:p>
        </w:tc>
        <w:tc>
          <w:tcPr>
            <w:tcW w:w="1013" w:type="dxa"/>
            <w:noWrap w:val="0"/>
            <w:vAlign w:val="center"/>
          </w:tcPr>
          <w:p w14:paraId="79B63410">
            <w:pPr>
              <w:tabs>
                <w:tab w:val="decimal" w:pos="315"/>
                <w:tab w:val="left" w:pos="630"/>
              </w:tabs>
              <w:spacing w:before="40" w:after="40" w:line="360" w:lineRule="auto"/>
              <w:rPr>
                <w:rFonts w:hint="eastAsia" w:ascii="宋体" w:hAnsi="宋体" w:eastAsia="宋体" w:cs="宋体"/>
                <w:b/>
                <w:color w:val="auto"/>
                <w:sz w:val="22"/>
                <w:szCs w:val="22"/>
                <w:highlight w:val="none"/>
              </w:rPr>
            </w:pPr>
          </w:p>
        </w:tc>
        <w:tc>
          <w:tcPr>
            <w:tcW w:w="1015" w:type="dxa"/>
            <w:noWrap w:val="0"/>
            <w:vAlign w:val="center"/>
          </w:tcPr>
          <w:p w14:paraId="5B2F5B53">
            <w:pPr>
              <w:tabs>
                <w:tab w:val="decimal" w:pos="315"/>
                <w:tab w:val="left" w:pos="630"/>
              </w:tabs>
              <w:spacing w:before="40" w:after="40" w:line="360" w:lineRule="auto"/>
              <w:rPr>
                <w:rFonts w:hint="eastAsia" w:ascii="宋体" w:hAnsi="宋体" w:eastAsia="宋体" w:cs="宋体"/>
                <w:b/>
                <w:color w:val="auto"/>
                <w:sz w:val="22"/>
                <w:szCs w:val="22"/>
                <w:highlight w:val="none"/>
              </w:rPr>
            </w:pPr>
          </w:p>
        </w:tc>
      </w:tr>
      <w:tr w14:paraId="2E2B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40" w:type="dxa"/>
            <w:gridSpan w:val="2"/>
            <w:noWrap w:val="0"/>
            <w:vAlign w:val="center"/>
          </w:tcPr>
          <w:p w14:paraId="00297D23">
            <w:pPr>
              <w:tabs>
                <w:tab w:val="decimal" w:pos="315"/>
                <w:tab w:val="left" w:pos="630"/>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不通过原因说明</w:t>
            </w:r>
          </w:p>
        </w:tc>
        <w:tc>
          <w:tcPr>
            <w:tcW w:w="7697" w:type="dxa"/>
            <w:gridSpan w:val="5"/>
            <w:noWrap w:val="0"/>
            <w:vAlign w:val="center"/>
          </w:tcPr>
          <w:p w14:paraId="31789C5F">
            <w:pPr>
              <w:tabs>
                <w:tab w:val="decimal" w:pos="315"/>
                <w:tab w:val="left" w:pos="630"/>
              </w:tabs>
              <w:spacing w:before="40" w:after="40" w:line="360" w:lineRule="auto"/>
              <w:rPr>
                <w:rFonts w:hint="eastAsia" w:ascii="宋体" w:hAnsi="宋体" w:eastAsia="宋体" w:cs="宋体"/>
                <w:b/>
                <w:color w:val="auto"/>
                <w:sz w:val="22"/>
                <w:szCs w:val="22"/>
                <w:highlight w:val="none"/>
              </w:rPr>
            </w:pPr>
          </w:p>
        </w:tc>
      </w:tr>
    </w:tbl>
    <w:p w14:paraId="40670041">
      <w:pPr>
        <w:rPr>
          <w:rFonts w:hint="eastAsia"/>
        </w:rPr>
      </w:pPr>
    </w:p>
    <w:p w14:paraId="1832555F">
      <w:pPr>
        <w:tabs>
          <w:tab w:val="decimal" w:pos="315"/>
          <w:tab w:val="left" w:pos="630"/>
        </w:tabs>
        <w:outlineLvl w:val="0"/>
        <w:rPr>
          <w:b/>
          <w:color w:val="auto"/>
          <w:sz w:val="18"/>
          <w:szCs w:val="18"/>
          <w:highlight w:val="none"/>
        </w:rPr>
      </w:pPr>
      <w:r>
        <w:rPr>
          <w:rFonts w:hint="eastAsia"/>
          <w:b/>
          <w:color w:val="auto"/>
          <w:szCs w:val="21"/>
          <w:highlight w:val="none"/>
        </w:rPr>
        <w:t>附表</w:t>
      </w:r>
      <w:r>
        <w:rPr>
          <w:b/>
          <w:color w:val="auto"/>
          <w:szCs w:val="21"/>
          <w:highlight w:val="none"/>
        </w:rPr>
        <w:t>2</w:t>
      </w:r>
      <w:r>
        <w:rPr>
          <w:rFonts w:hint="eastAsia"/>
          <w:b/>
          <w:color w:val="auto"/>
          <w:szCs w:val="21"/>
          <w:highlight w:val="none"/>
        </w:rPr>
        <w:t>：符合性审查表</w:t>
      </w:r>
    </w:p>
    <w:p w14:paraId="4F992395">
      <w:pPr>
        <w:tabs>
          <w:tab w:val="decimal" w:pos="315"/>
          <w:tab w:val="left" w:pos="630"/>
        </w:tabs>
        <w:jc w:val="center"/>
        <w:rPr>
          <w:b/>
          <w:color w:val="auto"/>
          <w:sz w:val="32"/>
          <w:szCs w:val="32"/>
          <w:highlight w:val="none"/>
        </w:rPr>
      </w:pPr>
      <w:r>
        <w:rPr>
          <w:rFonts w:hint="eastAsia"/>
          <w:b/>
          <w:color w:val="auto"/>
          <w:sz w:val="32"/>
          <w:szCs w:val="32"/>
          <w:highlight w:val="none"/>
        </w:rPr>
        <w:t>符合性审查表</w:t>
      </w:r>
    </w:p>
    <w:p w14:paraId="5728E141">
      <w:pPr>
        <w:tabs>
          <w:tab w:val="decimal" w:pos="315"/>
          <w:tab w:val="left" w:pos="630"/>
        </w:tabs>
        <w:rPr>
          <w:color w:val="auto"/>
          <w:highlight w:val="none"/>
        </w:rPr>
      </w:pPr>
    </w:p>
    <w:tbl>
      <w:tblPr>
        <w:tblStyle w:val="54"/>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383"/>
        <w:gridCol w:w="3717"/>
        <w:gridCol w:w="1022"/>
        <w:gridCol w:w="1022"/>
        <w:gridCol w:w="1022"/>
        <w:gridCol w:w="1015"/>
      </w:tblGrid>
      <w:tr w14:paraId="1E1A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trPr>
        <w:tc>
          <w:tcPr>
            <w:tcW w:w="445" w:type="dxa"/>
            <w:noWrap w:val="0"/>
            <w:vAlign w:val="center"/>
          </w:tcPr>
          <w:p w14:paraId="45DC50F5">
            <w:pPr>
              <w:tabs>
                <w:tab w:val="decimal" w:pos="315"/>
                <w:tab w:val="left" w:pos="630"/>
              </w:tabs>
              <w:jc w:val="center"/>
              <w:rPr>
                <w:b/>
                <w:color w:val="auto"/>
                <w:sz w:val="22"/>
                <w:szCs w:val="22"/>
                <w:highlight w:val="none"/>
              </w:rPr>
            </w:pPr>
            <w:r>
              <w:rPr>
                <w:rFonts w:hint="eastAsia"/>
                <w:b/>
                <w:color w:val="auto"/>
                <w:sz w:val="22"/>
                <w:szCs w:val="22"/>
                <w:highlight w:val="none"/>
              </w:rPr>
              <w:t>序号</w:t>
            </w:r>
          </w:p>
        </w:tc>
        <w:tc>
          <w:tcPr>
            <w:tcW w:w="5100" w:type="dxa"/>
            <w:gridSpan w:val="2"/>
            <w:tcBorders>
              <w:tl2br w:val="single" w:color="auto" w:sz="4" w:space="0"/>
            </w:tcBorders>
            <w:noWrap w:val="0"/>
            <w:vAlign w:val="center"/>
          </w:tcPr>
          <w:p w14:paraId="3AEF9D96">
            <w:pPr>
              <w:tabs>
                <w:tab w:val="decimal" w:pos="315"/>
                <w:tab w:val="left" w:pos="630"/>
              </w:tabs>
              <w:jc w:val="right"/>
              <w:rPr>
                <w:b/>
                <w:color w:val="auto"/>
                <w:sz w:val="22"/>
                <w:szCs w:val="22"/>
                <w:highlight w:val="none"/>
              </w:rPr>
            </w:pPr>
            <w:r>
              <w:rPr>
                <w:rFonts w:hint="eastAsia"/>
                <w:b/>
                <w:color w:val="auto"/>
                <w:sz w:val="22"/>
                <w:szCs w:val="22"/>
                <w:highlight w:val="none"/>
              </w:rPr>
              <w:t>投标人</w:t>
            </w:r>
          </w:p>
          <w:p w14:paraId="3B93B977">
            <w:pPr>
              <w:tabs>
                <w:tab w:val="decimal" w:pos="315"/>
                <w:tab w:val="left" w:pos="630"/>
              </w:tabs>
              <w:rPr>
                <w:color w:val="auto"/>
                <w:sz w:val="22"/>
                <w:szCs w:val="22"/>
                <w:highlight w:val="none"/>
              </w:rPr>
            </w:pPr>
            <w:r>
              <w:rPr>
                <w:rFonts w:hint="eastAsia"/>
                <w:b/>
                <w:color w:val="auto"/>
                <w:sz w:val="22"/>
                <w:szCs w:val="22"/>
                <w:highlight w:val="none"/>
              </w:rPr>
              <w:t>投标有效性审查项</w:t>
            </w:r>
          </w:p>
        </w:tc>
        <w:tc>
          <w:tcPr>
            <w:tcW w:w="1022" w:type="dxa"/>
            <w:noWrap w:val="0"/>
            <w:vAlign w:val="center"/>
          </w:tcPr>
          <w:p w14:paraId="4F0B69BE">
            <w:pPr>
              <w:tabs>
                <w:tab w:val="decimal" w:pos="315"/>
                <w:tab w:val="left" w:pos="630"/>
              </w:tabs>
              <w:jc w:val="center"/>
              <w:rPr>
                <w:color w:val="auto"/>
                <w:sz w:val="22"/>
                <w:szCs w:val="22"/>
                <w:highlight w:val="none"/>
              </w:rPr>
            </w:pPr>
            <w:r>
              <w:rPr>
                <w:rFonts w:hint="eastAsia"/>
                <w:color w:val="auto"/>
                <w:sz w:val="22"/>
                <w:szCs w:val="22"/>
                <w:highlight w:val="none"/>
              </w:rPr>
              <w:t>A投标人</w:t>
            </w:r>
          </w:p>
        </w:tc>
        <w:tc>
          <w:tcPr>
            <w:tcW w:w="1022" w:type="dxa"/>
            <w:noWrap w:val="0"/>
            <w:vAlign w:val="center"/>
          </w:tcPr>
          <w:p w14:paraId="0FB50A1F">
            <w:pPr>
              <w:tabs>
                <w:tab w:val="decimal" w:pos="315"/>
                <w:tab w:val="left" w:pos="630"/>
              </w:tabs>
              <w:jc w:val="center"/>
              <w:rPr>
                <w:color w:val="auto"/>
                <w:sz w:val="22"/>
                <w:szCs w:val="22"/>
                <w:highlight w:val="none"/>
              </w:rPr>
            </w:pPr>
            <w:r>
              <w:rPr>
                <w:rFonts w:hint="eastAsia"/>
                <w:color w:val="auto"/>
                <w:sz w:val="22"/>
                <w:szCs w:val="22"/>
                <w:highlight w:val="none"/>
              </w:rPr>
              <w:t>B投标人</w:t>
            </w:r>
          </w:p>
        </w:tc>
        <w:tc>
          <w:tcPr>
            <w:tcW w:w="1022" w:type="dxa"/>
            <w:noWrap w:val="0"/>
            <w:vAlign w:val="center"/>
          </w:tcPr>
          <w:p w14:paraId="615AA2EB">
            <w:pPr>
              <w:tabs>
                <w:tab w:val="left" w:pos="8640"/>
              </w:tabs>
              <w:jc w:val="center"/>
              <w:rPr>
                <w:color w:val="auto"/>
                <w:sz w:val="22"/>
                <w:szCs w:val="22"/>
                <w:highlight w:val="none"/>
              </w:rPr>
            </w:pPr>
            <w:r>
              <w:rPr>
                <w:rFonts w:hint="eastAsia"/>
                <w:color w:val="auto"/>
                <w:sz w:val="22"/>
                <w:szCs w:val="22"/>
                <w:highlight w:val="none"/>
              </w:rPr>
              <w:t>C投标人</w:t>
            </w:r>
          </w:p>
        </w:tc>
        <w:tc>
          <w:tcPr>
            <w:tcW w:w="1015" w:type="dxa"/>
            <w:noWrap w:val="0"/>
            <w:vAlign w:val="center"/>
          </w:tcPr>
          <w:p w14:paraId="0F077B56">
            <w:pPr>
              <w:tabs>
                <w:tab w:val="decimal" w:pos="315"/>
                <w:tab w:val="left" w:pos="630"/>
              </w:tabs>
              <w:jc w:val="center"/>
              <w:rPr>
                <w:color w:val="auto"/>
                <w:sz w:val="22"/>
                <w:szCs w:val="22"/>
                <w:highlight w:val="none"/>
              </w:rPr>
            </w:pPr>
            <w:r>
              <w:rPr>
                <w:rFonts w:hint="eastAsia"/>
                <w:color w:val="auto"/>
                <w:sz w:val="22"/>
                <w:szCs w:val="22"/>
                <w:highlight w:val="none"/>
              </w:rPr>
              <w:t>D投标人</w:t>
            </w:r>
          </w:p>
        </w:tc>
      </w:tr>
      <w:tr w14:paraId="4264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5" w:type="dxa"/>
            <w:noWrap w:val="0"/>
            <w:vAlign w:val="center"/>
          </w:tcPr>
          <w:p w14:paraId="39F326AE">
            <w:pPr>
              <w:widowControl/>
              <w:numPr>
                <w:ilvl w:val="0"/>
                <w:numId w:val="5"/>
              </w:numPr>
              <w:spacing w:before="40" w:after="40"/>
              <w:jc w:val="center"/>
              <w:rPr>
                <w:color w:val="auto"/>
                <w:sz w:val="22"/>
                <w:szCs w:val="22"/>
                <w:highlight w:val="none"/>
              </w:rPr>
            </w:pPr>
          </w:p>
        </w:tc>
        <w:tc>
          <w:tcPr>
            <w:tcW w:w="5100" w:type="dxa"/>
            <w:gridSpan w:val="2"/>
            <w:noWrap w:val="0"/>
            <w:vAlign w:val="center"/>
          </w:tcPr>
          <w:p w14:paraId="2B0CCCB9">
            <w:pPr>
              <w:keepNext w:val="0"/>
              <w:keepLines w:val="0"/>
              <w:pageBreakBefore w:val="0"/>
              <w:widowControl w:val="0"/>
              <w:tabs>
                <w:tab w:val="decimal" w:pos="315"/>
                <w:tab w:val="left" w:pos="630"/>
              </w:tabs>
              <w:kinsoku/>
              <w:wordWrap/>
              <w:overflowPunct/>
              <w:topLinePunct w:val="0"/>
              <w:autoSpaceDE w:val="0"/>
              <w:autoSpaceDN w:val="0"/>
              <w:bidi w:val="0"/>
              <w:adjustRightInd/>
              <w:snapToGrid/>
              <w:ind w:left="0" w:leftChars="0"/>
              <w:textAlignment w:val="auto"/>
              <w:rPr>
                <w:color w:val="auto"/>
                <w:sz w:val="22"/>
                <w:szCs w:val="22"/>
                <w:highlight w:val="none"/>
              </w:rPr>
            </w:pPr>
            <w:r>
              <w:rPr>
                <w:rFonts w:hint="eastAsia"/>
                <w:color w:val="auto"/>
                <w:sz w:val="22"/>
                <w:szCs w:val="22"/>
                <w:highlight w:val="none"/>
              </w:rPr>
              <w:t>投标函及投标有效期符合要求（</w:t>
            </w:r>
            <w:r>
              <w:rPr>
                <w:rFonts w:hint="eastAsia"/>
                <w:color w:val="auto"/>
                <w:sz w:val="22"/>
                <w:szCs w:val="22"/>
                <w:highlight w:val="none"/>
                <w:lang w:val="en-US"/>
              </w:rPr>
              <w:t>90天</w:t>
            </w:r>
            <w:r>
              <w:rPr>
                <w:rFonts w:hint="eastAsia"/>
                <w:color w:val="auto"/>
                <w:sz w:val="22"/>
                <w:szCs w:val="22"/>
                <w:highlight w:val="none"/>
              </w:rPr>
              <w:t>）；</w:t>
            </w:r>
          </w:p>
        </w:tc>
        <w:tc>
          <w:tcPr>
            <w:tcW w:w="1022" w:type="dxa"/>
            <w:noWrap w:val="0"/>
            <w:vAlign w:val="top"/>
          </w:tcPr>
          <w:p w14:paraId="18493D99">
            <w:pPr>
              <w:tabs>
                <w:tab w:val="left" w:pos="686"/>
                <w:tab w:val="left" w:pos="1030"/>
              </w:tabs>
              <w:spacing w:before="40" w:after="40"/>
              <w:rPr>
                <w:color w:val="auto"/>
                <w:sz w:val="22"/>
                <w:szCs w:val="22"/>
                <w:highlight w:val="none"/>
              </w:rPr>
            </w:pPr>
          </w:p>
        </w:tc>
        <w:tc>
          <w:tcPr>
            <w:tcW w:w="1022" w:type="dxa"/>
            <w:noWrap w:val="0"/>
            <w:vAlign w:val="center"/>
          </w:tcPr>
          <w:p w14:paraId="03E95DC2">
            <w:pPr>
              <w:tabs>
                <w:tab w:val="decimal" w:pos="315"/>
                <w:tab w:val="left" w:pos="630"/>
              </w:tabs>
              <w:spacing w:before="40" w:after="40"/>
              <w:rPr>
                <w:b/>
                <w:color w:val="auto"/>
                <w:sz w:val="22"/>
                <w:szCs w:val="22"/>
                <w:highlight w:val="none"/>
              </w:rPr>
            </w:pPr>
          </w:p>
        </w:tc>
        <w:tc>
          <w:tcPr>
            <w:tcW w:w="1022" w:type="dxa"/>
            <w:noWrap w:val="0"/>
            <w:vAlign w:val="center"/>
          </w:tcPr>
          <w:p w14:paraId="406291FF">
            <w:pPr>
              <w:tabs>
                <w:tab w:val="decimal" w:pos="315"/>
                <w:tab w:val="left" w:pos="630"/>
              </w:tabs>
              <w:spacing w:before="40" w:after="40"/>
              <w:rPr>
                <w:b/>
                <w:color w:val="auto"/>
                <w:sz w:val="22"/>
                <w:szCs w:val="22"/>
                <w:highlight w:val="none"/>
              </w:rPr>
            </w:pPr>
          </w:p>
        </w:tc>
        <w:tc>
          <w:tcPr>
            <w:tcW w:w="1015" w:type="dxa"/>
            <w:noWrap w:val="0"/>
            <w:vAlign w:val="center"/>
          </w:tcPr>
          <w:p w14:paraId="2B0F265C">
            <w:pPr>
              <w:tabs>
                <w:tab w:val="decimal" w:pos="315"/>
                <w:tab w:val="left" w:pos="630"/>
              </w:tabs>
              <w:spacing w:before="40" w:after="40"/>
              <w:rPr>
                <w:b/>
                <w:color w:val="auto"/>
                <w:sz w:val="22"/>
                <w:szCs w:val="22"/>
                <w:highlight w:val="none"/>
              </w:rPr>
            </w:pPr>
          </w:p>
        </w:tc>
      </w:tr>
      <w:tr w14:paraId="4D3B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5" w:type="dxa"/>
            <w:noWrap w:val="0"/>
            <w:vAlign w:val="center"/>
          </w:tcPr>
          <w:p w14:paraId="11CB6BDE">
            <w:pPr>
              <w:widowControl/>
              <w:numPr>
                <w:ilvl w:val="0"/>
                <w:numId w:val="5"/>
              </w:numPr>
              <w:spacing w:before="40" w:after="40"/>
              <w:jc w:val="center"/>
              <w:rPr>
                <w:color w:val="auto"/>
                <w:sz w:val="22"/>
                <w:szCs w:val="22"/>
                <w:highlight w:val="none"/>
              </w:rPr>
            </w:pPr>
          </w:p>
        </w:tc>
        <w:tc>
          <w:tcPr>
            <w:tcW w:w="5100" w:type="dxa"/>
            <w:gridSpan w:val="2"/>
            <w:noWrap w:val="0"/>
            <w:vAlign w:val="center"/>
          </w:tcPr>
          <w:p w14:paraId="0DE9153E">
            <w:pPr>
              <w:keepNext w:val="0"/>
              <w:keepLines w:val="0"/>
              <w:pageBreakBefore w:val="0"/>
              <w:widowControl w:val="0"/>
              <w:tabs>
                <w:tab w:val="decimal" w:pos="315"/>
                <w:tab w:val="left" w:pos="630"/>
              </w:tabs>
              <w:kinsoku/>
              <w:wordWrap/>
              <w:overflowPunct/>
              <w:topLinePunct w:val="0"/>
              <w:autoSpaceDE w:val="0"/>
              <w:autoSpaceDN w:val="0"/>
              <w:bidi w:val="0"/>
              <w:adjustRightInd/>
              <w:snapToGrid/>
              <w:ind w:left="0" w:leftChars="0"/>
              <w:textAlignment w:val="auto"/>
              <w:rPr>
                <w:color w:val="auto"/>
                <w:sz w:val="22"/>
                <w:szCs w:val="22"/>
                <w:highlight w:val="none"/>
              </w:rPr>
            </w:pPr>
            <w:r>
              <w:rPr>
                <w:rFonts w:hint="eastAsia"/>
                <w:color w:val="auto"/>
                <w:sz w:val="22"/>
                <w:szCs w:val="22"/>
                <w:highlight w:val="none"/>
                <w:lang w:val="en-US"/>
              </w:rPr>
              <w:t>投标文件已按照招标文件规定要求签署、盖章；</w:t>
            </w:r>
          </w:p>
        </w:tc>
        <w:tc>
          <w:tcPr>
            <w:tcW w:w="1022" w:type="dxa"/>
            <w:noWrap w:val="0"/>
            <w:vAlign w:val="top"/>
          </w:tcPr>
          <w:p w14:paraId="1BA79947">
            <w:pPr>
              <w:pStyle w:val="29"/>
              <w:tabs>
                <w:tab w:val="decimal" w:pos="315"/>
                <w:tab w:val="left" w:pos="630"/>
                <w:tab w:val="left" w:pos="686"/>
                <w:tab w:val="left" w:pos="1030"/>
              </w:tabs>
              <w:spacing w:before="40" w:after="40"/>
              <w:rPr>
                <w:rFonts w:hAnsi="宋体" w:cs="宋体"/>
                <w:color w:val="auto"/>
                <w:kern w:val="2"/>
                <w:sz w:val="22"/>
                <w:szCs w:val="22"/>
                <w:highlight w:val="none"/>
                <w:lang w:bidi="zh-CN"/>
              </w:rPr>
            </w:pPr>
          </w:p>
        </w:tc>
        <w:tc>
          <w:tcPr>
            <w:tcW w:w="1022" w:type="dxa"/>
            <w:noWrap w:val="0"/>
            <w:vAlign w:val="center"/>
          </w:tcPr>
          <w:p w14:paraId="7588E7F2">
            <w:pPr>
              <w:tabs>
                <w:tab w:val="decimal" w:pos="315"/>
                <w:tab w:val="left" w:pos="630"/>
              </w:tabs>
              <w:spacing w:before="40" w:after="40"/>
              <w:rPr>
                <w:color w:val="auto"/>
                <w:sz w:val="22"/>
                <w:szCs w:val="22"/>
                <w:highlight w:val="none"/>
              </w:rPr>
            </w:pPr>
          </w:p>
        </w:tc>
        <w:tc>
          <w:tcPr>
            <w:tcW w:w="1022" w:type="dxa"/>
            <w:noWrap w:val="0"/>
            <w:vAlign w:val="center"/>
          </w:tcPr>
          <w:p w14:paraId="007B180A">
            <w:pPr>
              <w:tabs>
                <w:tab w:val="decimal" w:pos="315"/>
                <w:tab w:val="left" w:pos="630"/>
              </w:tabs>
              <w:spacing w:before="40" w:after="40"/>
              <w:rPr>
                <w:color w:val="auto"/>
                <w:sz w:val="22"/>
                <w:szCs w:val="22"/>
                <w:highlight w:val="none"/>
              </w:rPr>
            </w:pPr>
          </w:p>
        </w:tc>
        <w:tc>
          <w:tcPr>
            <w:tcW w:w="1015" w:type="dxa"/>
            <w:noWrap w:val="0"/>
            <w:vAlign w:val="center"/>
          </w:tcPr>
          <w:p w14:paraId="06AE7EBA">
            <w:pPr>
              <w:tabs>
                <w:tab w:val="decimal" w:pos="315"/>
                <w:tab w:val="left" w:pos="630"/>
              </w:tabs>
              <w:spacing w:before="40" w:after="40"/>
              <w:rPr>
                <w:color w:val="auto"/>
                <w:sz w:val="22"/>
                <w:szCs w:val="22"/>
                <w:highlight w:val="none"/>
              </w:rPr>
            </w:pPr>
          </w:p>
        </w:tc>
      </w:tr>
      <w:tr w14:paraId="1202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5" w:type="dxa"/>
            <w:noWrap w:val="0"/>
            <w:vAlign w:val="center"/>
          </w:tcPr>
          <w:p w14:paraId="3CE9E2D2">
            <w:pPr>
              <w:widowControl/>
              <w:numPr>
                <w:ilvl w:val="0"/>
                <w:numId w:val="5"/>
              </w:numPr>
              <w:spacing w:before="40" w:after="40"/>
              <w:jc w:val="center"/>
              <w:rPr>
                <w:color w:val="auto"/>
                <w:sz w:val="22"/>
                <w:szCs w:val="22"/>
                <w:highlight w:val="none"/>
              </w:rPr>
            </w:pPr>
          </w:p>
        </w:tc>
        <w:tc>
          <w:tcPr>
            <w:tcW w:w="5100" w:type="dxa"/>
            <w:gridSpan w:val="2"/>
            <w:noWrap w:val="0"/>
            <w:vAlign w:val="center"/>
          </w:tcPr>
          <w:p w14:paraId="79FD4564">
            <w:pPr>
              <w:keepNext w:val="0"/>
              <w:keepLines w:val="0"/>
              <w:pageBreakBefore w:val="0"/>
              <w:widowControl w:val="0"/>
              <w:tabs>
                <w:tab w:val="decimal" w:pos="315"/>
                <w:tab w:val="left" w:pos="630"/>
              </w:tabs>
              <w:kinsoku/>
              <w:wordWrap/>
              <w:overflowPunct/>
              <w:topLinePunct w:val="0"/>
              <w:autoSpaceDE w:val="0"/>
              <w:autoSpaceDN w:val="0"/>
              <w:bidi w:val="0"/>
              <w:adjustRightInd/>
              <w:snapToGrid/>
              <w:ind w:left="0" w:leftChars="0"/>
              <w:textAlignment w:val="auto"/>
              <w:rPr>
                <w:color w:val="auto"/>
                <w:sz w:val="22"/>
                <w:szCs w:val="22"/>
                <w:highlight w:val="none"/>
              </w:rPr>
            </w:pPr>
            <w:r>
              <w:rPr>
                <w:rFonts w:hint="eastAsia"/>
                <w:color w:val="auto"/>
                <w:sz w:val="22"/>
                <w:szCs w:val="22"/>
                <w:highlight w:val="none"/>
                <w:lang w:val="en-US"/>
              </w:rPr>
              <w:t>法定代表人资格证明书及授权委托书的有效性</w:t>
            </w:r>
            <w:r>
              <w:rPr>
                <w:rFonts w:hint="eastAsia"/>
                <w:color w:val="auto"/>
                <w:sz w:val="22"/>
                <w:szCs w:val="22"/>
                <w:highlight w:val="none"/>
              </w:rPr>
              <w:t>（投标人代表为法定代表人时则不需要授权委托书）；</w:t>
            </w:r>
          </w:p>
        </w:tc>
        <w:tc>
          <w:tcPr>
            <w:tcW w:w="1022" w:type="dxa"/>
            <w:noWrap w:val="0"/>
            <w:vAlign w:val="top"/>
          </w:tcPr>
          <w:p w14:paraId="731F0EF1">
            <w:pPr>
              <w:pStyle w:val="29"/>
              <w:tabs>
                <w:tab w:val="decimal" w:pos="315"/>
                <w:tab w:val="left" w:pos="630"/>
                <w:tab w:val="left" w:pos="686"/>
                <w:tab w:val="left" w:pos="1030"/>
              </w:tabs>
              <w:spacing w:before="40" w:after="40"/>
              <w:rPr>
                <w:rFonts w:hAnsi="宋体" w:cs="宋体"/>
                <w:color w:val="auto"/>
                <w:kern w:val="2"/>
                <w:sz w:val="22"/>
                <w:szCs w:val="22"/>
                <w:highlight w:val="none"/>
                <w:lang w:bidi="zh-CN"/>
              </w:rPr>
            </w:pPr>
          </w:p>
        </w:tc>
        <w:tc>
          <w:tcPr>
            <w:tcW w:w="1022" w:type="dxa"/>
            <w:noWrap w:val="0"/>
            <w:vAlign w:val="center"/>
          </w:tcPr>
          <w:p w14:paraId="314C5908">
            <w:pPr>
              <w:tabs>
                <w:tab w:val="decimal" w:pos="315"/>
                <w:tab w:val="left" w:pos="630"/>
              </w:tabs>
              <w:spacing w:before="40" w:after="40"/>
              <w:rPr>
                <w:color w:val="auto"/>
                <w:sz w:val="22"/>
                <w:szCs w:val="22"/>
                <w:highlight w:val="none"/>
              </w:rPr>
            </w:pPr>
          </w:p>
        </w:tc>
        <w:tc>
          <w:tcPr>
            <w:tcW w:w="1022" w:type="dxa"/>
            <w:noWrap w:val="0"/>
            <w:vAlign w:val="center"/>
          </w:tcPr>
          <w:p w14:paraId="548B2813">
            <w:pPr>
              <w:tabs>
                <w:tab w:val="decimal" w:pos="315"/>
                <w:tab w:val="left" w:pos="630"/>
              </w:tabs>
              <w:spacing w:before="40" w:after="40"/>
              <w:rPr>
                <w:color w:val="auto"/>
                <w:sz w:val="22"/>
                <w:szCs w:val="22"/>
                <w:highlight w:val="none"/>
              </w:rPr>
            </w:pPr>
          </w:p>
        </w:tc>
        <w:tc>
          <w:tcPr>
            <w:tcW w:w="1015" w:type="dxa"/>
            <w:noWrap w:val="0"/>
            <w:vAlign w:val="center"/>
          </w:tcPr>
          <w:p w14:paraId="5A51B3D6">
            <w:pPr>
              <w:tabs>
                <w:tab w:val="decimal" w:pos="315"/>
                <w:tab w:val="left" w:pos="630"/>
              </w:tabs>
              <w:spacing w:before="40" w:after="40"/>
              <w:rPr>
                <w:color w:val="auto"/>
                <w:sz w:val="22"/>
                <w:szCs w:val="22"/>
                <w:highlight w:val="none"/>
              </w:rPr>
            </w:pPr>
          </w:p>
        </w:tc>
      </w:tr>
      <w:tr w14:paraId="57E2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5" w:type="dxa"/>
            <w:noWrap w:val="0"/>
            <w:vAlign w:val="center"/>
          </w:tcPr>
          <w:p w14:paraId="1ADACBE6">
            <w:pPr>
              <w:widowControl/>
              <w:numPr>
                <w:ilvl w:val="0"/>
                <w:numId w:val="5"/>
              </w:numPr>
              <w:spacing w:before="40" w:after="40"/>
              <w:jc w:val="center"/>
              <w:rPr>
                <w:color w:val="auto"/>
                <w:sz w:val="22"/>
                <w:szCs w:val="22"/>
                <w:highlight w:val="none"/>
              </w:rPr>
            </w:pPr>
          </w:p>
        </w:tc>
        <w:tc>
          <w:tcPr>
            <w:tcW w:w="5100" w:type="dxa"/>
            <w:gridSpan w:val="2"/>
            <w:noWrap w:val="0"/>
            <w:vAlign w:val="center"/>
          </w:tcPr>
          <w:p w14:paraId="693C996C">
            <w:pPr>
              <w:keepNext w:val="0"/>
              <w:keepLines w:val="0"/>
              <w:pageBreakBefore w:val="0"/>
              <w:widowControl w:val="0"/>
              <w:tabs>
                <w:tab w:val="decimal" w:pos="315"/>
                <w:tab w:val="left" w:pos="630"/>
              </w:tabs>
              <w:kinsoku/>
              <w:wordWrap/>
              <w:overflowPunct/>
              <w:topLinePunct w:val="0"/>
              <w:autoSpaceDE w:val="0"/>
              <w:autoSpaceDN w:val="0"/>
              <w:bidi w:val="0"/>
              <w:adjustRightInd/>
              <w:snapToGrid/>
              <w:ind w:left="0" w:leftChars="0"/>
              <w:textAlignment w:val="auto"/>
              <w:rPr>
                <w:color w:val="auto"/>
                <w:sz w:val="22"/>
                <w:szCs w:val="22"/>
                <w:highlight w:val="none"/>
                <w:lang w:val="en-US"/>
              </w:rPr>
            </w:pPr>
            <w:r>
              <w:rPr>
                <w:rFonts w:hint="eastAsia"/>
                <w:color w:val="auto"/>
                <w:sz w:val="22"/>
                <w:szCs w:val="22"/>
                <w:highlight w:val="none"/>
                <w:lang w:val="en-US"/>
              </w:rPr>
              <w:t>投标人的资格的声明函有效性及相关资格证明文件均符合招标文件要求；</w:t>
            </w:r>
          </w:p>
        </w:tc>
        <w:tc>
          <w:tcPr>
            <w:tcW w:w="1022" w:type="dxa"/>
            <w:noWrap w:val="0"/>
            <w:vAlign w:val="top"/>
          </w:tcPr>
          <w:p w14:paraId="07B9E05F">
            <w:pPr>
              <w:tabs>
                <w:tab w:val="left" w:pos="686"/>
                <w:tab w:val="left" w:pos="1030"/>
              </w:tabs>
              <w:spacing w:before="40" w:after="40"/>
              <w:rPr>
                <w:color w:val="auto"/>
                <w:sz w:val="22"/>
                <w:szCs w:val="22"/>
                <w:highlight w:val="none"/>
              </w:rPr>
            </w:pPr>
          </w:p>
        </w:tc>
        <w:tc>
          <w:tcPr>
            <w:tcW w:w="1022" w:type="dxa"/>
            <w:noWrap w:val="0"/>
            <w:vAlign w:val="center"/>
          </w:tcPr>
          <w:p w14:paraId="7C19B9AE">
            <w:pPr>
              <w:tabs>
                <w:tab w:val="decimal" w:pos="315"/>
                <w:tab w:val="left" w:pos="630"/>
              </w:tabs>
              <w:spacing w:before="40" w:after="40"/>
              <w:rPr>
                <w:b/>
                <w:color w:val="auto"/>
                <w:sz w:val="22"/>
                <w:szCs w:val="22"/>
                <w:highlight w:val="none"/>
              </w:rPr>
            </w:pPr>
          </w:p>
        </w:tc>
        <w:tc>
          <w:tcPr>
            <w:tcW w:w="1022" w:type="dxa"/>
            <w:noWrap w:val="0"/>
            <w:vAlign w:val="center"/>
          </w:tcPr>
          <w:p w14:paraId="62180DEB">
            <w:pPr>
              <w:tabs>
                <w:tab w:val="decimal" w:pos="315"/>
                <w:tab w:val="left" w:pos="630"/>
              </w:tabs>
              <w:spacing w:before="40" w:after="40"/>
              <w:rPr>
                <w:b/>
                <w:color w:val="auto"/>
                <w:sz w:val="22"/>
                <w:szCs w:val="22"/>
                <w:highlight w:val="none"/>
              </w:rPr>
            </w:pPr>
          </w:p>
        </w:tc>
        <w:tc>
          <w:tcPr>
            <w:tcW w:w="1015" w:type="dxa"/>
            <w:noWrap w:val="0"/>
            <w:vAlign w:val="center"/>
          </w:tcPr>
          <w:p w14:paraId="7915E206">
            <w:pPr>
              <w:tabs>
                <w:tab w:val="decimal" w:pos="315"/>
                <w:tab w:val="left" w:pos="630"/>
              </w:tabs>
              <w:spacing w:before="40" w:after="40"/>
              <w:rPr>
                <w:b/>
                <w:color w:val="auto"/>
                <w:sz w:val="22"/>
                <w:szCs w:val="22"/>
                <w:highlight w:val="none"/>
              </w:rPr>
            </w:pPr>
          </w:p>
        </w:tc>
      </w:tr>
      <w:tr w14:paraId="5F65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5" w:type="dxa"/>
            <w:noWrap w:val="0"/>
            <w:vAlign w:val="center"/>
          </w:tcPr>
          <w:p w14:paraId="3F019CF9">
            <w:pPr>
              <w:widowControl/>
              <w:numPr>
                <w:ilvl w:val="0"/>
                <w:numId w:val="5"/>
              </w:numPr>
              <w:spacing w:before="40" w:after="40"/>
              <w:jc w:val="center"/>
              <w:rPr>
                <w:color w:val="auto"/>
                <w:sz w:val="22"/>
                <w:szCs w:val="22"/>
                <w:highlight w:val="none"/>
              </w:rPr>
            </w:pPr>
          </w:p>
        </w:tc>
        <w:tc>
          <w:tcPr>
            <w:tcW w:w="5100" w:type="dxa"/>
            <w:gridSpan w:val="2"/>
            <w:noWrap w:val="0"/>
            <w:vAlign w:val="center"/>
          </w:tcPr>
          <w:p w14:paraId="2EB136D7">
            <w:pPr>
              <w:keepNext w:val="0"/>
              <w:keepLines w:val="0"/>
              <w:pageBreakBefore w:val="0"/>
              <w:widowControl w:val="0"/>
              <w:tabs>
                <w:tab w:val="decimal" w:pos="315"/>
                <w:tab w:val="left" w:pos="630"/>
              </w:tabs>
              <w:kinsoku/>
              <w:wordWrap/>
              <w:overflowPunct/>
              <w:topLinePunct w:val="0"/>
              <w:autoSpaceDE w:val="0"/>
              <w:autoSpaceDN w:val="0"/>
              <w:bidi w:val="0"/>
              <w:adjustRightInd/>
              <w:snapToGrid/>
              <w:ind w:left="0" w:leftChars="0"/>
              <w:textAlignment w:val="auto"/>
              <w:rPr>
                <w:color w:val="auto"/>
                <w:sz w:val="22"/>
                <w:szCs w:val="22"/>
                <w:highlight w:val="none"/>
              </w:rPr>
            </w:pPr>
            <w:r>
              <w:rPr>
                <w:rFonts w:hint="eastAsia"/>
                <w:color w:val="auto"/>
                <w:sz w:val="22"/>
                <w:szCs w:val="22"/>
                <w:highlight w:val="none"/>
              </w:rPr>
              <w:t>投标人无递交两份或多份内容不同的投标文件，或在一份投标文件中对同一招标项目有两个或多个报价，且未声明哪个为最终报价的（招标文件规定提交备选投标方案的除外）；</w:t>
            </w:r>
          </w:p>
        </w:tc>
        <w:tc>
          <w:tcPr>
            <w:tcW w:w="1022" w:type="dxa"/>
            <w:noWrap w:val="0"/>
            <w:vAlign w:val="top"/>
          </w:tcPr>
          <w:p w14:paraId="6A7A16F5">
            <w:pPr>
              <w:tabs>
                <w:tab w:val="left" w:pos="686"/>
                <w:tab w:val="left" w:pos="1030"/>
              </w:tabs>
              <w:spacing w:before="40" w:after="40"/>
              <w:rPr>
                <w:color w:val="auto"/>
                <w:sz w:val="22"/>
                <w:szCs w:val="22"/>
                <w:highlight w:val="none"/>
              </w:rPr>
            </w:pPr>
          </w:p>
        </w:tc>
        <w:tc>
          <w:tcPr>
            <w:tcW w:w="1022" w:type="dxa"/>
            <w:noWrap w:val="0"/>
            <w:vAlign w:val="center"/>
          </w:tcPr>
          <w:p w14:paraId="02D6621E">
            <w:pPr>
              <w:tabs>
                <w:tab w:val="decimal" w:pos="315"/>
                <w:tab w:val="left" w:pos="630"/>
              </w:tabs>
              <w:spacing w:before="40" w:after="40"/>
              <w:rPr>
                <w:b/>
                <w:color w:val="auto"/>
                <w:sz w:val="22"/>
                <w:szCs w:val="22"/>
                <w:highlight w:val="none"/>
              </w:rPr>
            </w:pPr>
          </w:p>
        </w:tc>
        <w:tc>
          <w:tcPr>
            <w:tcW w:w="1022" w:type="dxa"/>
            <w:noWrap w:val="0"/>
            <w:vAlign w:val="center"/>
          </w:tcPr>
          <w:p w14:paraId="4C748997">
            <w:pPr>
              <w:tabs>
                <w:tab w:val="decimal" w:pos="315"/>
                <w:tab w:val="left" w:pos="630"/>
              </w:tabs>
              <w:spacing w:before="40" w:after="40"/>
              <w:rPr>
                <w:b/>
                <w:color w:val="auto"/>
                <w:sz w:val="22"/>
                <w:szCs w:val="22"/>
                <w:highlight w:val="none"/>
              </w:rPr>
            </w:pPr>
          </w:p>
        </w:tc>
        <w:tc>
          <w:tcPr>
            <w:tcW w:w="1015" w:type="dxa"/>
            <w:noWrap w:val="0"/>
            <w:vAlign w:val="center"/>
          </w:tcPr>
          <w:p w14:paraId="5F9D760C">
            <w:pPr>
              <w:tabs>
                <w:tab w:val="decimal" w:pos="315"/>
                <w:tab w:val="left" w:pos="630"/>
              </w:tabs>
              <w:spacing w:before="40" w:after="40"/>
              <w:rPr>
                <w:b/>
                <w:color w:val="auto"/>
                <w:sz w:val="22"/>
                <w:szCs w:val="22"/>
                <w:highlight w:val="none"/>
              </w:rPr>
            </w:pPr>
          </w:p>
        </w:tc>
      </w:tr>
      <w:tr w14:paraId="2E46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45" w:type="dxa"/>
            <w:noWrap w:val="0"/>
            <w:vAlign w:val="center"/>
          </w:tcPr>
          <w:p w14:paraId="5BED81E0">
            <w:pPr>
              <w:widowControl/>
              <w:numPr>
                <w:ilvl w:val="0"/>
                <w:numId w:val="5"/>
              </w:numPr>
              <w:spacing w:before="40" w:after="40"/>
              <w:jc w:val="center"/>
              <w:rPr>
                <w:color w:val="auto"/>
                <w:sz w:val="22"/>
                <w:szCs w:val="22"/>
                <w:highlight w:val="none"/>
              </w:rPr>
            </w:pPr>
          </w:p>
        </w:tc>
        <w:tc>
          <w:tcPr>
            <w:tcW w:w="5100" w:type="dxa"/>
            <w:gridSpan w:val="2"/>
            <w:noWrap w:val="0"/>
            <w:vAlign w:val="center"/>
          </w:tcPr>
          <w:p w14:paraId="008DAB26">
            <w:pPr>
              <w:keepNext w:val="0"/>
              <w:keepLines w:val="0"/>
              <w:pageBreakBefore w:val="0"/>
              <w:widowControl w:val="0"/>
              <w:tabs>
                <w:tab w:val="decimal" w:pos="315"/>
                <w:tab w:val="left" w:pos="630"/>
              </w:tabs>
              <w:kinsoku/>
              <w:wordWrap/>
              <w:overflowPunct/>
              <w:topLinePunct w:val="0"/>
              <w:autoSpaceDE w:val="0"/>
              <w:autoSpaceDN w:val="0"/>
              <w:bidi w:val="0"/>
              <w:adjustRightInd/>
              <w:snapToGrid/>
              <w:ind w:left="0" w:leftChars="0"/>
              <w:textAlignment w:val="auto"/>
              <w:rPr>
                <w:rFonts w:hint="eastAsia"/>
                <w:color w:val="auto"/>
                <w:sz w:val="22"/>
                <w:szCs w:val="22"/>
                <w:highlight w:val="none"/>
              </w:rPr>
            </w:pPr>
            <w:r>
              <w:rPr>
                <w:rFonts w:hint="eastAsia"/>
                <w:color w:val="auto"/>
                <w:sz w:val="22"/>
                <w:szCs w:val="22"/>
                <w:highlight w:val="none"/>
              </w:rPr>
              <w:t>投标文件完全满足对招标文件★号条款的响应；</w:t>
            </w:r>
          </w:p>
        </w:tc>
        <w:tc>
          <w:tcPr>
            <w:tcW w:w="1022" w:type="dxa"/>
            <w:noWrap w:val="0"/>
            <w:vAlign w:val="top"/>
          </w:tcPr>
          <w:p w14:paraId="7231B7BB">
            <w:pPr>
              <w:tabs>
                <w:tab w:val="left" w:pos="686"/>
                <w:tab w:val="left" w:pos="1030"/>
              </w:tabs>
              <w:spacing w:before="40" w:after="40"/>
              <w:rPr>
                <w:color w:val="auto"/>
                <w:sz w:val="22"/>
                <w:szCs w:val="22"/>
                <w:highlight w:val="none"/>
              </w:rPr>
            </w:pPr>
          </w:p>
        </w:tc>
        <w:tc>
          <w:tcPr>
            <w:tcW w:w="1022" w:type="dxa"/>
            <w:noWrap w:val="0"/>
            <w:vAlign w:val="center"/>
          </w:tcPr>
          <w:p w14:paraId="444D1619">
            <w:pPr>
              <w:tabs>
                <w:tab w:val="decimal" w:pos="315"/>
                <w:tab w:val="left" w:pos="630"/>
              </w:tabs>
              <w:spacing w:before="40" w:after="40"/>
              <w:rPr>
                <w:b/>
                <w:color w:val="auto"/>
                <w:sz w:val="22"/>
                <w:szCs w:val="22"/>
                <w:highlight w:val="none"/>
              </w:rPr>
            </w:pPr>
          </w:p>
        </w:tc>
        <w:tc>
          <w:tcPr>
            <w:tcW w:w="1022" w:type="dxa"/>
            <w:noWrap w:val="0"/>
            <w:vAlign w:val="center"/>
          </w:tcPr>
          <w:p w14:paraId="3115F889">
            <w:pPr>
              <w:tabs>
                <w:tab w:val="decimal" w:pos="315"/>
                <w:tab w:val="left" w:pos="630"/>
              </w:tabs>
              <w:spacing w:before="40" w:after="40"/>
              <w:rPr>
                <w:b/>
                <w:color w:val="auto"/>
                <w:sz w:val="22"/>
                <w:szCs w:val="22"/>
                <w:highlight w:val="none"/>
              </w:rPr>
            </w:pPr>
          </w:p>
        </w:tc>
        <w:tc>
          <w:tcPr>
            <w:tcW w:w="1015" w:type="dxa"/>
            <w:noWrap w:val="0"/>
            <w:vAlign w:val="center"/>
          </w:tcPr>
          <w:p w14:paraId="0A0F3B6D">
            <w:pPr>
              <w:tabs>
                <w:tab w:val="decimal" w:pos="315"/>
                <w:tab w:val="left" w:pos="630"/>
              </w:tabs>
              <w:spacing w:before="40" w:after="40"/>
              <w:rPr>
                <w:b/>
                <w:color w:val="auto"/>
                <w:sz w:val="22"/>
                <w:szCs w:val="22"/>
                <w:highlight w:val="none"/>
              </w:rPr>
            </w:pPr>
          </w:p>
        </w:tc>
      </w:tr>
      <w:tr w14:paraId="4FAB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45" w:type="dxa"/>
            <w:noWrap w:val="0"/>
            <w:vAlign w:val="center"/>
          </w:tcPr>
          <w:p w14:paraId="10FE9944">
            <w:pPr>
              <w:widowControl/>
              <w:numPr>
                <w:ilvl w:val="0"/>
                <w:numId w:val="5"/>
              </w:numPr>
              <w:spacing w:before="40" w:after="40"/>
              <w:jc w:val="center"/>
              <w:rPr>
                <w:color w:val="auto"/>
                <w:sz w:val="22"/>
                <w:szCs w:val="22"/>
                <w:highlight w:val="none"/>
              </w:rPr>
            </w:pPr>
          </w:p>
        </w:tc>
        <w:tc>
          <w:tcPr>
            <w:tcW w:w="5100" w:type="dxa"/>
            <w:gridSpan w:val="2"/>
            <w:noWrap w:val="0"/>
            <w:vAlign w:val="center"/>
          </w:tcPr>
          <w:p w14:paraId="08FFD95F">
            <w:pPr>
              <w:keepNext w:val="0"/>
              <w:keepLines w:val="0"/>
              <w:pageBreakBefore w:val="0"/>
              <w:widowControl w:val="0"/>
              <w:tabs>
                <w:tab w:val="decimal" w:pos="315"/>
                <w:tab w:val="left" w:pos="630"/>
              </w:tabs>
              <w:kinsoku/>
              <w:wordWrap/>
              <w:overflowPunct/>
              <w:topLinePunct w:val="0"/>
              <w:autoSpaceDE w:val="0"/>
              <w:autoSpaceDN w:val="0"/>
              <w:bidi w:val="0"/>
              <w:adjustRightInd/>
              <w:snapToGrid/>
              <w:ind w:left="0" w:leftChars="0"/>
              <w:textAlignment w:val="auto"/>
              <w:rPr>
                <w:color w:val="auto"/>
                <w:sz w:val="22"/>
                <w:szCs w:val="22"/>
                <w:highlight w:val="none"/>
              </w:rPr>
            </w:pPr>
            <w:r>
              <w:rPr>
                <w:rFonts w:hint="eastAsia"/>
                <w:color w:val="auto"/>
                <w:sz w:val="22"/>
                <w:szCs w:val="22"/>
                <w:highlight w:val="none"/>
              </w:rPr>
              <w:t>投标价格是固定价且未超过本项目的</w:t>
            </w:r>
            <w:r>
              <w:rPr>
                <w:rFonts w:hint="eastAsia"/>
                <w:color w:val="auto"/>
                <w:sz w:val="22"/>
                <w:szCs w:val="22"/>
                <w:highlight w:val="none"/>
                <w:lang w:eastAsia="zh-CN"/>
              </w:rPr>
              <w:t>采购</w:t>
            </w:r>
            <w:r>
              <w:rPr>
                <w:rFonts w:hint="eastAsia"/>
                <w:color w:val="auto"/>
                <w:sz w:val="22"/>
                <w:szCs w:val="22"/>
                <w:highlight w:val="none"/>
                <w:lang w:val="en-US" w:eastAsia="zh-CN"/>
              </w:rPr>
              <w:t>上限价</w:t>
            </w:r>
            <w:r>
              <w:rPr>
                <w:rFonts w:hint="eastAsia"/>
                <w:color w:val="auto"/>
                <w:sz w:val="22"/>
                <w:szCs w:val="22"/>
                <w:highlight w:val="none"/>
              </w:rPr>
              <w:t>；</w:t>
            </w:r>
          </w:p>
        </w:tc>
        <w:tc>
          <w:tcPr>
            <w:tcW w:w="1022" w:type="dxa"/>
            <w:noWrap w:val="0"/>
            <w:vAlign w:val="top"/>
          </w:tcPr>
          <w:p w14:paraId="70BF958E">
            <w:pPr>
              <w:tabs>
                <w:tab w:val="left" w:pos="686"/>
                <w:tab w:val="left" w:pos="1030"/>
              </w:tabs>
              <w:spacing w:before="40" w:after="40"/>
              <w:rPr>
                <w:color w:val="auto"/>
                <w:sz w:val="22"/>
                <w:szCs w:val="22"/>
                <w:highlight w:val="none"/>
              </w:rPr>
            </w:pPr>
          </w:p>
        </w:tc>
        <w:tc>
          <w:tcPr>
            <w:tcW w:w="1022" w:type="dxa"/>
            <w:noWrap w:val="0"/>
            <w:vAlign w:val="center"/>
          </w:tcPr>
          <w:p w14:paraId="384372C2">
            <w:pPr>
              <w:tabs>
                <w:tab w:val="decimal" w:pos="315"/>
                <w:tab w:val="left" w:pos="630"/>
              </w:tabs>
              <w:spacing w:before="40" w:after="40"/>
              <w:rPr>
                <w:b/>
                <w:color w:val="auto"/>
                <w:sz w:val="22"/>
                <w:szCs w:val="22"/>
                <w:highlight w:val="none"/>
              </w:rPr>
            </w:pPr>
          </w:p>
        </w:tc>
        <w:tc>
          <w:tcPr>
            <w:tcW w:w="1022" w:type="dxa"/>
            <w:noWrap w:val="0"/>
            <w:vAlign w:val="center"/>
          </w:tcPr>
          <w:p w14:paraId="6FBC8956">
            <w:pPr>
              <w:tabs>
                <w:tab w:val="decimal" w:pos="315"/>
                <w:tab w:val="left" w:pos="630"/>
              </w:tabs>
              <w:spacing w:before="40" w:after="40"/>
              <w:rPr>
                <w:b/>
                <w:color w:val="auto"/>
                <w:sz w:val="22"/>
                <w:szCs w:val="22"/>
                <w:highlight w:val="none"/>
              </w:rPr>
            </w:pPr>
          </w:p>
        </w:tc>
        <w:tc>
          <w:tcPr>
            <w:tcW w:w="1015" w:type="dxa"/>
            <w:noWrap w:val="0"/>
            <w:vAlign w:val="center"/>
          </w:tcPr>
          <w:p w14:paraId="37E36489">
            <w:pPr>
              <w:tabs>
                <w:tab w:val="decimal" w:pos="315"/>
                <w:tab w:val="left" w:pos="630"/>
              </w:tabs>
              <w:spacing w:before="40" w:after="40"/>
              <w:rPr>
                <w:b/>
                <w:color w:val="auto"/>
                <w:sz w:val="22"/>
                <w:szCs w:val="22"/>
                <w:highlight w:val="none"/>
              </w:rPr>
            </w:pPr>
          </w:p>
        </w:tc>
      </w:tr>
      <w:tr w14:paraId="4728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5" w:type="dxa"/>
            <w:tcBorders>
              <w:right w:val="single" w:color="000000" w:sz="4" w:space="0"/>
            </w:tcBorders>
            <w:noWrap w:val="0"/>
            <w:vAlign w:val="center"/>
          </w:tcPr>
          <w:p w14:paraId="16E25732">
            <w:pPr>
              <w:widowControl/>
              <w:numPr>
                <w:ilvl w:val="0"/>
                <w:numId w:val="5"/>
              </w:numPr>
              <w:spacing w:before="40" w:after="40"/>
              <w:jc w:val="center"/>
              <w:rPr>
                <w:color w:val="auto"/>
                <w:sz w:val="22"/>
                <w:szCs w:val="22"/>
                <w:highlight w:val="none"/>
              </w:rPr>
            </w:pPr>
          </w:p>
        </w:tc>
        <w:tc>
          <w:tcPr>
            <w:tcW w:w="5100" w:type="dxa"/>
            <w:gridSpan w:val="2"/>
            <w:tcBorders>
              <w:left w:val="single" w:color="000000" w:sz="4" w:space="0"/>
            </w:tcBorders>
            <w:noWrap w:val="0"/>
            <w:vAlign w:val="center"/>
          </w:tcPr>
          <w:p w14:paraId="67E3E243">
            <w:pPr>
              <w:keepNext w:val="0"/>
              <w:keepLines w:val="0"/>
              <w:pageBreakBefore w:val="0"/>
              <w:widowControl w:val="0"/>
              <w:tabs>
                <w:tab w:val="decimal" w:pos="315"/>
                <w:tab w:val="left" w:pos="630"/>
              </w:tabs>
              <w:kinsoku/>
              <w:wordWrap/>
              <w:overflowPunct/>
              <w:topLinePunct w:val="0"/>
              <w:autoSpaceDE w:val="0"/>
              <w:autoSpaceDN w:val="0"/>
              <w:bidi w:val="0"/>
              <w:adjustRightInd/>
              <w:snapToGrid/>
              <w:spacing w:line="180" w:lineRule="atLeast"/>
              <w:ind w:left="0" w:leftChars="0"/>
              <w:textAlignment w:val="auto"/>
              <w:rPr>
                <w:rFonts w:hint="eastAsia"/>
                <w:color w:val="auto"/>
                <w:sz w:val="22"/>
                <w:szCs w:val="22"/>
                <w:highlight w:val="none"/>
              </w:rPr>
            </w:pPr>
            <w:r>
              <w:rPr>
                <w:rFonts w:hint="eastAsia"/>
                <w:color w:val="auto"/>
                <w:sz w:val="22"/>
                <w:szCs w:val="22"/>
                <w:highlight w:val="none"/>
              </w:rPr>
              <w:t>无招标文件或法规明确规定可以废标的其他情形。</w:t>
            </w:r>
          </w:p>
        </w:tc>
        <w:tc>
          <w:tcPr>
            <w:tcW w:w="1022" w:type="dxa"/>
            <w:noWrap w:val="0"/>
            <w:vAlign w:val="top"/>
          </w:tcPr>
          <w:p w14:paraId="0E448FC8">
            <w:pPr>
              <w:tabs>
                <w:tab w:val="left" w:pos="686"/>
                <w:tab w:val="left" w:pos="1030"/>
              </w:tabs>
              <w:spacing w:before="40" w:after="40"/>
              <w:rPr>
                <w:color w:val="auto"/>
                <w:sz w:val="22"/>
                <w:szCs w:val="22"/>
                <w:highlight w:val="none"/>
              </w:rPr>
            </w:pPr>
          </w:p>
        </w:tc>
        <w:tc>
          <w:tcPr>
            <w:tcW w:w="1022" w:type="dxa"/>
            <w:noWrap w:val="0"/>
            <w:vAlign w:val="center"/>
          </w:tcPr>
          <w:p w14:paraId="2EAA89B9">
            <w:pPr>
              <w:tabs>
                <w:tab w:val="decimal" w:pos="315"/>
                <w:tab w:val="left" w:pos="630"/>
              </w:tabs>
              <w:spacing w:before="40" w:after="40"/>
              <w:rPr>
                <w:b/>
                <w:color w:val="auto"/>
                <w:sz w:val="22"/>
                <w:szCs w:val="22"/>
                <w:highlight w:val="none"/>
              </w:rPr>
            </w:pPr>
          </w:p>
        </w:tc>
        <w:tc>
          <w:tcPr>
            <w:tcW w:w="1022" w:type="dxa"/>
            <w:noWrap w:val="0"/>
            <w:vAlign w:val="center"/>
          </w:tcPr>
          <w:p w14:paraId="6F66531C">
            <w:pPr>
              <w:tabs>
                <w:tab w:val="decimal" w:pos="315"/>
                <w:tab w:val="left" w:pos="630"/>
              </w:tabs>
              <w:spacing w:before="40" w:after="40"/>
              <w:rPr>
                <w:b/>
                <w:color w:val="auto"/>
                <w:sz w:val="22"/>
                <w:szCs w:val="22"/>
                <w:highlight w:val="none"/>
              </w:rPr>
            </w:pPr>
          </w:p>
        </w:tc>
        <w:tc>
          <w:tcPr>
            <w:tcW w:w="1015" w:type="dxa"/>
            <w:noWrap w:val="0"/>
            <w:vAlign w:val="center"/>
          </w:tcPr>
          <w:p w14:paraId="0B058A74">
            <w:pPr>
              <w:tabs>
                <w:tab w:val="decimal" w:pos="315"/>
                <w:tab w:val="left" w:pos="630"/>
              </w:tabs>
              <w:spacing w:before="40" w:after="40"/>
              <w:rPr>
                <w:b/>
                <w:color w:val="auto"/>
                <w:sz w:val="22"/>
                <w:szCs w:val="22"/>
                <w:highlight w:val="none"/>
              </w:rPr>
            </w:pPr>
          </w:p>
        </w:tc>
      </w:tr>
      <w:tr w14:paraId="63DB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45" w:type="dxa"/>
            <w:gridSpan w:val="3"/>
            <w:noWrap w:val="0"/>
            <w:vAlign w:val="center"/>
          </w:tcPr>
          <w:p w14:paraId="6701CDB9">
            <w:pPr>
              <w:tabs>
                <w:tab w:val="decimal" w:pos="315"/>
                <w:tab w:val="left" w:pos="630"/>
              </w:tabs>
              <w:spacing w:before="40" w:after="40" w:line="360" w:lineRule="auto"/>
              <w:jc w:val="center"/>
              <w:rPr>
                <w:b/>
                <w:color w:val="auto"/>
                <w:sz w:val="22"/>
                <w:szCs w:val="22"/>
                <w:highlight w:val="none"/>
              </w:rPr>
            </w:pPr>
            <w:r>
              <w:rPr>
                <w:rFonts w:hint="eastAsia"/>
                <w:b/>
                <w:color w:val="auto"/>
                <w:sz w:val="22"/>
                <w:szCs w:val="22"/>
                <w:highlight w:val="none"/>
              </w:rPr>
              <w:t>结  论</w:t>
            </w:r>
          </w:p>
        </w:tc>
        <w:tc>
          <w:tcPr>
            <w:tcW w:w="1022" w:type="dxa"/>
            <w:noWrap w:val="0"/>
            <w:vAlign w:val="center"/>
          </w:tcPr>
          <w:p w14:paraId="46C50C96">
            <w:pPr>
              <w:tabs>
                <w:tab w:val="decimal" w:pos="315"/>
                <w:tab w:val="left" w:pos="630"/>
              </w:tabs>
              <w:spacing w:before="40" w:after="40" w:line="360" w:lineRule="auto"/>
              <w:rPr>
                <w:b/>
                <w:color w:val="auto"/>
                <w:sz w:val="22"/>
                <w:szCs w:val="22"/>
                <w:highlight w:val="none"/>
              </w:rPr>
            </w:pPr>
          </w:p>
        </w:tc>
        <w:tc>
          <w:tcPr>
            <w:tcW w:w="1022" w:type="dxa"/>
            <w:noWrap w:val="0"/>
            <w:vAlign w:val="center"/>
          </w:tcPr>
          <w:p w14:paraId="0A508C62">
            <w:pPr>
              <w:tabs>
                <w:tab w:val="decimal" w:pos="315"/>
                <w:tab w:val="left" w:pos="630"/>
              </w:tabs>
              <w:spacing w:before="40" w:after="40" w:line="360" w:lineRule="auto"/>
              <w:rPr>
                <w:b/>
                <w:color w:val="auto"/>
                <w:sz w:val="22"/>
                <w:szCs w:val="22"/>
                <w:highlight w:val="none"/>
              </w:rPr>
            </w:pPr>
          </w:p>
        </w:tc>
        <w:tc>
          <w:tcPr>
            <w:tcW w:w="1022" w:type="dxa"/>
            <w:noWrap w:val="0"/>
            <w:vAlign w:val="center"/>
          </w:tcPr>
          <w:p w14:paraId="025F7090">
            <w:pPr>
              <w:tabs>
                <w:tab w:val="decimal" w:pos="315"/>
                <w:tab w:val="left" w:pos="630"/>
              </w:tabs>
              <w:spacing w:before="40" w:after="40" w:line="360" w:lineRule="auto"/>
              <w:rPr>
                <w:b/>
                <w:color w:val="auto"/>
                <w:sz w:val="22"/>
                <w:szCs w:val="22"/>
                <w:highlight w:val="none"/>
              </w:rPr>
            </w:pPr>
          </w:p>
        </w:tc>
        <w:tc>
          <w:tcPr>
            <w:tcW w:w="1015" w:type="dxa"/>
            <w:noWrap w:val="0"/>
            <w:vAlign w:val="center"/>
          </w:tcPr>
          <w:p w14:paraId="0CD40EA8">
            <w:pPr>
              <w:tabs>
                <w:tab w:val="decimal" w:pos="315"/>
                <w:tab w:val="left" w:pos="630"/>
              </w:tabs>
              <w:spacing w:before="40" w:after="40" w:line="360" w:lineRule="auto"/>
              <w:rPr>
                <w:b/>
                <w:color w:val="auto"/>
                <w:sz w:val="22"/>
                <w:szCs w:val="22"/>
                <w:highlight w:val="none"/>
              </w:rPr>
            </w:pPr>
          </w:p>
        </w:tc>
      </w:tr>
      <w:tr w14:paraId="6DD8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28" w:type="dxa"/>
            <w:gridSpan w:val="2"/>
            <w:noWrap w:val="0"/>
            <w:vAlign w:val="center"/>
          </w:tcPr>
          <w:p w14:paraId="4A53420A">
            <w:pPr>
              <w:tabs>
                <w:tab w:val="decimal" w:pos="315"/>
                <w:tab w:val="left" w:pos="630"/>
              </w:tabs>
              <w:rPr>
                <w:color w:val="auto"/>
                <w:sz w:val="22"/>
                <w:szCs w:val="22"/>
                <w:highlight w:val="none"/>
              </w:rPr>
            </w:pPr>
            <w:r>
              <w:rPr>
                <w:rFonts w:hint="eastAsia"/>
                <w:color w:val="auto"/>
                <w:sz w:val="22"/>
                <w:szCs w:val="22"/>
                <w:highlight w:val="none"/>
              </w:rPr>
              <w:t>不通过原因说明</w:t>
            </w:r>
          </w:p>
        </w:tc>
        <w:tc>
          <w:tcPr>
            <w:tcW w:w="7798" w:type="dxa"/>
            <w:gridSpan w:val="5"/>
            <w:noWrap w:val="0"/>
            <w:vAlign w:val="center"/>
          </w:tcPr>
          <w:p w14:paraId="4ED5C809">
            <w:pPr>
              <w:tabs>
                <w:tab w:val="decimal" w:pos="315"/>
                <w:tab w:val="left" w:pos="630"/>
              </w:tabs>
              <w:spacing w:before="40" w:after="40" w:line="360" w:lineRule="auto"/>
              <w:rPr>
                <w:b/>
                <w:color w:val="auto"/>
                <w:sz w:val="22"/>
                <w:szCs w:val="22"/>
                <w:highlight w:val="none"/>
              </w:rPr>
            </w:pPr>
          </w:p>
        </w:tc>
      </w:tr>
    </w:tbl>
    <w:p w14:paraId="02FD152B">
      <w:pPr>
        <w:rPr>
          <w:rFonts w:hint="eastAsia"/>
        </w:rPr>
      </w:pPr>
    </w:p>
    <w:p w14:paraId="5021A179">
      <w:pPr>
        <w:tabs>
          <w:tab w:val="left" w:pos="742"/>
        </w:tabs>
        <w:spacing w:line="480" w:lineRule="auto"/>
        <w:jc w:val="center"/>
        <w:rPr>
          <w:rFonts w:hint="eastAsia"/>
          <w:szCs w:val="21"/>
          <w:lang w:val="en-US"/>
        </w:rPr>
      </w:pPr>
    </w:p>
    <w:p w14:paraId="09018802">
      <w:pPr>
        <w:tabs>
          <w:tab w:val="left" w:pos="742"/>
        </w:tabs>
        <w:spacing w:line="480" w:lineRule="auto"/>
        <w:jc w:val="center"/>
        <w:rPr>
          <w:rFonts w:hint="eastAsia"/>
          <w:szCs w:val="21"/>
          <w:lang w:val="en-US"/>
        </w:rPr>
      </w:pPr>
    </w:p>
    <w:p w14:paraId="59EF4659">
      <w:pPr>
        <w:tabs>
          <w:tab w:val="left" w:pos="742"/>
        </w:tabs>
        <w:spacing w:line="480" w:lineRule="auto"/>
        <w:jc w:val="center"/>
        <w:rPr>
          <w:rFonts w:hint="eastAsia"/>
          <w:szCs w:val="21"/>
          <w:lang w:val="en-US"/>
        </w:rPr>
        <w:sectPr>
          <w:headerReference r:id="rId3" w:type="default"/>
          <w:footerReference r:id="rId4" w:type="default"/>
          <w:footerReference r:id="rId5" w:type="even"/>
          <w:pgSz w:w="11907" w:h="16840"/>
          <w:pgMar w:top="1418" w:right="1304" w:bottom="1361" w:left="1361" w:header="851" w:footer="992" w:gutter="0"/>
          <w:cols w:space="720" w:num="1"/>
          <w:docGrid w:linePitch="312" w:charSpace="0"/>
        </w:sectPr>
      </w:pPr>
    </w:p>
    <w:p w14:paraId="1E0FADD4">
      <w:pPr>
        <w:tabs>
          <w:tab w:val="left" w:pos="742"/>
        </w:tabs>
        <w:spacing w:line="480" w:lineRule="auto"/>
        <w:jc w:val="center"/>
        <w:rPr>
          <w:rFonts w:hint="eastAsia"/>
          <w:b/>
          <w:bCs/>
          <w:sz w:val="30"/>
          <w:szCs w:val="30"/>
          <w:lang w:val="en-US"/>
        </w:rPr>
      </w:pPr>
    </w:p>
    <w:p w14:paraId="6D63601F">
      <w:pPr>
        <w:tabs>
          <w:tab w:val="left" w:pos="742"/>
        </w:tabs>
        <w:spacing w:line="480" w:lineRule="auto"/>
        <w:jc w:val="center"/>
        <w:rPr>
          <w:rFonts w:hint="default" w:eastAsia="宋体"/>
          <w:b/>
          <w:bCs/>
          <w:sz w:val="30"/>
          <w:szCs w:val="30"/>
          <w:lang w:val="en-US" w:eastAsia="zh-CN"/>
        </w:rPr>
      </w:pPr>
      <w:r>
        <w:rPr>
          <w:rFonts w:hint="eastAsia"/>
          <w:b/>
          <w:bCs/>
          <w:sz w:val="30"/>
          <w:szCs w:val="30"/>
          <w:lang w:val="en-US" w:eastAsia="zh-CN"/>
        </w:rPr>
        <w:t>附表3：</w:t>
      </w:r>
      <w:r>
        <w:rPr>
          <w:rFonts w:hint="eastAsia"/>
          <w:b/>
          <w:bCs/>
          <w:sz w:val="30"/>
          <w:szCs w:val="30"/>
          <w:lang w:val="en-US"/>
        </w:rPr>
        <w:t>广东省2025年全国森林可持续经营试点项目</w:t>
      </w:r>
      <w:r>
        <w:rPr>
          <w:rFonts w:hint="eastAsia"/>
          <w:b/>
          <w:bCs/>
          <w:sz w:val="30"/>
          <w:szCs w:val="30"/>
          <w:lang w:val="en-US" w:eastAsia="zh-CN"/>
        </w:rPr>
        <w:t>综合</w:t>
      </w:r>
      <w:r>
        <w:rPr>
          <w:rFonts w:hint="eastAsia"/>
          <w:b/>
          <w:bCs/>
          <w:sz w:val="30"/>
          <w:szCs w:val="30"/>
        </w:rPr>
        <w:t>评分表</w:t>
      </w:r>
    </w:p>
    <w:tbl>
      <w:tblPr>
        <w:tblStyle w:val="54"/>
        <w:tblpPr w:leftFromText="180" w:rightFromText="180" w:vertAnchor="text" w:horzAnchor="page" w:tblpXSpec="center" w:tblpY="523"/>
        <w:tblOverlap w:val="never"/>
        <w:tblW w:w="1417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27"/>
        <w:gridCol w:w="2255"/>
        <w:gridCol w:w="10691"/>
      </w:tblGrid>
      <w:tr w14:paraId="2C172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jc w:val="center"/>
        </w:trPr>
        <w:tc>
          <w:tcPr>
            <w:tcW w:w="1141" w:type="dxa"/>
            <w:shd w:val="clear" w:color="auto" w:fill="auto"/>
            <w:noWrap w:val="0"/>
            <w:vAlign w:val="center"/>
          </w:tcPr>
          <w:p w14:paraId="394296DE">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12038" w:type="dxa"/>
            <w:gridSpan w:val="2"/>
            <w:shd w:val="clear" w:color="auto" w:fill="auto"/>
            <w:noWrap w:val="0"/>
            <w:vAlign w:val="center"/>
          </w:tcPr>
          <w:p w14:paraId="7A4693F9">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36A97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7" w:hRule="atLeast"/>
          <w:jc w:val="center"/>
        </w:trPr>
        <w:tc>
          <w:tcPr>
            <w:tcW w:w="1141" w:type="dxa"/>
            <w:shd w:val="clear" w:color="auto" w:fill="auto"/>
            <w:noWrap w:val="0"/>
            <w:vAlign w:val="center"/>
          </w:tcPr>
          <w:p w14:paraId="48F850E9">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分值构成</w:t>
            </w:r>
          </w:p>
        </w:tc>
        <w:tc>
          <w:tcPr>
            <w:tcW w:w="12038" w:type="dxa"/>
            <w:gridSpan w:val="2"/>
            <w:shd w:val="clear" w:color="auto" w:fill="auto"/>
            <w:noWrap w:val="0"/>
            <w:vAlign w:val="top"/>
          </w:tcPr>
          <w:p w14:paraId="3E333D1E">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技术部分</w:t>
            </w:r>
            <w:r>
              <w:rPr>
                <w:rFonts w:hint="eastAsia" w:ascii="宋体" w:hAnsi="宋体" w:cs="宋体"/>
                <w:b/>
                <w:bCs/>
                <w:color w:val="auto"/>
                <w:sz w:val="21"/>
                <w:szCs w:val="21"/>
                <w:highlight w:val="none"/>
                <w:lang w:val="en-US" w:eastAsia="zh-CN"/>
              </w:rPr>
              <w:t>55</w:t>
            </w:r>
            <w:r>
              <w:rPr>
                <w:rFonts w:hint="eastAsia" w:ascii="宋体" w:hAnsi="宋体" w:eastAsia="宋体" w:cs="宋体"/>
                <w:b/>
                <w:bCs/>
                <w:color w:val="auto"/>
                <w:sz w:val="21"/>
                <w:szCs w:val="21"/>
                <w:highlight w:val="none"/>
              </w:rPr>
              <w:t>.0分</w:t>
            </w:r>
          </w:p>
          <w:p w14:paraId="271BF492">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商务部分</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.0分</w:t>
            </w:r>
          </w:p>
          <w:p w14:paraId="12E3CFA3">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报价得分</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.0分</w:t>
            </w:r>
            <w:bookmarkStart w:id="12" w:name="_GoBack"/>
            <w:bookmarkEnd w:id="12"/>
          </w:p>
        </w:tc>
      </w:tr>
      <w:tr w14:paraId="6BD26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88" w:hRule="atLeast"/>
          <w:jc w:val="center"/>
        </w:trPr>
        <w:tc>
          <w:tcPr>
            <w:tcW w:w="1141" w:type="dxa"/>
            <w:vMerge w:val="restart"/>
            <w:noWrap w:val="0"/>
            <w:vAlign w:val="center"/>
          </w:tcPr>
          <w:p w14:paraId="028BA058">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tc>
        <w:tc>
          <w:tcPr>
            <w:tcW w:w="2097" w:type="dxa"/>
            <w:noWrap w:val="0"/>
            <w:vAlign w:val="center"/>
          </w:tcPr>
          <w:p w14:paraId="2A6D3E3A">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项目的理解和服务范围的认识 (</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.0分)</w:t>
            </w:r>
          </w:p>
        </w:tc>
        <w:tc>
          <w:tcPr>
            <w:tcW w:w="9941" w:type="dxa"/>
            <w:noWrap w:val="0"/>
            <w:vAlign w:val="top"/>
          </w:tcPr>
          <w:p w14:paraId="705E730C">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对项目总体有深刻认识，表述完整、合理，措施具体、有效；工作划分清晰、合理，符合规范要求得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62B3EE40">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对项目总体有</w:t>
            </w:r>
            <w:r>
              <w:rPr>
                <w:rFonts w:hint="eastAsia" w:ascii="宋体" w:hAnsi="宋体" w:eastAsia="宋体" w:cs="宋体"/>
                <w:color w:val="auto"/>
                <w:sz w:val="21"/>
                <w:szCs w:val="21"/>
                <w:highlight w:val="none"/>
                <w:lang w:eastAsia="zh-CN"/>
              </w:rPr>
              <w:t>较</w:t>
            </w:r>
            <w:r>
              <w:rPr>
                <w:rFonts w:hint="eastAsia" w:ascii="宋体" w:hAnsi="宋体" w:eastAsia="宋体" w:cs="宋体"/>
                <w:color w:val="auto"/>
                <w:sz w:val="21"/>
                <w:szCs w:val="21"/>
                <w:highlight w:val="none"/>
              </w:rPr>
              <w:t>深刻认识，表述较完整、较合理，措施具体、较有效；工作划分较清晰、较合理，较符合规范要求得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63F135DD">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对项目总体有基本深刻认识，表述基本完整、基本合理，措施具体、基本有效；工作划分基本清晰、基本合理，基本符合规范要求得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02BD2A41">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对项目总体有深刻认识，表述不完整、不合理，没有措施具体；工作划分不清晰、不合理，不符合规范要求得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7EEDDA32">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注：未提供不得分。</w:t>
            </w:r>
          </w:p>
        </w:tc>
      </w:tr>
      <w:tr w14:paraId="16570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0" w:hRule="atLeast"/>
          <w:jc w:val="center"/>
        </w:trPr>
        <w:tc>
          <w:tcPr>
            <w:tcW w:w="1141" w:type="dxa"/>
            <w:vMerge w:val="continue"/>
            <w:noWrap w:val="0"/>
            <w:vAlign w:val="top"/>
          </w:tcPr>
          <w:p w14:paraId="0F3B5757">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color w:val="auto"/>
                <w:sz w:val="21"/>
                <w:szCs w:val="21"/>
                <w:highlight w:val="none"/>
              </w:rPr>
            </w:pPr>
          </w:p>
        </w:tc>
        <w:tc>
          <w:tcPr>
            <w:tcW w:w="2097" w:type="dxa"/>
            <w:noWrap w:val="0"/>
            <w:vAlign w:val="center"/>
          </w:tcPr>
          <w:p w14:paraId="75FA322B">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管理架构、</w:t>
            </w:r>
            <w:r>
              <w:rPr>
                <w:rFonts w:hint="eastAsia" w:ascii="宋体" w:hAnsi="宋体" w:eastAsia="宋体" w:cs="宋体"/>
                <w:color w:val="auto"/>
                <w:sz w:val="21"/>
                <w:szCs w:val="21"/>
                <w:highlight w:val="none"/>
                <w:lang w:eastAsia="zh-CN"/>
              </w:rPr>
              <w:t>投标方</w:t>
            </w:r>
            <w:r>
              <w:rPr>
                <w:rFonts w:hint="eastAsia" w:ascii="宋体" w:hAnsi="宋体" w:eastAsia="宋体" w:cs="宋体"/>
                <w:color w:val="auto"/>
                <w:sz w:val="21"/>
                <w:szCs w:val="21"/>
                <w:highlight w:val="none"/>
              </w:rPr>
              <w:t>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.0分）</w:t>
            </w:r>
          </w:p>
        </w:tc>
        <w:tc>
          <w:tcPr>
            <w:tcW w:w="9941" w:type="dxa"/>
            <w:noWrap w:val="0"/>
            <w:vAlign w:val="top"/>
          </w:tcPr>
          <w:p w14:paraId="3EB7270B">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对本项目的理解全面、</w:t>
            </w:r>
            <w:r>
              <w:rPr>
                <w:rFonts w:hint="eastAsia" w:ascii="宋体" w:hAnsi="宋体" w:eastAsia="宋体" w:cs="宋体"/>
                <w:color w:val="auto"/>
                <w:sz w:val="21"/>
                <w:szCs w:val="21"/>
                <w:highlight w:val="none"/>
                <w:lang w:eastAsia="zh-CN"/>
              </w:rPr>
              <w:t>投标方</w:t>
            </w:r>
            <w:r>
              <w:rPr>
                <w:rFonts w:hint="eastAsia" w:ascii="宋体" w:hAnsi="宋体" w:eastAsia="宋体" w:cs="宋体"/>
                <w:color w:val="auto"/>
                <w:sz w:val="21"/>
                <w:szCs w:val="21"/>
                <w:highlight w:val="none"/>
              </w:rPr>
              <w:t>案合理，分工条例清楚，层级分明，落实岗位责任，管理架构到位得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6638A0A7">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对本项目的理解较全面、</w:t>
            </w:r>
            <w:r>
              <w:rPr>
                <w:rFonts w:hint="eastAsia" w:ascii="宋体" w:hAnsi="宋体" w:eastAsia="宋体" w:cs="宋体"/>
                <w:color w:val="auto"/>
                <w:sz w:val="21"/>
                <w:szCs w:val="21"/>
                <w:highlight w:val="none"/>
                <w:lang w:eastAsia="zh-CN"/>
              </w:rPr>
              <w:t>投标方</w:t>
            </w:r>
            <w:r>
              <w:rPr>
                <w:rFonts w:hint="eastAsia" w:ascii="宋体" w:hAnsi="宋体" w:eastAsia="宋体" w:cs="宋体"/>
                <w:color w:val="auto"/>
                <w:sz w:val="21"/>
                <w:szCs w:val="21"/>
                <w:highlight w:val="none"/>
              </w:rPr>
              <w:t>案较合理，分工条例较清楚，层级较分明，较能落实岗位责任，管理架构较到位得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4A693ECE">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对本项目的理解基本全面、</w:t>
            </w:r>
            <w:r>
              <w:rPr>
                <w:rFonts w:hint="eastAsia" w:ascii="宋体" w:hAnsi="宋体" w:eastAsia="宋体" w:cs="宋体"/>
                <w:color w:val="auto"/>
                <w:sz w:val="21"/>
                <w:szCs w:val="21"/>
                <w:highlight w:val="none"/>
                <w:lang w:eastAsia="zh-CN"/>
              </w:rPr>
              <w:t>投标方</w:t>
            </w:r>
            <w:r>
              <w:rPr>
                <w:rFonts w:hint="eastAsia" w:ascii="宋体" w:hAnsi="宋体" w:eastAsia="宋体" w:cs="宋体"/>
                <w:color w:val="auto"/>
                <w:sz w:val="21"/>
                <w:szCs w:val="21"/>
                <w:highlight w:val="none"/>
              </w:rPr>
              <w:t>案基本合理，分工条例基本清楚，层级基本分明，基本落实岗位责任，管理架构基本到位得4分；</w:t>
            </w:r>
          </w:p>
          <w:p w14:paraId="298ABFDC">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对本项目的理解不全面、</w:t>
            </w:r>
            <w:r>
              <w:rPr>
                <w:rFonts w:hint="eastAsia" w:ascii="宋体" w:hAnsi="宋体" w:eastAsia="宋体" w:cs="宋体"/>
                <w:color w:val="auto"/>
                <w:sz w:val="21"/>
                <w:szCs w:val="21"/>
                <w:highlight w:val="none"/>
                <w:lang w:eastAsia="zh-CN"/>
              </w:rPr>
              <w:t>投标方</w:t>
            </w:r>
            <w:r>
              <w:rPr>
                <w:rFonts w:hint="eastAsia" w:ascii="宋体" w:hAnsi="宋体" w:eastAsia="宋体" w:cs="宋体"/>
                <w:color w:val="auto"/>
                <w:sz w:val="21"/>
                <w:szCs w:val="21"/>
                <w:highlight w:val="none"/>
              </w:rPr>
              <w:t>案不合理，分工条例不清楚，层级不分明，不能落实岗位责任，管理架构不到位得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02DE75D8">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注：未提供不得分。</w:t>
            </w:r>
          </w:p>
        </w:tc>
      </w:tr>
      <w:tr w14:paraId="6D429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1" w:hRule="atLeast"/>
          <w:jc w:val="center"/>
        </w:trPr>
        <w:tc>
          <w:tcPr>
            <w:tcW w:w="1141" w:type="dxa"/>
            <w:vMerge w:val="continue"/>
            <w:noWrap w:val="0"/>
            <w:vAlign w:val="top"/>
          </w:tcPr>
          <w:p w14:paraId="35EB020A">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color w:val="auto"/>
                <w:sz w:val="21"/>
                <w:szCs w:val="21"/>
                <w:highlight w:val="none"/>
              </w:rPr>
            </w:pPr>
          </w:p>
        </w:tc>
        <w:tc>
          <w:tcPr>
            <w:tcW w:w="2097" w:type="dxa"/>
            <w:noWrap w:val="0"/>
            <w:vAlign w:val="center"/>
          </w:tcPr>
          <w:p w14:paraId="16AB1B77">
            <w:pPr>
              <w:keepNext w:val="0"/>
              <w:keepLines w:val="0"/>
              <w:pageBreakBefore w:val="0"/>
              <w:numPr>
                <w:ilvl w:val="0"/>
                <w:numId w:val="0"/>
              </w:numPr>
              <w:tabs>
                <w:tab w:val="decimal" w:pos="315"/>
                <w:tab w:val="left" w:pos="630"/>
              </w:tabs>
              <w:kinsoku/>
              <w:wordWrap/>
              <w:overflowPunct/>
              <w:topLinePunct w:val="0"/>
              <w:autoSpaceDE/>
              <w:autoSpaceDN/>
              <w:bidi w:val="0"/>
              <w:adjustRightInd/>
              <w:snapToGrid/>
              <w:spacing w:line="312" w:lineRule="auto"/>
              <w:jc w:val="center"/>
              <w:textAlignment w:val="auto"/>
              <w:rPr>
                <w:rFonts w:hint="eastAsia" w:ascii="宋体" w:hAnsi="宋体" w:cs="宋体"/>
                <w:color w:val="auto"/>
                <w:sz w:val="21"/>
                <w:szCs w:val="21"/>
                <w:highlight w:val="none"/>
                <w:lang w:val="en-US" w:eastAsia="zh-CN"/>
              </w:rPr>
            </w:pPr>
          </w:p>
          <w:p w14:paraId="3A56DB7A">
            <w:pPr>
              <w:keepNext w:val="0"/>
              <w:keepLines w:val="0"/>
              <w:pageBreakBefore w:val="0"/>
              <w:numPr>
                <w:ilvl w:val="0"/>
                <w:numId w:val="0"/>
              </w:numPr>
              <w:tabs>
                <w:tab w:val="decimal" w:pos="315"/>
                <w:tab w:val="left" w:pos="630"/>
              </w:tabs>
              <w:kinsoku/>
              <w:wordWrap/>
              <w:overflowPunct/>
              <w:topLinePunct w:val="0"/>
              <w:autoSpaceDE/>
              <w:autoSpaceDN/>
              <w:bidi w:val="0"/>
              <w:adjustRightInd/>
              <w:snapToGrid/>
              <w:spacing w:line="312"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抚育采伐方案（10.0分）</w:t>
            </w:r>
          </w:p>
        </w:tc>
        <w:tc>
          <w:tcPr>
            <w:tcW w:w="9941" w:type="dxa"/>
            <w:noWrap w:val="0"/>
            <w:vAlign w:val="top"/>
          </w:tcPr>
          <w:p w14:paraId="76D5A622">
            <w:pPr>
              <w:keepNext w:val="0"/>
              <w:keepLines w:val="0"/>
              <w:pageBreakBefore w:val="0"/>
              <w:numPr>
                <w:ilvl w:val="0"/>
                <w:numId w:val="6"/>
              </w:numPr>
              <w:tabs>
                <w:tab w:val="decimal" w:pos="315"/>
                <w:tab w:val="left" w:pos="630"/>
              </w:tabs>
              <w:kinsoku/>
              <w:wordWrap/>
              <w:overflowPunct/>
              <w:topLinePunct w:val="0"/>
              <w:autoSpaceDE/>
              <w:autoSpaceDN/>
              <w:bidi w:val="0"/>
              <w:adjustRightInd/>
              <w:snapToGrid/>
              <w:spacing w:line="312" w:lineRule="auto"/>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抚育采伐质量保障措施完善、可行性强、方案具有针对性，完全满足本项目要求，得10分；</w:t>
            </w:r>
          </w:p>
          <w:p w14:paraId="3F902888">
            <w:pPr>
              <w:keepNext w:val="0"/>
              <w:keepLines w:val="0"/>
              <w:pageBreakBefore w:val="0"/>
              <w:numPr>
                <w:ilvl w:val="0"/>
                <w:numId w:val="6"/>
              </w:numPr>
              <w:tabs>
                <w:tab w:val="decimal" w:pos="315"/>
                <w:tab w:val="left" w:pos="630"/>
              </w:tabs>
              <w:kinsoku/>
              <w:wordWrap/>
              <w:overflowPunct/>
              <w:topLinePunct w:val="0"/>
              <w:autoSpaceDE/>
              <w:autoSpaceDN/>
              <w:bidi w:val="0"/>
              <w:adjustRightInd/>
              <w:snapToGrid/>
              <w:spacing w:line="312" w:lineRule="auto"/>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抚育采伐质量保障措施较完善、可行、方案针对性可行，较能满足本项目要求，得7分；</w:t>
            </w:r>
          </w:p>
          <w:p w14:paraId="42493D2D">
            <w:pPr>
              <w:keepNext w:val="0"/>
              <w:keepLines w:val="0"/>
              <w:pageBreakBefore w:val="0"/>
              <w:numPr>
                <w:ilvl w:val="0"/>
                <w:numId w:val="6"/>
              </w:numPr>
              <w:tabs>
                <w:tab w:val="decimal" w:pos="315"/>
                <w:tab w:val="left" w:pos="630"/>
              </w:tabs>
              <w:kinsoku/>
              <w:wordWrap/>
              <w:overflowPunct/>
              <w:topLinePunct w:val="0"/>
              <w:autoSpaceDE/>
              <w:autoSpaceDN/>
              <w:bidi w:val="0"/>
              <w:adjustRightInd/>
              <w:snapToGrid/>
              <w:spacing w:line="312" w:lineRule="auto"/>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抚育采伐质量保障措施一般、可行一般、方案针对性一般，基本满足本项目要求，得4分；</w:t>
            </w:r>
          </w:p>
          <w:p w14:paraId="49A798BB">
            <w:pPr>
              <w:keepNext w:val="0"/>
              <w:keepLines w:val="0"/>
              <w:pageBreakBefore w:val="0"/>
              <w:numPr>
                <w:ilvl w:val="0"/>
                <w:numId w:val="6"/>
              </w:numPr>
              <w:tabs>
                <w:tab w:val="decimal" w:pos="315"/>
                <w:tab w:val="left" w:pos="630"/>
              </w:tabs>
              <w:kinsoku/>
              <w:wordWrap/>
              <w:overflowPunct/>
              <w:topLinePunct w:val="0"/>
              <w:autoSpaceDE/>
              <w:autoSpaceDN/>
              <w:bidi w:val="0"/>
              <w:adjustRightInd/>
              <w:snapToGrid/>
              <w:spacing w:line="312" w:lineRule="auto"/>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抚育采伐质量保障措施不完善、可行性差、针对性差，不能满足本项目要求，得2分。</w:t>
            </w:r>
          </w:p>
          <w:p w14:paraId="11C0B2BC">
            <w:pPr>
              <w:keepNext w:val="0"/>
              <w:keepLines w:val="0"/>
              <w:pageBreakBefore w:val="0"/>
              <w:numPr>
                <w:ilvl w:val="0"/>
                <w:numId w:val="0"/>
              </w:numPr>
              <w:tabs>
                <w:tab w:val="decimal" w:pos="315"/>
                <w:tab w:val="left" w:pos="630"/>
              </w:tabs>
              <w:kinsoku/>
              <w:wordWrap/>
              <w:overflowPunct/>
              <w:topLinePunct w:val="0"/>
              <w:autoSpaceDE/>
              <w:autoSpaceDN/>
              <w:bidi w:val="0"/>
              <w:adjustRightInd/>
              <w:snapToGrid/>
              <w:spacing w:line="312" w:lineRule="auto"/>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注：未提供不得分。</w:t>
            </w:r>
          </w:p>
        </w:tc>
      </w:tr>
      <w:tr w14:paraId="7B3E5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3" w:hRule="atLeast"/>
          <w:jc w:val="center"/>
        </w:trPr>
        <w:tc>
          <w:tcPr>
            <w:tcW w:w="1141" w:type="dxa"/>
            <w:vMerge w:val="continue"/>
            <w:noWrap w:val="0"/>
            <w:vAlign w:val="top"/>
          </w:tcPr>
          <w:p w14:paraId="322A6AFA">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color w:val="auto"/>
                <w:sz w:val="21"/>
                <w:szCs w:val="21"/>
                <w:highlight w:val="none"/>
              </w:rPr>
            </w:pPr>
          </w:p>
        </w:tc>
        <w:tc>
          <w:tcPr>
            <w:tcW w:w="2097" w:type="dxa"/>
            <w:noWrap w:val="0"/>
            <w:vAlign w:val="center"/>
          </w:tcPr>
          <w:p w14:paraId="243D8793">
            <w:pPr>
              <w:keepNext w:val="0"/>
              <w:keepLines w:val="0"/>
              <w:pageBreakBefore w:val="0"/>
              <w:numPr>
                <w:ilvl w:val="0"/>
                <w:numId w:val="0"/>
              </w:numPr>
              <w:tabs>
                <w:tab w:val="decimal" w:pos="315"/>
                <w:tab w:val="left" w:pos="630"/>
              </w:tabs>
              <w:kinsoku/>
              <w:wordWrap/>
              <w:overflowPunct/>
              <w:topLinePunct w:val="0"/>
              <w:autoSpaceDE/>
              <w:autoSpaceDN/>
              <w:bidi w:val="0"/>
              <w:adjustRightInd/>
              <w:snapToGrid/>
              <w:spacing w:line="312"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树木修枝方案（10.0分）</w:t>
            </w:r>
          </w:p>
        </w:tc>
        <w:tc>
          <w:tcPr>
            <w:tcW w:w="9941" w:type="dxa"/>
            <w:noWrap w:val="0"/>
            <w:vAlign w:val="top"/>
          </w:tcPr>
          <w:p w14:paraId="61EDB2DC">
            <w:pPr>
              <w:keepNext w:val="0"/>
              <w:keepLines w:val="0"/>
              <w:pageBreakBefore w:val="0"/>
              <w:numPr>
                <w:ilvl w:val="0"/>
                <w:numId w:val="0"/>
              </w:numPr>
              <w:tabs>
                <w:tab w:val="decimal" w:pos="315"/>
                <w:tab w:val="left" w:pos="630"/>
              </w:tabs>
              <w:kinsoku/>
              <w:wordWrap/>
              <w:overflowPunct/>
              <w:topLinePunct w:val="0"/>
              <w:autoSpaceDE/>
              <w:autoSpaceDN/>
              <w:bidi w:val="0"/>
              <w:adjustRightInd/>
              <w:snapToGrid/>
              <w:spacing w:line="312" w:lineRule="auto"/>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1、树木修枝质量保障措施完善、可行性强、方案具有针对性，完全满足本项目要求，得10分；</w:t>
            </w:r>
          </w:p>
          <w:p w14:paraId="49ADE03A">
            <w:pPr>
              <w:keepNext w:val="0"/>
              <w:keepLines w:val="0"/>
              <w:pageBreakBefore w:val="0"/>
              <w:numPr>
                <w:ilvl w:val="0"/>
                <w:numId w:val="0"/>
              </w:numPr>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2、树木修枝质量保障措施较完善、基本可行、方案针对性基本可行，较能满足本项目要求，得7分；</w:t>
            </w:r>
          </w:p>
          <w:p w14:paraId="0928BFF9">
            <w:pPr>
              <w:keepNext w:val="0"/>
              <w:keepLines w:val="0"/>
              <w:pageBreakBefore w:val="0"/>
              <w:numPr>
                <w:ilvl w:val="0"/>
                <w:numId w:val="0"/>
              </w:numPr>
              <w:tabs>
                <w:tab w:val="decimal" w:pos="315"/>
                <w:tab w:val="left" w:pos="630"/>
              </w:tabs>
              <w:kinsoku/>
              <w:wordWrap/>
              <w:overflowPunct/>
              <w:topLinePunct w:val="0"/>
              <w:autoSpaceDE/>
              <w:autoSpaceDN/>
              <w:bidi w:val="0"/>
              <w:adjustRightInd/>
              <w:snapToGrid/>
              <w:spacing w:line="312" w:lineRule="auto"/>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3、树木修枝质量保障措施较一般、可行一般、方案针对性一般，基本满足本项目要求，得4分；</w:t>
            </w:r>
          </w:p>
          <w:p w14:paraId="4F407822">
            <w:pPr>
              <w:keepNext w:val="0"/>
              <w:keepLines w:val="0"/>
              <w:pageBreakBefore w:val="0"/>
              <w:numPr>
                <w:ilvl w:val="0"/>
                <w:numId w:val="0"/>
              </w:numPr>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4、树木修枝质量保障措施不完善、可行性差、针对性差，不能满足本项目要求，得2分。</w:t>
            </w:r>
          </w:p>
          <w:p w14:paraId="6F596981">
            <w:pPr>
              <w:keepNext w:val="0"/>
              <w:keepLines w:val="0"/>
              <w:pageBreakBefore w:val="0"/>
              <w:numPr>
                <w:ilvl w:val="0"/>
                <w:numId w:val="0"/>
              </w:numPr>
              <w:tabs>
                <w:tab w:val="decimal" w:pos="315"/>
                <w:tab w:val="left" w:pos="630"/>
              </w:tabs>
              <w:kinsoku/>
              <w:wordWrap/>
              <w:overflowPunct/>
              <w:topLinePunct w:val="0"/>
              <w:autoSpaceDE/>
              <w:autoSpaceDN/>
              <w:bidi w:val="0"/>
              <w:adjustRightInd/>
              <w:snapToGrid/>
              <w:spacing w:line="312" w:lineRule="auto"/>
              <w:jc w:val="left"/>
              <w:textAlignment w:val="auto"/>
              <w:rPr>
                <w:rFonts w:hint="eastAsia"/>
                <w:color w:val="auto"/>
                <w:highlight w:val="none"/>
                <w:lang w:val="en-US" w:eastAsia="zh-CN"/>
              </w:rPr>
            </w:pPr>
            <w:r>
              <w:rPr>
                <w:rFonts w:hint="eastAsia" w:ascii="宋体" w:hAnsi="宋体" w:eastAsia="宋体" w:cs="宋体"/>
                <w:b w:val="0"/>
                <w:color w:val="auto"/>
                <w:kern w:val="2"/>
                <w:sz w:val="21"/>
                <w:szCs w:val="21"/>
                <w:highlight w:val="none"/>
                <w:lang w:val="en-US" w:eastAsia="zh-CN" w:bidi="ar-SA"/>
              </w:rPr>
              <w:t>注：未提供不得分。</w:t>
            </w:r>
          </w:p>
        </w:tc>
      </w:tr>
      <w:tr w14:paraId="3B191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74" w:hRule="atLeast"/>
          <w:jc w:val="center"/>
        </w:trPr>
        <w:tc>
          <w:tcPr>
            <w:tcW w:w="1141" w:type="dxa"/>
            <w:vMerge w:val="continue"/>
            <w:noWrap w:val="0"/>
            <w:vAlign w:val="top"/>
          </w:tcPr>
          <w:p w14:paraId="4E48D18E">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color w:val="auto"/>
                <w:sz w:val="21"/>
                <w:szCs w:val="21"/>
                <w:highlight w:val="none"/>
              </w:rPr>
            </w:pPr>
          </w:p>
        </w:tc>
        <w:tc>
          <w:tcPr>
            <w:tcW w:w="2097" w:type="dxa"/>
            <w:noWrap w:val="0"/>
            <w:vAlign w:val="center"/>
          </w:tcPr>
          <w:p w14:paraId="5335B59A">
            <w:pPr>
              <w:keepNext w:val="0"/>
              <w:keepLines w:val="0"/>
              <w:pageBreakBefore w:val="0"/>
              <w:numPr>
                <w:ilvl w:val="0"/>
                <w:numId w:val="0"/>
              </w:numPr>
              <w:tabs>
                <w:tab w:val="decimal" w:pos="315"/>
                <w:tab w:val="left" w:pos="630"/>
              </w:tabs>
              <w:kinsoku/>
              <w:wordWrap/>
              <w:overflowPunct/>
              <w:topLinePunct w:val="0"/>
              <w:autoSpaceDE/>
              <w:autoSpaceDN/>
              <w:bidi w:val="0"/>
              <w:adjustRightInd/>
              <w:snapToGrid/>
              <w:spacing w:line="312"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割灌除草方案（5.0分）</w:t>
            </w:r>
          </w:p>
        </w:tc>
        <w:tc>
          <w:tcPr>
            <w:tcW w:w="9941" w:type="dxa"/>
            <w:noWrap w:val="0"/>
            <w:vAlign w:val="top"/>
          </w:tcPr>
          <w:p w14:paraId="78101598">
            <w:pPr>
              <w:keepNext w:val="0"/>
              <w:keepLines w:val="0"/>
              <w:pageBreakBefore w:val="0"/>
              <w:numPr>
                <w:ilvl w:val="0"/>
                <w:numId w:val="0"/>
              </w:numPr>
              <w:tabs>
                <w:tab w:val="decimal" w:pos="315"/>
                <w:tab w:val="left" w:pos="630"/>
              </w:tabs>
              <w:kinsoku/>
              <w:wordWrap/>
              <w:overflowPunct/>
              <w:topLinePunct w:val="0"/>
              <w:autoSpaceDE/>
              <w:autoSpaceDN/>
              <w:bidi w:val="0"/>
              <w:adjustRightInd/>
              <w:snapToGrid/>
              <w:spacing w:line="312" w:lineRule="auto"/>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1、割灌除草质量保障措施完善、可行性强、方案具有针对性，完全满足本项目要求，得5分；</w:t>
            </w:r>
          </w:p>
          <w:p w14:paraId="5CAB84C1">
            <w:pPr>
              <w:keepNext w:val="0"/>
              <w:keepLines w:val="0"/>
              <w:pageBreakBefore w:val="0"/>
              <w:numPr>
                <w:ilvl w:val="0"/>
                <w:numId w:val="0"/>
              </w:numPr>
              <w:tabs>
                <w:tab w:val="decimal" w:pos="315"/>
                <w:tab w:val="left" w:pos="630"/>
              </w:tabs>
              <w:kinsoku/>
              <w:wordWrap/>
              <w:overflowPunct/>
              <w:topLinePunct w:val="0"/>
              <w:autoSpaceDE/>
              <w:autoSpaceDN/>
              <w:bidi w:val="0"/>
              <w:adjustRightInd/>
              <w:snapToGrid/>
              <w:spacing w:line="312" w:lineRule="auto"/>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2、割灌除草质量保障措施较完善、基本可行、方案针对性基本可行，较能满足本项目要求，得3.5分；</w:t>
            </w:r>
          </w:p>
          <w:p w14:paraId="4A2988E0">
            <w:pPr>
              <w:keepNext w:val="0"/>
              <w:keepLines w:val="0"/>
              <w:pageBreakBefore w:val="0"/>
              <w:numPr>
                <w:ilvl w:val="0"/>
                <w:numId w:val="0"/>
              </w:numPr>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3、割灌除草质量保障措施一般、可行一般、方案针对性一般，基本满足本项目要求，得2分；</w:t>
            </w:r>
          </w:p>
          <w:p w14:paraId="4D85F2A4">
            <w:pPr>
              <w:keepNext w:val="0"/>
              <w:keepLines w:val="0"/>
              <w:pageBreakBefore w:val="0"/>
              <w:numPr>
                <w:ilvl w:val="0"/>
                <w:numId w:val="0"/>
              </w:numPr>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4、割灌除草质量保障措施不完善、可行性差、针对性差，不能满足本项目要求，得1分。</w:t>
            </w:r>
          </w:p>
          <w:p w14:paraId="0E8BBFAB">
            <w:pPr>
              <w:keepNext w:val="0"/>
              <w:keepLines w:val="0"/>
              <w:pageBreakBefore w:val="0"/>
              <w:numPr>
                <w:ilvl w:val="0"/>
                <w:numId w:val="0"/>
              </w:numPr>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注：未提供不得分。</w:t>
            </w:r>
          </w:p>
        </w:tc>
      </w:tr>
      <w:tr w14:paraId="412B4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5" w:hRule="atLeast"/>
          <w:jc w:val="center"/>
        </w:trPr>
        <w:tc>
          <w:tcPr>
            <w:tcW w:w="1141" w:type="dxa"/>
            <w:vMerge w:val="continue"/>
            <w:noWrap w:val="0"/>
            <w:vAlign w:val="top"/>
          </w:tcPr>
          <w:p w14:paraId="17865B5F">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color w:val="auto"/>
                <w:sz w:val="21"/>
                <w:szCs w:val="21"/>
                <w:highlight w:val="none"/>
              </w:rPr>
            </w:pPr>
          </w:p>
        </w:tc>
        <w:tc>
          <w:tcPr>
            <w:tcW w:w="2097" w:type="dxa"/>
            <w:noWrap w:val="0"/>
            <w:vAlign w:val="center"/>
          </w:tcPr>
          <w:p w14:paraId="1148192F">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应急预案</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.0分）</w:t>
            </w:r>
          </w:p>
        </w:tc>
        <w:tc>
          <w:tcPr>
            <w:tcW w:w="9941" w:type="dxa"/>
            <w:noWrap w:val="0"/>
            <w:vAlign w:val="top"/>
          </w:tcPr>
          <w:p w14:paraId="550DB14E">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应急预案详细、针对性强、可操作性强，得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07CB24E9">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应急预案较详细、针对性较强、可操作性较强，得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eastAsia="zh-CN"/>
              </w:rPr>
              <w:t>分；</w:t>
            </w:r>
          </w:p>
          <w:p w14:paraId="08D151E7">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应急预案一般、针对性一般、可操作性一般，得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14:paraId="39BB6A30">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应急预案、针对性、可操作性较差，得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w:t>
            </w:r>
          </w:p>
          <w:p w14:paraId="73DF3F70">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注：未提供不得分。</w:t>
            </w:r>
          </w:p>
        </w:tc>
      </w:tr>
      <w:tr w14:paraId="2CD26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2" w:hRule="atLeast"/>
          <w:jc w:val="center"/>
        </w:trPr>
        <w:tc>
          <w:tcPr>
            <w:tcW w:w="1141" w:type="dxa"/>
            <w:vMerge w:val="continue"/>
            <w:noWrap w:val="0"/>
            <w:vAlign w:val="top"/>
          </w:tcPr>
          <w:p w14:paraId="454626B5">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color w:val="auto"/>
                <w:sz w:val="21"/>
                <w:szCs w:val="21"/>
                <w:highlight w:val="none"/>
              </w:rPr>
            </w:pPr>
          </w:p>
        </w:tc>
        <w:tc>
          <w:tcPr>
            <w:tcW w:w="2097" w:type="dxa"/>
            <w:noWrap w:val="0"/>
            <w:vAlign w:val="center"/>
          </w:tcPr>
          <w:p w14:paraId="47447A6B">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人员培训、现场质量</w:t>
            </w:r>
            <w:r>
              <w:rPr>
                <w:rFonts w:hint="eastAsia" w:ascii="宋体" w:hAnsi="宋体" w:eastAsia="宋体" w:cs="宋体"/>
                <w:color w:val="auto"/>
                <w:sz w:val="21"/>
                <w:szCs w:val="21"/>
                <w:highlight w:val="none"/>
                <w:lang w:eastAsia="zh-CN"/>
              </w:rPr>
              <w:t>控制和保障</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.0分）</w:t>
            </w:r>
          </w:p>
        </w:tc>
        <w:tc>
          <w:tcPr>
            <w:tcW w:w="9941" w:type="dxa"/>
            <w:noWrap w:val="0"/>
            <w:vAlign w:val="top"/>
          </w:tcPr>
          <w:p w14:paraId="1BB55189">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制定的</w:t>
            </w:r>
            <w:r>
              <w:rPr>
                <w:rFonts w:hint="eastAsia" w:ascii="宋体" w:hAnsi="宋体" w:eastAsia="宋体" w:cs="宋体"/>
                <w:color w:val="auto"/>
                <w:sz w:val="21"/>
                <w:szCs w:val="21"/>
                <w:highlight w:val="none"/>
              </w:rPr>
              <w:t>人员培训、现场质量控制和</w:t>
            </w:r>
            <w:r>
              <w:rPr>
                <w:rFonts w:hint="eastAsia" w:ascii="宋体" w:hAnsi="宋体" w:eastAsia="宋体" w:cs="宋体"/>
                <w:color w:val="auto"/>
                <w:sz w:val="21"/>
                <w:szCs w:val="21"/>
                <w:highlight w:val="none"/>
                <w:lang w:eastAsia="zh-CN"/>
              </w:rPr>
              <w:t>保障方案好，得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1127BAF2">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制定的</w:t>
            </w:r>
            <w:r>
              <w:rPr>
                <w:rFonts w:hint="eastAsia" w:ascii="宋体" w:hAnsi="宋体" w:eastAsia="宋体" w:cs="宋体"/>
                <w:color w:val="auto"/>
                <w:sz w:val="21"/>
                <w:szCs w:val="21"/>
                <w:highlight w:val="none"/>
              </w:rPr>
              <w:t>人员培训、现场质量控制和</w:t>
            </w:r>
            <w:r>
              <w:rPr>
                <w:rFonts w:hint="eastAsia" w:ascii="宋体" w:hAnsi="宋体" w:eastAsia="宋体" w:cs="宋体"/>
                <w:color w:val="auto"/>
                <w:sz w:val="21"/>
                <w:szCs w:val="21"/>
                <w:highlight w:val="none"/>
                <w:lang w:eastAsia="zh-CN"/>
              </w:rPr>
              <w:t>保障方案较好的，得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eastAsia="zh-CN"/>
              </w:rPr>
              <w:t>分；</w:t>
            </w:r>
          </w:p>
          <w:p w14:paraId="74966DE9">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制定的</w:t>
            </w:r>
            <w:r>
              <w:rPr>
                <w:rFonts w:hint="eastAsia" w:ascii="宋体" w:hAnsi="宋体" w:eastAsia="宋体" w:cs="宋体"/>
                <w:color w:val="auto"/>
                <w:sz w:val="21"/>
                <w:szCs w:val="21"/>
                <w:highlight w:val="none"/>
              </w:rPr>
              <w:t>人员培训、现场质量控制和</w:t>
            </w:r>
            <w:r>
              <w:rPr>
                <w:rFonts w:hint="eastAsia" w:ascii="宋体" w:hAnsi="宋体" w:eastAsia="宋体" w:cs="宋体"/>
                <w:color w:val="auto"/>
                <w:sz w:val="21"/>
                <w:szCs w:val="21"/>
                <w:highlight w:val="none"/>
                <w:lang w:eastAsia="zh-CN"/>
              </w:rPr>
              <w:t>保障方案一般，得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14:paraId="6BABDE91">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制定的</w:t>
            </w:r>
            <w:r>
              <w:rPr>
                <w:rFonts w:hint="eastAsia" w:ascii="宋体" w:hAnsi="宋体" w:eastAsia="宋体" w:cs="宋体"/>
                <w:color w:val="auto"/>
                <w:sz w:val="21"/>
                <w:szCs w:val="21"/>
                <w:highlight w:val="none"/>
              </w:rPr>
              <w:t>人员培训、现场质量控制和</w:t>
            </w:r>
            <w:r>
              <w:rPr>
                <w:rFonts w:hint="eastAsia" w:ascii="宋体" w:hAnsi="宋体" w:eastAsia="宋体" w:cs="宋体"/>
                <w:color w:val="auto"/>
                <w:sz w:val="21"/>
                <w:szCs w:val="21"/>
                <w:highlight w:val="none"/>
                <w:lang w:eastAsia="zh-CN"/>
              </w:rPr>
              <w:t>保障方案较差的，得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w:t>
            </w:r>
          </w:p>
          <w:p w14:paraId="4D7DA3DB">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注：未提供不得分。</w:t>
            </w:r>
          </w:p>
        </w:tc>
      </w:tr>
      <w:tr w14:paraId="695D9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93" w:hRule="atLeast"/>
          <w:jc w:val="center"/>
        </w:trPr>
        <w:tc>
          <w:tcPr>
            <w:tcW w:w="1141" w:type="dxa"/>
            <w:vMerge w:val="restart"/>
            <w:noWrap w:val="0"/>
            <w:vAlign w:val="center"/>
          </w:tcPr>
          <w:p w14:paraId="7B6855DF">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商务部分</w:t>
            </w:r>
          </w:p>
        </w:tc>
        <w:tc>
          <w:tcPr>
            <w:tcW w:w="2097" w:type="dxa"/>
            <w:noWrap w:val="0"/>
            <w:vAlign w:val="center"/>
          </w:tcPr>
          <w:p w14:paraId="66C61B58">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企业状况</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c>
          <w:tcPr>
            <w:tcW w:w="9941" w:type="dxa"/>
            <w:noWrap w:val="0"/>
            <w:vAlign w:val="top"/>
          </w:tcPr>
          <w:p w14:paraId="4D494DC0">
            <w:pPr>
              <w:keepNext w:val="0"/>
              <w:keepLines w:val="0"/>
              <w:pageBreakBefore w:val="0"/>
              <w:tabs>
                <w:tab w:val="decimal" w:pos="315"/>
                <w:tab w:val="left" w:pos="630"/>
              </w:tabs>
              <w:kinsoku/>
              <w:wordWrap/>
              <w:overflowPunct/>
              <w:topLinePunct w:val="0"/>
              <w:autoSpaceDE/>
              <w:autoSpaceDN/>
              <w:bidi w:val="0"/>
              <w:adjustRightInd/>
              <w:snapToGrid/>
              <w:spacing w:line="312" w:lineRule="auto"/>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供应商具有有效</w:t>
            </w:r>
            <w:r>
              <w:rPr>
                <w:rFonts w:hint="eastAsia" w:ascii="宋体" w:hAnsi="宋体" w:eastAsia="宋体" w:cs="宋体"/>
                <w:color w:val="auto"/>
                <w:sz w:val="21"/>
                <w:szCs w:val="21"/>
                <w:highlight w:val="none"/>
                <w:lang w:eastAsia="zh-CN"/>
              </w:rPr>
              <w:t>期内</w:t>
            </w:r>
            <w:r>
              <w:rPr>
                <w:rFonts w:hint="eastAsia" w:ascii="宋体" w:hAnsi="宋体" w:eastAsia="宋体" w:cs="宋体"/>
                <w:color w:val="auto"/>
                <w:sz w:val="21"/>
                <w:szCs w:val="21"/>
                <w:highlight w:val="none"/>
              </w:rPr>
              <w:t>的质量管理体系认证、环境管理体系认证、职业健康安全管理体系认证，每个得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分，本项最高得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4D1BF643">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响应文件中提供上述证书复印件加盖公章及证书通过国家认监委官方网站（http://www.cnca.gov.cn/)查询的认证结果截图并加盖供应商公章，查询截图中证书编号及获证组织名称（即供应商名称）须与所提供的认证证书一致，未按要求提供不得分。</w:t>
            </w:r>
          </w:p>
        </w:tc>
      </w:tr>
      <w:tr w14:paraId="1BE43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08" w:hRule="atLeast"/>
          <w:jc w:val="center"/>
        </w:trPr>
        <w:tc>
          <w:tcPr>
            <w:tcW w:w="1141" w:type="dxa"/>
            <w:vMerge w:val="continue"/>
            <w:noWrap w:val="0"/>
            <w:vAlign w:val="center"/>
          </w:tcPr>
          <w:p w14:paraId="23978135">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color w:val="auto"/>
                <w:sz w:val="21"/>
                <w:szCs w:val="21"/>
                <w:highlight w:val="none"/>
              </w:rPr>
            </w:pPr>
          </w:p>
        </w:tc>
        <w:tc>
          <w:tcPr>
            <w:tcW w:w="2097" w:type="dxa"/>
            <w:noWrap w:val="0"/>
            <w:vAlign w:val="center"/>
          </w:tcPr>
          <w:p w14:paraId="36ABDDD8">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拟投入本项目</w:t>
            </w:r>
            <w:r>
              <w:rPr>
                <w:rFonts w:hint="eastAsia" w:ascii="宋体" w:hAnsi="宋体" w:eastAsia="宋体" w:cs="宋体"/>
                <w:color w:val="auto"/>
                <w:sz w:val="21"/>
                <w:szCs w:val="21"/>
                <w:highlight w:val="none"/>
                <w:lang w:eastAsia="zh-CN"/>
              </w:rPr>
              <w:t>负责人</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.0分）</w:t>
            </w:r>
          </w:p>
        </w:tc>
        <w:tc>
          <w:tcPr>
            <w:tcW w:w="9941" w:type="dxa"/>
            <w:noWrap w:val="0"/>
            <w:vAlign w:val="top"/>
          </w:tcPr>
          <w:p w14:paraId="04BE6C46">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供应商拟投入本项目</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项目负责人具有林业</w:t>
            </w:r>
            <w:r>
              <w:rPr>
                <w:rFonts w:hint="eastAsia" w:ascii="宋体" w:hAnsi="宋体" w:eastAsia="宋体" w:cs="宋体"/>
                <w:color w:val="auto"/>
                <w:sz w:val="21"/>
                <w:szCs w:val="21"/>
                <w:highlight w:val="none"/>
                <w:lang w:val="en-US" w:eastAsia="zh-CN"/>
              </w:rPr>
              <w:t>专业</w:t>
            </w:r>
            <w:r>
              <w:rPr>
                <w:rFonts w:hint="eastAsia" w:ascii="宋体" w:hAnsi="宋体" w:eastAsia="宋体" w:cs="宋体"/>
                <w:color w:val="auto"/>
                <w:sz w:val="21"/>
                <w:szCs w:val="21"/>
                <w:highlight w:val="none"/>
              </w:rPr>
              <w:t>高级</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eastAsia="zh-CN"/>
              </w:rPr>
              <w:t>以上</w:t>
            </w:r>
            <w:r>
              <w:rPr>
                <w:rFonts w:hint="eastAsia" w:ascii="宋体" w:hAnsi="宋体" w:eastAsia="宋体" w:cs="宋体"/>
                <w:color w:val="auto"/>
                <w:sz w:val="21"/>
                <w:szCs w:val="21"/>
                <w:highlight w:val="none"/>
              </w:rPr>
              <w:t>职称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林业</w:t>
            </w:r>
            <w:r>
              <w:rPr>
                <w:rFonts w:hint="eastAsia" w:ascii="宋体" w:hAnsi="宋体" w:eastAsia="宋体" w:cs="宋体"/>
                <w:color w:val="auto"/>
                <w:sz w:val="21"/>
                <w:szCs w:val="21"/>
                <w:highlight w:val="none"/>
              </w:rPr>
              <w:t>中级职称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林业</w:t>
            </w:r>
            <w:r>
              <w:rPr>
                <w:rFonts w:hint="eastAsia" w:ascii="宋体" w:hAnsi="宋体" w:eastAsia="宋体" w:cs="宋体"/>
                <w:color w:val="auto"/>
                <w:sz w:val="21"/>
                <w:szCs w:val="21"/>
                <w:highlight w:val="none"/>
                <w:lang w:eastAsia="zh-CN"/>
              </w:rPr>
              <w:t>助理</w:t>
            </w:r>
            <w:r>
              <w:rPr>
                <w:rFonts w:hint="eastAsia" w:ascii="宋体" w:hAnsi="宋体" w:eastAsia="宋体" w:cs="宋体"/>
                <w:color w:val="auto"/>
                <w:sz w:val="21"/>
                <w:szCs w:val="21"/>
                <w:highlight w:val="none"/>
                <w:lang w:val="en-US" w:eastAsia="zh-CN"/>
              </w:rPr>
              <w:t>工程师</w:t>
            </w:r>
            <w:r>
              <w:rPr>
                <w:rFonts w:hint="eastAsia" w:ascii="宋体" w:hAnsi="宋体" w:eastAsia="宋体" w:cs="宋体"/>
                <w:color w:val="auto"/>
                <w:sz w:val="21"/>
                <w:szCs w:val="21"/>
                <w:highlight w:val="none"/>
              </w:rPr>
              <w:t>职称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548CADB9">
            <w:pPr>
              <w:keepNext w:val="0"/>
              <w:keepLines w:val="0"/>
              <w:pageBreakBefore w:val="0"/>
              <w:widowControl w:val="0"/>
              <w:tabs>
                <w:tab w:val="decimal" w:pos="315"/>
                <w:tab w:val="left" w:pos="630"/>
              </w:tabs>
              <w:kinsoku/>
              <w:wordWrap/>
              <w:overflowPunct/>
              <w:topLinePunct w:val="0"/>
              <w:autoSpaceDE/>
              <w:autoSpaceDN/>
              <w:bidi w:val="0"/>
              <w:adjustRightInd/>
              <w:snapToGrid/>
              <w:spacing w:line="312" w:lineRule="auto"/>
              <w:textAlignment w:val="auto"/>
              <w:rPr>
                <w:rFonts w:hint="eastAsia" w:ascii="宋体" w:hAnsi="宋体" w:eastAsia="宋体"/>
                <w:b/>
                <w:bCs/>
                <w:color w:val="auto"/>
                <w:sz w:val="21"/>
                <w:szCs w:val="21"/>
                <w:highlight w:val="none"/>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1）响应文件提供以上各项证书复印件加盖公章，</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 xml:space="preserve">提供不得分。 </w:t>
            </w:r>
          </w:p>
          <w:p w14:paraId="074E23C1">
            <w:pPr>
              <w:keepNext w:val="0"/>
              <w:keepLines w:val="0"/>
              <w:pageBreakBefore w:val="0"/>
              <w:widowControl/>
              <w:tabs>
                <w:tab w:val="left" w:pos="1418"/>
              </w:tabs>
              <w:kinsoku/>
              <w:wordWrap/>
              <w:overflowPunct/>
              <w:topLinePunct w:val="0"/>
              <w:autoSpaceDE/>
              <w:autoSpaceDN/>
              <w:bidi w:val="0"/>
              <w:adjustRightInd/>
              <w:snapToGrid/>
              <w:spacing w:line="312" w:lineRule="auto"/>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lang w:val="en-US" w:eastAsia="zh-CN"/>
              </w:rPr>
              <w:t>2)</w:t>
            </w:r>
            <w:r>
              <w:rPr>
                <w:rFonts w:hint="eastAsia" w:ascii="宋体" w:hAnsi="宋体"/>
                <w:b w:val="0"/>
                <w:bCs w:val="0"/>
                <w:color w:val="auto"/>
                <w:sz w:val="21"/>
                <w:szCs w:val="21"/>
                <w:highlight w:val="none"/>
              </w:rPr>
              <w:t>响应文件提供以上人员由</w:t>
            </w:r>
            <w:r>
              <w:rPr>
                <w:rFonts w:hint="eastAsia" w:ascii="宋体" w:hAnsi="宋体"/>
                <w:b w:val="0"/>
                <w:bCs w:val="0"/>
                <w:color w:val="auto"/>
                <w:sz w:val="21"/>
                <w:szCs w:val="21"/>
                <w:highlight w:val="none"/>
                <w:lang w:eastAsia="zh-CN"/>
              </w:rPr>
              <w:t>中标人</w:t>
            </w:r>
            <w:r>
              <w:rPr>
                <w:rFonts w:hint="eastAsia" w:ascii="宋体" w:hAnsi="宋体"/>
                <w:b w:val="0"/>
                <w:bCs w:val="0"/>
                <w:color w:val="auto"/>
                <w:sz w:val="21"/>
                <w:szCs w:val="21"/>
                <w:highlight w:val="none"/>
              </w:rPr>
              <w:t>为其购买的社保证明或提供供应商承诺中标后投入符合要求的人员的承诺函的复印件加盖公章。</w:t>
            </w:r>
          </w:p>
          <w:p w14:paraId="6948B2E8">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color w:val="auto"/>
                <w:sz w:val="21"/>
                <w:szCs w:val="21"/>
                <w:highlight w:val="none"/>
              </w:rPr>
            </w:pPr>
            <w:r>
              <w:rPr>
                <w:rFonts w:hint="eastAsia" w:ascii="宋体" w:hAnsi="宋体"/>
                <w:b w:val="0"/>
                <w:bCs w:val="0"/>
                <w:color w:val="auto"/>
                <w:sz w:val="21"/>
                <w:szCs w:val="21"/>
                <w:highlight w:val="none"/>
                <w:lang w:val="en-US" w:eastAsia="zh-CN"/>
              </w:rPr>
              <w:t>(</w:t>
            </w:r>
            <w:r>
              <w:rPr>
                <w:rFonts w:hint="eastAsia" w:ascii="宋体" w:hAnsi="宋体"/>
                <w:b w:val="0"/>
                <w:bCs w:val="0"/>
                <w:color w:val="auto"/>
                <w:sz w:val="21"/>
                <w:szCs w:val="21"/>
                <w:highlight w:val="none"/>
              </w:rPr>
              <w:t>3）关于社保证明：受国家政策支持，属于减免社保或暂缓社保缴纳的供应商，须在响应文件中提供相关证明材料，视为对应月份已经缴纳社保，不提供不得分</w:t>
            </w:r>
            <w:r>
              <w:rPr>
                <w:rFonts w:hint="eastAsia" w:ascii="宋体" w:hAnsi="宋体" w:eastAsia="宋体"/>
                <w:b w:val="0"/>
                <w:bCs w:val="0"/>
                <w:color w:val="auto"/>
                <w:sz w:val="21"/>
                <w:szCs w:val="21"/>
                <w:highlight w:val="none"/>
              </w:rPr>
              <w:t>。</w:t>
            </w:r>
          </w:p>
        </w:tc>
      </w:tr>
      <w:tr w14:paraId="28FFB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03" w:hRule="atLeast"/>
          <w:jc w:val="center"/>
        </w:trPr>
        <w:tc>
          <w:tcPr>
            <w:tcW w:w="1141" w:type="dxa"/>
            <w:vMerge w:val="continue"/>
            <w:noWrap w:val="0"/>
            <w:vAlign w:val="center"/>
          </w:tcPr>
          <w:p w14:paraId="196C72D7">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color w:val="auto"/>
                <w:sz w:val="21"/>
                <w:szCs w:val="21"/>
                <w:highlight w:val="none"/>
              </w:rPr>
            </w:pPr>
          </w:p>
        </w:tc>
        <w:tc>
          <w:tcPr>
            <w:tcW w:w="2097" w:type="dxa"/>
            <w:noWrap w:val="0"/>
            <w:vAlign w:val="center"/>
          </w:tcPr>
          <w:p w14:paraId="7173834A">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拟投入本项目人员</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9941" w:type="dxa"/>
            <w:noWrap w:val="0"/>
            <w:vAlign w:val="center"/>
          </w:tcPr>
          <w:p w14:paraId="3BAD1E6C">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投入本项目人员</w:t>
            </w:r>
            <w:r>
              <w:rPr>
                <w:rFonts w:hint="eastAsia" w:ascii="宋体" w:hAnsi="宋体" w:eastAsia="宋体" w:cs="宋体"/>
                <w:color w:val="auto"/>
                <w:sz w:val="21"/>
                <w:szCs w:val="21"/>
                <w:highlight w:val="none"/>
              </w:rPr>
              <w:t>（不含项目负责人）</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林业</w:t>
            </w:r>
            <w:r>
              <w:rPr>
                <w:rFonts w:hint="eastAsia" w:ascii="宋体" w:hAnsi="宋体" w:eastAsia="宋体" w:cs="宋体"/>
                <w:color w:val="auto"/>
                <w:sz w:val="21"/>
                <w:szCs w:val="21"/>
                <w:highlight w:val="none"/>
                <w:lang w:val="en-US" w:eastAsia="zh-CN"/>
              </w:rPr>
              <w:t>专业</w:t>
            </w:r>
            <w:r>
              <w:rPr>
                <w:rFonts w:hint="eastAsia" w:ascii="宋体" w:hAnsi="宋体" w:eastAsia="宋体" w:cs="宋体"/>
                <w:color w:val="auto"/>
                <w:sz w:val="21"/>
                <w:szCs w:val="21"/>
                <w:highlight w:val="none"/>
              </w:rPr>
              <w:t>中级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或以上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职称</w:t>
            </w:r>
            <w:r>
              <w:rPr>
                <w:rFonts w:hint="eastAsia" w:ascii="宋体" w:hAnsi="宋体" w:eastAsia="宋体" w:cs="宋体"/>
                <w:color w:val="auto"/>
                <w:sz w:val="21"/>
                <w:szCs w:val="21"/>
                <w:highlight w:val="none"/>
                <w:lang w:val="en-US" w:eastAsia="zh-CN"/>
              </w:rPr>
              <w:t>，每个得2分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林业</w:t>
            </w:r>
            <w:r>
              <w:rPr>
                <w:rFonts w:hint="eastAsia" w:ascii="宋体" w:hAnsi="宋体" w:eastAsia="宋体" w:cs="宋体"/>
                <w:color w:val="auto"/>
                <w:sz w:val="21"/>
                <w:szCs w:val="21"/>
                <w:highlight w:val="none"/>
                <w:lang w:val="en-US" w:eastAsia="zh-CN"/>
              </w:rPr>
              <w:t>专业</w:t>
            </w:r>
            <w:r>
              <w:rPr>
                <w:rFonts w:hint="eastAsia" w:ascii="宋体" w:hAnsi="宋体" w:eastAsia="宋体" w:cs="宋体"/>
                <w:color w:val="auto"/>
                <w:sz w:val="21"/>
                <w:szCs w:val="21"/>
                <w:highlight w:val="none"/>
                <w:lang w:eastAsia="zh-CN"/>
              </w:rPr>
              <w:t>助理</w:t>
            </w:r>
            <w:r>
              <w:rPr>
                <w:rFonts w:hint="eastAsia" w:ascii="宋体" w:hAnsi="宋体" w:eastAsia="宋体" w:cs="宋体"/>
                <w:color w:val="auto"/>
                <w:sz w:val="21"/>
                <w:szCs w:val="21"/>
                <w:highlight w:val="none"/>
              </w:rPr>
              <w:t>工程师职称的，每个得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分，本项最高得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77D1D6B0">
            <w:pPr>
              <w:keepNext w:val="0"/>
              <w:keepLines w:val="0"/>
              <w:pageBreakBefore w:val="0"/>
              <w:widowControl w:val="0"/>
              <w:tabs>
                <w:tab w:val="decimal" w:pos="315"/>
                <w:tab w:val="left" w:pos="630"/>
              </w:tabs>
              <w:kinsoku/>
              <w:wordWrap/>
              <w:overflowPunct/>
              <w:topLinePunct w:val="0"/>
              <w:autoSpaceDE/>
              <w:autoSpaceDN/>
              <w:bidi w:val="0"/>
              <w:adjustRightInd/>
              <w:snapToGrid/>
              <w:spacing w:line="312" w:lineRule="auto"/>
              <w:jc w:val="both"/>
              <w:textAlignment w:val="auto"/>
              <w:rPr>
                <w:rFonts w:hint="eastAsia" w:ascii="宋体" w:hAnsi="宋体" w:cs="宋体"/>
                <w:b/>
                <w:bCs/>
                <w:color w:val="auto"/>
                <w:spacing w:val="10"/>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1）响应文件提供以上各项证书复印件加盖公章，</w:t>
            </w:r>
            <w:r>
              <w:rPr>
                <w:rFonts w:hint="eastAsia" w:ascii="宋体" w:hAnsi="宋体" w:eastAsia="宋体" w:cs="宋体"/>
                <w:b/>
                <w:bCs/>
                <w:color w:val="auto"/>
                <w:sz w:val="21"/>
                <w:szCs w:val="21"/>
                <w:highlight w:val="none"/>
                <w:lang w:eastAsia="zh-CN"/>
              </w:rPr>
              <w:t>不</w:t>
            </w:r>
            <w:r>
              <w:rPr>
                <w:rFonts w:hint="eastAsia" w:ascii="宋体" w:hAnsi="宋体" w:eastAsia="宋体" w:cs="宋体"/>
                <w:b/>
                <w:bCs/>
                <w:color w:val="auto"/>
                <w:sz w:val="21"/>
                <w:szCs w:val="21"/>
                <w:highlight w:val="none"/>
              </w:rPr>
              <w:t>提供不得分。</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响应文件提供以上人员由</w:t>
            </w:r>
            <w:r>
              <w:rPr>
                <w:rFonts w:hint="eastAsia" w:ascii="宋体" w:hAnsi="宋体"/>
                <w:b/>
                <w:bCs/>
                <w:color w:val="auto"/>
                <w:sz w:val="21"/>
                <w:szCs w:val="21"/>
                <w:highlight w:val="none"/>
                <w:lang w:eastAsia="zh-CN"/>
              </w:rPr>
              <w:t>中标人</w:t>
            </w:r>
            <w:r>
              <w:rPr>
                <w:rFonts w:hint="eastAsia" w:ascii="宋体" w:hAnsi="宋体"/>
                <w:b/>
                <w:bCs/>
                <w:color w:val="auto"/>
                <w:sz w:val="21"/>
                <w:szCs w:val="21"/>
                <w:highlight w:val="none"/>
              </w:rPr>
              <w:t>为其购买的社保证明或提供供应商承诺中标后投入符合要求的人员的承诺函的复印件加盖公章。</w:t>
            </w:r>
            <w:r>
              <w:rPr>
                <w:rFonts w:hint="eastAsia" w:ascii="宋体" w:hAnsi="宋体"/>
                <w:b/>
                <w:bCs/>
                <w:color w:val="auto"/>
                <w:sz w:val="21"/>
                <w:szCs w:val="21"/>
                <w:highlight w:val="none"/>
                <w:lang w:val="en-US" w:eastAsia="zh-CN"/>
              </w:rPr>
              <w:t>(</w:t>
            </w:r>
            <w:r>
              <w:rPr>
                <w:rFonts w:hint="eastAsia" w:ascii="宋体" w:hAnsi="宋体"/>
                <w:b/>
                <w:bCs/>
                <w:color w:val="auto"/>
                <w:sz w:val="21"/>
                <w:szCs w:val="21"/>
                <w:highlight w:val="none"/>
              </w:rPr>
              <w:t>3）关于社保证明：受国家政策支持，属于减免社保或暂缓社保缴纳的供应商，须在响应文件中提供相关证明材料，视为对应月份已经缴纳社保，不提供不得分</w:t>
            </w:r>
            <w:r>
              <w:rPr>
                <w:rFonts w:hint="eastAsia" w:ascii="宋体" w:hAnsi="宋体" w:eastAsia="宋体"/>
                <w:b/>
                <w:bCs/>
                <w:color w:val="auto"/>
                <w:sz w:val="21"/>
                <w:szCs w:val="21"/>
                <w:highlight w:val="none"/>
              </w:rPr>
              <w:t>。</w:t>
            </w:r>
          </w:p>
        </w:tc>
      </w:tr>
      <w:tr w14:paraId="6CC5C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8" w:hRule="atLeast"/>
          <w:jc w:val="center"/>
        </w:trPr>
        <w:tc>
          <w:tcPr>
            <w:tcW w:w="1141" w:type="dxa"/>
            <w:vMerge w:val="continue"/>
            <w:noWrap w:val="0"/>
            <w:vAlign w:val="center"/>
          </w:tcPr>
          <w:p w14:paraId="61CC8803">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color w:val="auto"/>
                <w:sz w:val="21"/>
                <w:szCs w:val="21"/>
                <w:highlight w:val="none"/>
              </w:rPr>
            </w:pPr>
          </w:p>
        </w:tc>
        <w:tc>
          <w:tcPr>
            <w:tcW w:w="2097" w:type="dxa"/>
            <w:noWrap w:val="0"/>
            <w:vAlign w:val="center"/>
          </w:tcPr>
          <w:p w14:paraId="71B5372E">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项目业绩（</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.0分）</w:t>
            </w:r>
          </w:p>
        </w:tc>
        <w:tc>
          <w:tcPr>
            <w:tcW w:w="9941" w:type="dxa"/>
            <w:noWrap w:val="0"/>
            <w:vAlign w:val="center"/>
          </w:tcPr>
          <w:p w14:paraId="784958E9">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年以来</w:t>
            </w:r>
            <w:r>
              <w:rPr>
                <w:rFonts w:hint="eastAsia" w:ascii="宋体" w:hAnsi="宋体" w:eastAsia="宋体" w:cs="宋体"/>
                <w:color w:val="auto"/>
                <w:sz w:val="21"/>
                <w:szCs w:val="21"/>
                <w:highlight w:val="none"/>
                <w:lang w:eastAsia="zh-CN"/>
              </w:rPr>
              <w:t>（以合同签订时间为准）</w:t>
            </w:r>
            <w:r>
              <w:rPr>
                <w:rFonts w:hint="eastAsia" w:ascii="宋体" w:hAnsi="宋体" w:eastAsia="宋体" w:cs="宋体"/>
                <w:color w:val="auto"/>
                <w:sz w:val="21"/>
                <w:szCs w:val="21"/>
                <w:highlight w:val="none"/>
              </w:rPr>
              <w:t>承接过同类项目的业绩情况，每个业绩得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14:paraId="62DCF983">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rPr>
              <w:t>提供合同及中标（成交）通知书复印件加盖公章</w:t>
            </w:r>
            <w:r>
              <w:rPr>
                <w:rFonts w:hint="eastAsia" w:ascii="宋体" w:hAnsi="宋体" w:eastAsia="宋体" w:cs="宋体"/>
                <w:color w:val="auto"/>
                <w:sz w:val="21"/>
                <w:szCs w:val="21"/>
                <w:highlight w:val="none"/>
                <w:lang w:eastAsia="zh-CN"/>
              </w:rPr>
              <w:t>。</w:t>
            </w:r>
          </w:p>
        </w:tc>
      </w:tr>
      <w:tr w14:paraId="01D64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41" w:type="dxa"/>
            <w:vMerge w:val="continue"/>
            <w:noWrap w:val="0"/>
            <w:vAlign w:val="center"/>
          </w:tcPr>
          <w:p w14:paraId="513FDCA3">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color w:val="auto"/>
                <w:sz w:val="21"/>
                <w:szCs w:val="21"/>
                <w:highlight w:val="none"/>
              </w:rPr>
            </w:pPr>
          </w:p>
        </w:tc>
        <w:tc>
          <w:tcPr>
            <w:tcW w:w="2097" w:type="dxa"/>
            <w:noWrap w:val="0"/>
            <w:vAlign w:val="center"/>
          </w:tcPr>
          <w:p w14:paraId="193E326D">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服务响应（</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.0分）</w:t>
            </w:r>
          </w:p>
        </w:tc>
        <w:tc>
          <w:tcPr>
            <w:tcW w:w="9941" w:type="dxa"/>
            <w:noWrap w:val="0"/>
            <w:vAlign w:val="top"/>
          </w:tcPr>
          <w:p w14:paraId="7D084C39">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 xml:space="preserve">服务响应情况进行评审： </w:t>
            </w:r>
          </w:p>
          <w:p w14:paraId="60FC29C7">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1、投标人</w:t>
            </w:r>
            <w:r>
              <w:rPr>
                <w:rFonts w:hint="eastAsia" w:ascii="宋体" w:hAnsi="宋体" w:eastAsia="宋体" w:cs="宋体"/>
                <w:color w:val="auto"/>
                <w:sz w:val="21"/>
                <w:szCs w:val="21"/>
                <w:highlight w:val="none"/>
              </w:rPr>
              <w:t>具有服务</w:t>
            </w:r>
            <w:r>
              <w:rPr>
                <w:rFonts w:hint="eastAsia" w:ascii="宋体" w:hAnsi="宋体" w:eastAsia="宋体" w:cs="宋体"/>
                <w:color w:val="auto"/>
                <w:sz w:val="21"/>
                <w:szCs w:val="21"/>
                <w:highlight w:val="none"/>
                <w:lang w:val="en-US" w:eastAsia="zh-CN"/>
              </w:rPr>
              <w:t>能力强</w:t>
            </w:r>
            <w:r>
              <w:rPr>
                <w:rFonts w:hint="eastAsia" w:ascii="宋体" w:hAnsi="宋体" w:eastAsia="宋体" w:cs="宋体"/>
                <w:color w:val="auto"/>
                <w:sz w:val="21"/>
                <w:szCs w:val="21"/>
                <w:highlight w:val="none"/>
              </w:rPr>
              <w:t>，服务便利、响应时间快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处理能力强，</w:t>
            </w:r>
            <w:r>
              <w:rPr>
                <w:rFonts w:hint="eastAsia" w:ascii="宋体" w:hAnsi="宋体" w:eastAsia="宋体" w:cs="宋体"/>
                <w:color w:val="auto"/>
                <w:sz w:val="21"/>
                <w:szCs w:val="21"/>
                <w:highlight w:val="none"/>
                <w:lang w:val="en-US" w:eastAsia="zh-CN"/>
              </w:rPr>
              <w:t>能完全满足需求的，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CB8B923">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2、投标人</w:t>
            </w:r>
            <w:r>
              <w:rPr>
                <w:rFonts w:hint="eastAsia" w:ascii="宋体" w:hAnsi="宋体" w:eastAsia="宋体" w:cs="宋体"/>
                <w:color w:val="auto"/>
                <w:sz w:val="21"/>
                <w:szCs w:val="21"/>
                <w:highlight w:val="none"/>
              </w:rPr>
              <w:t>具有服务</w:t>
            </w:r>
            <w:r>
              <w:rPr>
                <w:rFonts w:hint="eastAsia" w:ascii="宋体" w:hAnsi="宋体" w:eastAsia="宋体" w:cs="宋体"/>
                <w:color w:val="auto"/>
                <w:sz w:val="21"/>
                <w:szCs w:val="21"/>
                <w:highlight w:val="none"/>
                <w:lang w:val="en-US" w:eastAsia="zh-CN"/>
              </w:rPr>
              <w:t>能力较强</w:t>
            </w:r>
            <w:r>
              <w:rPr>
                <w:rFonts w:hint="eastAsia" w:ascii="宋体" w:hAnsi="宋体" w:eastAsia="宋体" w:cs="宋体"/>
                <w:color w:val="auto"/>
                <w:sz w:val="21"/>
                <w:szCs w:val="21"/>
                <w:highlight w:val="none"/>
              </w:rPr>
              <w:t>，服务响应时间较快，处理能力较强，</w:t>
            </w:r>
            <w:r>
              <w:rPr>
                <w:rFonts w:hint="eastAsia" w:ascii="宋体" w:hAnsi="宋体" w:eastAsia="宋体" w:cs="宋体"/>
                <w:color w:val="auto"/>
                <w:sz w:val="21"/>
                <w:szCs w:val="21"/>
                <w:highlight w:val="none"/>
                <w:lang w:val="en-US" w:eastAsia="zh-CN"/>
              </w:rPr>
              <w:t>较能满足采购需求的，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6B0648A2">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3、投标人</w:t>
            </w:r>
            <w:r>
              <w:rPr>
                <w:rFonts w:hint="eastAsia" w:ascii="宋体" w:hAnsi="宋体" w:eastAsia="宋体" w:cs="宋体"/>
                <w:color w:val="auto"/>
                <w:sz w:val="21"/>
                <w:szCs w:val="21"/>
                <w:highlight w:val="none"/>
              </w:rPr>
              <w:t>具有服务</w:t>
            </w:r>
            <w:r>
              <w:rPr>
                <w:rFonts w:hint="eastAsia" w:ascii="宋体" w:hAnsi="宋体" w:eastAsia="宋体" w:cs="宋体"/>
                <w:color w:val="auto"/>
                <w:sz w:val="21"/>
                <w:szCs w:val="21"/>
                <w:highlight w:val="none"/>
                <w:lang w:val="en-US" w:eastAsia="zh-CN"/>
              </w:rPr>
              <w:t>能力一般</w:t>
            </w:r>
            <w:r>
              <w:rPr>
                <w:rFonts w:hint="eastAsia" w:ascii="宋体" w:hAnsi="宋体" w:eastAsia="宋体" w:cs="宋体"/>
                <w:color w:val="auto"/>
                <w:sz w:val="21"/>
                <w:szCs w:val="21"/>
                <w:highlight w:val="none"/>
              </w:rPr>
              <w:t>，服务响应时间较</w:t>
            </w:r>
            <w:r>
              <w:rPr>
                <w:rFonts w:hint="eastAsia" w:ascii="宋体" w:hAnsi="宋体" w:eastAsia="宋体" w:cs="宋体"/>
                <w:color w:val="auto"/>
                <w:sz w:val="21"/>
                <w:szCs w:val="21"/>
                <w:highlight w:val="none"/>
                <w:lang w:eastAsia="zh-CN"/>
              </w:rPr>
              <w:t>慢</w:t>
            </w:r>
            <w:r>
              <w:rPr>
                <w:rFonts w:hint="eastAsia" w:ascii="宋体" w:hAnsi="宋体" w:eastAsia="宋体" w:cs="宋体"/>
                <w:color w:val="auto"/>
                <w:sz w:val="21"/>
                <w:szCs w:val="21"/>
                <w:highlight w:val="none"/>
              </w:rPr>
              <w:t>，处理能力</w:t>
            </w:r>
            <w:r>
              <w:rPr>
                <w:rFonts w:hint="eastAsia" w:ascii="宋体" w:hAnsi="宋体" w:eastAsia="宋体" w:cs="宋体"/>
                <w:color w:val="auto"/>
                <w:sz w:val="21"/>
                <w:szCs w:val="21"/>
                <w:highlight w:val="none"/>
                <w:lang w:eastAsia="zh-CN"/>
              </w:rPr>
              <w:t>一般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部分满足采购需求的， </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53F0AE47">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4、投标人</w:t>
            </w:r>
            <w:r>
              <w:rPr>
                <w:rFonts w:hint="eastAsia" w:ascii="宋体" w:hAnsi="宋体" w:eastAsia="宋体" w:cs="宋体"/>
                <w:color w:val="auto"/>
                <w:sz w:val="21"/>
                <w:szCs w:val="21"/>
                <w:highlight w:val="none"/>
              </w:rPr>
              <w:t>具有服务</w:t>
            </w:r>
            <w:r>
              <w:rPr>
                <w:rFonts w:hint="eastAsia" w:ascii="宋体" w:hAnsi="宋体" w:eastAsia="宋体" w:cs="宋体"/>
                <w:color w:val="auto"/>
                <w:sz w:val="21"/>
                <w:szCs w:val="21"/>
                <w:highlight w:val="none"/>
                <w:lang w:val="en-US" w:eastAsia="zh-CN"/>
              </w:rPr>
              <w:t>能力差</w:t>
            </w:r>
            <w:r>
              <w:rPr>
                <w:rFonts w:hint="eastAsia" w:ascii="宋体" w:hAnsi="宋体" w:eastAsia="宋体" w:cs="宋体"/>
                <w:color w:val="auto"/>
                <w:sz w:val="21"/>
                <w:szCs w:val="21"/>
                <w:highlight w:val="none"/>
              </w:rPr>
              <w:t>，服务响应时间</w:t>
            </w:r>
            <w:r>
              <w:rPr>
                <w:rFonts w:hint="eastAsia" w:ascii="宋体" w:hAnsi="宋体" w:eastAsia="宋体" w:cs="宋体"/>
                <w:color w:val="auto"/>
                <w:sz w:val="21"/>
                <w:szCs w:val="21"/>
                <w:highlight w:val="none"/>
                <w:lang w:eastAsia="zh-CN"/>
              </w:rPr>
              <w:t>慢</w:t>
            </w:r>
            <w:r>
              <w:rPr>
                <w:rFonts w:hint="eastAsia" w:ascii="宋体" w:hAnsi="宋体" w:eastAsia="宋体" w:cs="宋体"/>
                <w:color w:val="auto"/>
                <w:sz w:val="21"/>
                <w:szCs w:val="21"/>
                <w:highlight w:val="none"/>
              </w:rPr>
              <w:t>，处理能力</w:t>
            </w:r>
            <w:r>
              <w:rPr>
                <w:rFonts w:hint="eastAsia" w:ascii="宋体" w:hAnsi="宋体" w:eastAsia="宋体" w:cs="宋体"/>
                <w:color w:val="auto"/>
                <w:sz w:val="21"/>
                <w:szCs w:val="21"/>
                <w:highlight w:val="none"/>
                <w:lang w:eastAsia="zh-CN"/>
              </w:rPr>
              <w:t>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不太能满足采购需求的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2EC4A8FA">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未提供不得分。</w:t>
            </w:r>
          </w:p>
        </w:tc>
      </w:tr>
      <w:tr w14:paraId="42BD8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6" w:hRule="atLeast"/>
          <w:jc w:val="center"/>
        </w:trPr>
        <w:tc>
          <w:tcPr>
            <w:tcW w:w="1141" w:type="dxa"/>
            <w:noWrap w:val="0"/>
            <w:vAlign w:val="center"/>
          </w:tcPr>
          <w:p w14:paraId="196A34E8">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2097" w:type="dxa"/>
            <w:noWrap w:val="0"/>
            <w:vAlign w:val="center"/>
          </w:tcPr>
          <w:p w14:paraId="3750298C">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 (</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.0分)</w:t>
            </w:r>
          </w:p>
        </w:tc>
        <w:tc>
          <w:tcPr>
            <w:tcW w:w="9941" w:type="dxa"/>
            <w:noWrap w:val="0"/>
            <w:vAlign w:val="center"/>
          </w:tcPr>
          <w:p w14:paraId="399CD63E">
            <w:pPr>
              <w:keepNext w:val="0"/>
              <w:keepLines w:val="0"/>
              <w:pageBreakBefore w:val="0"/>
              <w:tabs>
                <w:tab w:val="decimal" w:pos="315"/>
                <w:tab w:val="left" w:pos="630"/>
              </w:tabs>
              <w:kinsoku/>
              <w:wordWrap/>
              <w:overflowPunct/>
              <w:topLinePunct w:val="0"/>
              <w:autoSpaceDE/>
              <w:autoSpaceDN/>
              <w:bidi w:val="0"/>
              <w:adjustRightInd/>
              <w:snapToGrid/>
              <w:spacing w:line="312" w:lineRule="auto"/>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投标报价得分＝（评标基准价/投标报价）×价格分值（注：满足招标文件要求且投标价格最低的投标报价为评标基准价。）最低报价不是中标的唯一依据。</w:t>
            </w:r>
          </w:p>
        </w:tc>
      </w:tr>
    </w:tbl>
    <w:p w14:paraId="6D351A28"/>
    <w:p w14:paraId="7BAE0071">
      <w:pPr>
        <w:pStyle w:val="2"/>
        <w:sectPr>
          <w:pgSz w:w="16840" w:h="11907" w:orient="landscape"/>
          <w:pgMar w:top="1361" w:right="1418" w:bottom="1304" w:left="1361" w:header="851" w:footer="992" w:gutter="0"/>
          <w:cols w:space="720" w:num="1"/>
          <w:docGrid w:linePitch="312" w:charSpace="0"/>
        </w:sectPr>
      </w:pPr>
    </w:p>
    <w:p w14:paraId="011DECB6"/>
    <w:p w14:paraId="40242B53">
      <w:pPr>
        <w:keepNext w:val="0"/>
        <w:keepLines w:val="0"/>
        <w:pageBreakBefore w:val="0"/>
        <w:widowControl w:val="0"/>
        <w:kinsoku/>
        <w:wordWrap/>
        <w:overflowPunct/>
        <w:topLinePunct w:val="0"/>
        <w:autoSpaceDE/>
        <w:autoSpaceDN/>
        <w:bidi w:val="0"/>
        <w:adjustRightInd w:val="0"/>
        <w:snapToGrid w:val="0"/>
        <w:spacing w:line="264" w:lineRule="auto"/>
        <w:jc w:val="left"/>
        <w:textAlignment w:val="auto"/>
        <w:rPr>
          <w:rFonts w:hint="eastAsia"/>
        </w:rPr>
      </w:pPr>
      <w:r>
        <w:rPr>
          <w:rFonts w:ascii="方正小标宋简体" w:hAnsi="方正小标宋简体" w:eastAsia="方正小标宋简体" w:cs="方正小标宋简体"/>
          <w:sz w:val="28"/>
          <w:szCs w:val="28"/>
        </w:rPr>
        <w:t xml:space="preserve"> </w:t>
      </w:r>
      <w:r>
        <w:rPr>
          <w:rFonts w:hint="eastAsia" w:ascii="宋体" w:hAnsi="宋体" w:cs="宋体"/>
          <w:szCs w:val="21"/>
        </w:rPr>
        <w:t>附：</w:t>
      </w:r>
    </w:p>
    <w:p w14:paraId="2BE84EFD">
      <w:pPr>
        <w:keepNext w:val="0"/>
        <w:keepLines w:val="0"/>
        <w:pageBreakBefore w:val="0"/>
        <w:widowControl w:val="0"/>
        <w:kinsoku/>
        <w:wordWrap/>
        <w:overflowPunct/>
        <w:topLinePunct w:val="0"/>
        <w:autoSpaceDE/>
        <w:autoSpaceDN/>
        <w:bidi w:val="0"/>
        <w:adjustRightInd w:val="0"/>
        <w:snapToGrid w:val="0"/>
        <w:spacing w:line="264" w:lineRule="auto"/>
        <w:jc w:val="center"/>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供应商承诺书</w:t>
      </w:r>
    </w:p>
    <w:p w14:paraId="74C34CC3">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宋体" w:hAnsi="宋体" w:cs="宋体"/>
          <w:szCs w:val="21"/>
        </w:rPr>
      </w:pPr>
    </w:p>
    <w:p w14:paraId="3C65B218">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宋体" w:hAnsi="宋体" w:cs="宋体"/>
          <w:b/>
          <w:bCs/>
          <w:szCs w:val="21"/>
        </w:rPr>
      </w:pPr>
      <w:r>
        <w:rPr>
          <w:rFonts w:hint="eastAsia" w:ascii="宋体" w:hAnsi="宋体" w:cs="宋体"/>
          <w:b/>
          <w:bCs/>
          <w:szCs w:val="21"/>
        </w:rPr>
        <w:t>致</w:t>
      </w:r>
      <w:r>
        <w:rPr>
          <w:rFonts w:hint="eastAsia" w:ascii="宋体" w:hAnsi="宋体" w:cs="宋体"/>
          <w:b/>
          <w:bCs/>
          <w:szCs w:val="21"/>
          <w:u w:val="single"/>
        </w:rPr>
        <w:t>采购人</w:t>
      </w:r>
      <w:r>
        <w:rPr>
          <w:rFonts w:hint="eastAsia" w:ascii="宋体" w:hAnsi="宋体" w:cs="宋体"/>
          <w:b/>
          <w:bCs/>
          <w:szCs w:val="21"/>
          <w:u w:val="single"/>
          <w:lang w:val="en-US" w:eastAsia="zh-CN"/>
        </w:rPr>
        <w:t xml:space="preserve">  </w:t>
      </w:r>
      <w:r>
        <w:rPr>
          <w:rFonts w:hint="eastAsia" w:ascii="宋体" w:hAnsi="宋体" w:cs="宋体"/>
          <w:b/>
          <w:bCs/>
          <w:szCs w:val="21"/>
        </w:rPr>
        <w:t>:</w:t>
      </w:r>
    </w:p>
    <w:p w14:paraId="51214081">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宋体" w:hAnsi="宋体" w:cs="宋体"/>
          <w:b/>
          <w:bCs/>
          <w:szCs w:val="21"/>
          <w:u w:val="single"/>
        </w:rPr>
      </w:pPr>
      <w:r>
        <w:rPr>
          <w:rFonts w:hint="eastAsia" w:ascii="宋体" w:hAnsi="宋体" w:cs="宋体"/>
          <w:b/>
          <w:bCs/>
          <w:szCs w:val="21"/>
        </w:rPr>
        <w:t>供应商名称：</w:t>
      </w:r>
      <w:r>
        <w:rPr>
          <w:rFonts w:hint="eastAsia" w:ascii="宋体" w:hAnsi="宋体" w:cs="宋体"/>
          <w:b/>
          <w:bCs/>
          <w:szCs w:val="21"/>
          <w:u w:val="single"/>
        </w:rPr>
        <w:t xml:space="preserve">                     </w:t>
      </w:r>
    </w:p>
    <w:p w14:paraId="46490A67">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宋体" w:hAnsi="宋体" w:cs="宋体"/>
          <w:szCs w:val="21"/>
        </w:rPr>
      </w:pPr>
    </w:p>
    <w:p w14:paraId="549C9733">
      <w:pPr>
        <w:keepNext w:val="0"/>
        <w:keepLines w:val="0"/>
        <w:pageBreakBefore w:val="0"/>
        <w:widowControl w:val="0"/>
        <w:kinsoku/>
        <w:wordWrap/>
        <w:overflowPunct/>
        <w:topLinePunct w:val="0"/>
        <w:autoSpaceDE/>
        <w:autoSpaceDN/>
        <w:bidi w:val="0"/>
        <w:adjustRightInd w:val="0"/>
        <w:snapToGrid w:val="0"/>
        <w:spacing w:line="264" w:lineRule="auto"/>
        <w:ind w:firstLine="420" w:firstLineChars="200"/>
        <w:textAlignment w:val="auto"/>
        <w:rPr>
          <w:rFonts w:hint="eastAsia" w:ascii="宋体" w:hAnsi="宋体" w:cs="宋体"/>
          <w:b/>
          <w:bCs/>
          <w:szCs w:val="21"/>
        </w:rPr>
      </w:pPr>
      <w:r>
        <w:rPr>
          <w:rFonts w:hint="eastAsia" w:ascii="宋体" w:hAnsi="宋体" w:cs="宋体"/>
          <w:szCs w:val="21"/>
        </w:rPr>
        <w:t>为保障采购工作公平、公开、公正开展，推进廉洁诚信建设，预防商业贿赂和不正当竞争，保障采购中各方的合法权益，我司自愿参加本次政府采购活动，严格遵守《中华人民共和国政府采购法》、《中华人民共和国政府采购法实施条例》及相关法律法规，坚守公开、公平、公正和诚实信用等原则，依法诚信经营，</w:t>
      </w:r>
      <w:r>
        <w:rPr>
          <w:rFonts w:hint="eastAsia" w:ascii="宋体" w:hAnsi="宋体" w:cs="宋体"/>
          <w:b/>
          <w:bCs/>
          <w:szCs w:val="21"/>
        </w:rPr>
        <w:t>并郑重承诺:</w:t>
      </w:r>
    </w:p>
    <w:p w14:paraId="3BB77BDE">
      <w:pPr>
        <w:keepNext w:val="0"/>
        <w:keepLines w:val="0"/>
        <w:pageBreakBefore w:val="0"/>
        <w:widowControl w:val="0"/>
        <w:numPr>
          <w:ilvl w:val="0"/>
          <w:numId w:val="7"/>
        </w:numPr>
        <w:kinsoku/>
        <w:wordWrap/>
        <w:overflowPunct/>
        <w:topLinePunct w:val="0"/>
        <w:autoSpaceDE/>
        <w:autoSpaceDN/>
        <w:bidi w:val="0"/>
        <w:adjustRightInd w:val="0"/>
        <w:snapToGrid w:val="0"/>
        <w:spacing w:line="264" w:lineRule="auto"/>
        <w:ind w:firstLine="420" w:firstLineChars="200"/>
        <w:textAlignment w:val="auto"/>
        <w:rPr>
          <w:rFonts w:hint="eastAsia" w:ascii="宋体" w:hAnsi="宋体" w:cs="宋体"/>
          <w:szCs w:val="21"/>
        </w:rPr>
      </w:pPr>
      <w:r>
        <w:rPr>
          <w:rFonts w:hint="eastAsia" w:ascii="宋体" w:hAnsi="宋体" w:cs="宋体"/>
          <w:szCs w:val="21"/>
        </w:rPr>
        <w:t>严格遵守国家法律法规，坚持廉洁、诚信的原则，恪守公认的商业道德和职业道德规范，不从事并抵制不廉洁、不诚信行为；</w:t>
      </w:r>
    </w:p>
    <w:p w14:paraId="691E476D">
      <w:pPr>
        <w:keepNext w:val="0"/>
        <w:keepLines w:val="0"/>
        <w:pageBreakBefore w:val="0"/>
        <w:widowControl w:val="0"/>
        <w:kinsoku/>
        <w:wordWrap/>
        <w:overflowPunct/>
        <w:topLinePunct w:val="0"/>
        <w:autoSpaceDE/>
        <w:autoSpaceDN/>
        <w:bidi w:val="0"/>
        <w:adjustRightInd w:val="0"/>
        <w:snapToGrid w:val="0"/>
        <w:spacing w:line="264" w:lineRule="auto"/>
        <w:ind w:firstLine="420" w:firstLineChars="200"/>
        <w:textAlignment w:val="auto"/>
        <w:rPr>
          <w:rFonts w:hint="eastAsia" w:ascii="宋体" w:hAnsi="宋体" w:cs="宋体"/>
          <w:szCs w:val="21"/>
        </w:rPr>
      </w:pPr>
      <w:r>
        <w:rPr>
          <w:rFonts w:hint="eastAsia" w:ascii="宋体" w:hAnsi="宋体" w:cs="宋体"/>
          <w:szCs w:val="21"/>
        </w:rPr>
        <w:t>二、我司严格遵守以下条款：</w:t>
      </w:r>
    </w:p>
    <w:p w14:paraId="2B489C7C">
      <w:pPr>
        <w:keepNext w:val="0"/>
        <w:keepLines w:val="0"/>
        <w:pageBreakBefore w:val="0"/>
        <w:widowControl w:val="0"/>
        <w:kinsoku/>
        <w:wordWrap/>
        <w:overflowPunct/>
        <w:topLinePunct w:val="0"/>
        <w:autoSpaceDE/>
        <w:autoSpaceDN/>
        <w:bidi w:val="0"/>
        <w:adjustRightInd w:val="0"/>
        <w:snapToGrid w:val="0"/>
        <w:spacing w:line="264" w:lineRule="auto"/>
        <w:ind w:firstLine="420" w:firstLineChars="200"/>
        <w:textAlignment w:val="auto"/>
        <w:rPr>
          <w:rFonts w:hint="eastAsia" w:ascii="宋体" w:hAnsi="宋体" w:cs="宋体"/>
          <w:szCs w:val="21"/>
        </w:rPr>
      </w:pPr>
      <w:r>
        <w:rPr>
          <w:rFonts w:hint="eastAsia" w:ascii="宋体" w:hAnsi="宋体" w:cs="宋体"/>
          <w:szCs w:val="21"/>
        </w:rPr>
        <w:t>（一）不得以向采购人、采购代理机构、评标委员会的组成人员、竞争性谈判小组的组成人员、询价小组的组成人员行贿或者采取其他不正当手段谋取成交，包括但不限于：</w:t>
      </w:r>
    </w:p>
    <w:p w14:paraId="45F6E3E0">
      <w:pPr>
        <w:keepNext w:val="0"/>
        <w:keepLines w:val="0"/>
        <w:pageBreakBefore w:val="0"/>
        <w:widowControl w:val="0"/>
        <w:kinsoku/>
        <w:wordWrap/>
        <w:overflowPunct/>
        <w:topLinePunct w:val="0"/>
        <w:autoSpaceDE/>
        <w:autoSpaceDN/>
        <w:bidi w:val="0"/>
        <w:adjustRightInd w:val="0"/>
        <w:snapToGrid w:val="0"/>
        <w:spacing w:line="264" w:lineRule="auto"/>
        <w:ind w:firstLine="420" w:firstLineChars="200"/>
        <w:textAlignment w:val="auto"/>
        <w:rPr>
          <w:rFonts w:hint="eastAsia" w:ascii="宋体" w:hAnsi="宋体" w:cs="宋体"/>
          <w:szCs w:val="21"/>
        </w:rPr>
      </w:pPr>
      <w:r>
        <w:rPr>
          <w:rFonts w:hint="eastAsia" w:ascii="宋体" w:hAnsi="宋体" w:cs="宋体"/>
          <w:szCs w:val="21"/>
        </w:rPr>
        <w:t>1、向上述人员提供财物或其它财产性权利；</w:t>
      </w:r>
    </w:p>
    <w:p w14:paraId="26CEAA4C">
      <w:pPr>
        <w:keepNext w:val="0"/>
        <w:keepLines w:val="0"/>
        <w:pageBreakBefore w:val="0"/>
        <w:widowControl w:val="0"/>
        <w:kinsoku/>
        <w:wordWrap/>
        <w:overflowPunct/>
        <w:topLinePunct w:val="0"/>
        <w:autoSpaceDE/>
        <w:autoSpaceDN/>
        <w:bidi w:val="0"/>
        <w:adjustRightInd w:val="0"/>
        <w:snapToGrid w:val="0"/>
        <w:spacing w:line="264" w:lineRule="auto"/>
        <w:ind w:firstLine="420" w:firstLineChars="200"/>
        <w:textAlignment w:val="auto"/>
        <w:rPr>
          <w:rFonts w:hint="eastAsia" w:ascii="宋体" w:hAnsi="宋体" w:cs="宋体"/>
          <w:szCs w:val="21"/>
        </w:rPr>
      </w:pPr>
      <w:r>
        <w:rPr>
          <w:rFonts w:hint="eastAsia" w:ascii="宋体" w:hAnsi="宋体" w:cs="宋体"/>
          <w:szCs w:val="21"/>
        </w:rPr>
        <w:t>2、向上述人员提供礼品、宴请以及旅游、健身、娱乐等活动安排；</w:t>
      </w:r>
    </w:p>
    <w:p w14:paraId="7EA87FCF">
      <w:pPr>
        <w:keepNext w:val="0"/>
        <w:keepLines w:val="0"/>
        <w:pageBreakBefore w:val="0"/>
        <w:widowControl w:val="0"/>
        <w:kinsoku/>
        <w:wordWrap/>
        <w:overflowPunct/>
        <w:topLinePunct w:val="0"/>
        <w:autoSpaceDE/>
        <w:autoSpaceDN/>
        <w:bidi w:val="0"/>
        <w:adjustRightInd w:val="0"/>
        <w:snapToGrid w:val="0"/>
        <w:spacing w:line="264" w:lineRule="auto"/>
        <w:ind w:firstLine="420" w:firstLineChars="200"/>
        <w:textAlignment w:val="auto"/>
        <w:rPr>
          <w:rFonts w:hint="eastAsia" w:ascii="宋体" w:hAnsi="宋体" w:cs="宋体"/>
          <w:szCs w:val="21"/>
        </w:rPr>
      </w:pPr>
      <w:r>
        <w:rPr>
          <w:rFonts w:hint="eastAsia" w:ascii="宋体" w:hAnsi="宋体" w:cs="宋体"/>
          <w:szCs w:val="21"/>
        </w:rPr>
        <w:t>3、向上述人员赠送礼金、各种有价证券、支付凭证；</w:t>
      </w:r>
    </w:p>
    <w:p w14:paraId="1935BFCC">
      <w:pPr>
        <w:keepNext w:val="0"/>
        <w:keepLines w:val="0"/>
        <w:pageBreakBefore w:val="0"/>
        <w:widowControl w:val="0"/>
        <w:kinsoku/>
        <w:wordWrap/>
        <w:overflowPunct/>
        <w:topLinePunct w:val="0"/>
        <w:autoSpaceDE/>
        <w:autoSpaceDN/>
        <w:bidi w:val="0"/>
        <w:adjustRightInd w:val="0"/>
        <w:snapToGrid w:val="0"/>
        <w:spacing w:line="264" w:lineRule="auto"/>
        <w:ind w:firstLine="420" w:firstLineChars="200"/>
        <w:textAlignment w:val="auto"/>
        <w:rPr>
          <w:rFonts w:hint="eastAsia" w:ascii="宋体" w:hAnsi="宋体" w:cs="宋体"/>
          <w:szCs w:val="21"/>
        </w:rPr>
      </w:pPr>
      <w:r>
        <w:rPr>
          <w:rFonts w:hint="eastAsia" w:ascii="宋体" w:hAnsi="宋体" w:cs="宋体"/>
          <w:szCs w:val="21"/>
        </w:rPr>
        <w:t xml:space="preserve">4、支付、报销应由向上述人员负担的费用、票据； </w:t>
      </w:r>
    </w:p>
    <w:p w14:paraId="70CF6DE6">
      <w:pPr>
        <w:keepNext w:val="0"/>
        <w:keepLines w:val="0"/>
        <w:pageBreakBefore w:val="0"/>
        <w:widowControl w:val="0"/>
        <w:kinsoku/>
        <w:wordWrap/>
        <w:overflowPunct/>
        <w:topLinePunct w:val="0"/>
        <w:autoSpaceDE/>
        <w:autoSpaceDN/>
        <w:bidi w:val="0"/>
        <w:adjustRightInd w:val="0"/>
        <w:snapToGrid w:val="0"/>
        <w:spacing w:line="264" w:lineRule="auto"/>
        <w:ind w:firstLine="420" w:firstLineChars="200"/>
        <w:textAlignment w:val="auto"/>
        <w:rPr>
          <w:rFonts w:hint="eastAsia" w:ascii="宋体" w:hAnsi="宋体" w:cs="宋体"/>
          <w:szCs w:val="21"/>
        </w:rPr>
      </w:pPr>
      <w:r>
        <w:rPr>
          <w:rFonts w:hint="eastAsia" w:ascii="宋体" w:hAnsi="宋体" w:cs="宋体"/>
          <w:szCs w:val="21"/>
        </w:rPr>
        <w:t>（二）不得在投标活动中弄虚作假，提交虚假资质证明、资信证明、财务证明等材料，隐瞒真实情况骗取成交。</w:t>
      </w:r>
    </w:p>
    <w:p w14:paraId="5AD9B9D6">
      <w:pPr>
        <w:keepNext w:val="0"/>
        <w:keepLines w:val="0"/>
        <w:pageBreakBefore w:val="0"/>
        <w:widowControl w:val="0"/>
        <w:kinsoku/>
        <w:wordWrap/>
        <w:overflowPunct/>
        <w:topLinePunct w:val="0"/>
        <w:autoSpaceDE/>
        <w:autoSpaceDN/>
        <w:bidi w:val="0"/>
        <w:adjustRightInd w:val="0"/>
        <w:snapToGrid w:val="0"/>
        <w:spacing w:line="264" w:lineRule="auto"/>
        <w:ind w:firstLine="420" w:firstLineChars="200"/>
        <w:textAlignment w:val="auto"/>
        <w:rPr>
          <w:rFonts w:hint="eastAsia" w:ascii="宋体" w:hAnsi="宋体" w:cs="宋体"/>
          <w:szCs w:val="21"/>
        </w:rPr>
      </w:pPr>
      <w:r>
        <w:rPr>
          <w:rFonts w:hint="eastAsia" w:ascii="宋体" w:hAnsi="宋体" w:cs="宋体"/>
          <w:szCs w:val="21"/>
        </w:rPr>
        <w:t>（三）不得与采购人、其他供应商或者采购代理机构相互勾结、串通投标（围标、串标），或以他人名义参与磋商。</w:t>
      </w:r>
    </w:p>
    <w:p w14:paraId="3D100859">
      <w:pPr>
        <w:keepNext w:val="0"/>
        <w:keepLines w:val="0"/>
        <w:pageBreakBefore w:val="0"/>
        <w:widowControl w:val="0"/>
        <w:kinsoku/>
        <w:wordWrap/>
        <w:overflowPunct/>
        <w:topLinePunct w:val="0"/>
        <w:autoSpaceDE/>
        <w:autoSpaceDN/>
        <w:bidi w:val="0"/>
        <w:adjustRightInd w:val="0"/>
        <w:snapToGrid w:val="0"/>
        <w:spacing w:line="264" w:lineRule="auto"/>
        <w:ind w:firstLine="420" w:firstLineChars="200"/>
        <w:textAlignment w:val="auto"/>
        <w:rPr>
          <w:rFonts w:hint="eastAsia" w:ascii="宋体" w:hAnsi="宋体" w:cs="宋体"/>
          <w:szCs w:val="21"/>
        </w:rPr>
      </w:pPr>
      <w:r>
        <w:rPr>
          <w:rFonts w:hint="eastAsia" w:ascii="宋体" w:hAnsi="宋体" w:cs="宋体"/>
          <w:szCs w:val="21"/>
        </w:rPr>
        <w:t xml:space="preserve">（四）不得以低于成本报价竞争或用不正当手段排挤其他竞争者，干扰、妨碍其他供应商公平竞争。 </w:t>
      </w:r>
    </w:p>
    <w:p w14:paraId="5004B247">
      <w:pPr>
        <w:keepNext w:val="0"/>
        <w:keepLines w:val="0"/>
        <w:pageBreakBefore w:val="0"/>
        <w:widowControl w:val="0"/>
        <w:kinsoku/>
        <w:wordWrap/>
        <w:overflowPunct/>
        <w:topLinePunct w:val="0"/>
        <w:autoSpaceDE/>
        <w:autoSpaceDN/>
        <w:bidi w:val="0"/>
        <w:adjustRightInd w:val="0"/>
        <w:snapToGrid w:val="0"/>
        <w:spacing w:line="264" w:lineRule="auto"/>
        <w:ind w:firstLine="420" w:firstLineChars="200"/>
        <w:textAlignment w:val="auto"/>
        <w:rPr>
          <w:rFonts w:hint="eastAsia" w:ascii="宋体" w:hAnsi="宋体" w:cs="宋体"/>
          <w:szCs w:val="21"/>
        </w:rPr>
      </w:pPr>
      <w:r>
        <w:rPr>
          <w:rFonts w:hint="eastAsia" w:ascii="宋体" w:hAnsi="宋体" w:cs="宋体"/>
          <w:szCs w:val="21"/>
        </w:rPr>
        <w:t>（五）不得实施其他影响采购活动依法、公正开展的不廉洁、不诚信行为。</w:t>
      </w:r>
    </w:p>
    <w:p w14:paraId="58BD5481">
      <w:pPr>
        <w:keepNext w:val="0"/>
        <w:keepLines w:val="0"/>
        <w:pageBreakBefore w:val="0"/>
        <w:widowControl w:val="0"/>
        <w:kinsoku/>
        <w:wordWrap/>
        <w:overflowPunct/>
        <w:topLinePunct w:val="0"/>
        <w:autoSpaceDE/>
        <w:autoSpaceDN/>
        <w:bidi w:val="0"/>
        <w:adjustRightInd w:val="0"/>
        <w:snapToGrid w:val="0"/>
        <w:spacing w:line="264" w:lineRule="auto"/>
        <w:ind w:firstLine="420" w:firstLineChars="200"/>
        <w:textAlignment w:val="auto"/>
        <w:rPr>
          <w:rFonts w:hint="eastAsia" w:ascii="宋体" w:hAnsi="宋体" w:cs="宋体"/>
          <w:szCs w:val="21"/>
        </w:rPr>
      </w:pPr>
      <w:r>
        <w:rPr>
          <w:rFonts w:hint="eastAsia" w:ascii="宋体" w:hAnsi="宋体" w:cs="宋体"/>
          <w:szCs w:val="21"/>
        </w:rPr>
        <w:t>三、供应商（合同</w:t>
      </w:r>
      <w:r>
        <w:rPr>
          <w:rFonts w:hint="eastAsia" w:ascii="宋体" w:hAnsi="宋体" w:cs="宋体"/>
          <w:szCs w:val="21"/>
          <w:lang w:eastAsia="zh-CN"/>
        </w:rPr>
        <w:t>中标方</w:t>
      </w:r>
      <w:r>
        <w:rPr>
          <w:rFonts w:hint="eastAsia" w:ascii="宋体" w:hAnsi="宋体" w:cs="宋体"/>
          <w:szCs w:val="21"/>
        </w:rPr>
        <w:t>）在近三年的采购项目中没有过上述第二款的不廉洁、不诚信行为。</w:t>
      </w:r>
    </w:p>
    <w:p w14:paraId="6F63186F">
      <w:pPr>
        <w:keepNext w:val="0"/>
        <w:keepLines w:val="0"/>
        <w:pageBreakBefore w:val="0"/>
        <w:widowControl w:val="0"/>
        <w:kinsoku/>
        <w:wordWrap/>
        <w:overflowPunct/>
        <w:topLinePunct w:val="0"/>
        <w:autoSpaceDE/>
        <w:autoSpaceDN/>
        <w:bidi w:val="0"/>
        <w:adjustRightInd w:val="0"/>
        <w:snapToGrid w:val="0"/>
        <w:spacing w:line="264" w:lineRule="auto"/>
        <w:ind w:firstLine="420" w:firstLineChars="200"/>
        <w:textAlignment w:val="auto"/>
        <w:rPr>
          <w:rFonts w:hint="eastAsia" w:ascii="宋体" w:hAnsi="宋体" w:cs="宋体"/>
          <w:szCs w:val="21"/>
        </w:rPr>
      </w:pPr>
      <w:r>
        <w:rPr>
          <w:rFonts w:hint="eastAsia" w:ascii="宋体" w:hAnsi="宋体" w:cs="宋体"/>
          <w:szCs w:val="21"/>
        </w:rPr>
        <w:t>四、我司承诺具备履行合同所必需的设备和专业技术能力，承诺为采购人提供符合合同约定的优质服务。</w:t>
      </w:r>
    </w:p>
    <w:p w14:paraId="61B6D5B1">
      <w:pPr>
        <w:keepNext w:val="0"/>
        <w:keepLines w:val="0"/>
        <w:pageBreakBefore w:val="0"/>
        <w:widowControl w:val="0"/>
        <w:kinsoku/>
        <w:wordWrap/>
        <w:overflowPunct/>
        <w:topLinePunct w:val="0"/>
        <w:autoSpaceDE/>
        <w:autoSpaceDN/>
        <w:bidi w:val="0"/>
        <w:adjustRightInd w:val="0"/>
        <w:snapToGrid w:val="0"/>
        <w:spacing w:line="264" w:lineRule="auto"/>
        <w:ind w:firstLine="420" w:firstLineChars="200"/>
        <w:textAlignment w:val="auto"/>
        <w:rPr>
          <w:rFonts w:hint="eastAsia" w:ascii="宋体" w:hAnsi="宋体" w:cs="宋体"/>
          <w:szCs w:val="21"/>
        </w:rPr>
      </w:pPr>
      <w:r>
        <w:rPr>
          <w:rFonts w:hint="eastAsia" w:ascii="宋体" w:hAnsi="宋体" w:cs="宋体"/>
          <w:szCs w:val="21"/>
        </w:rPr>
        <w:t>五、我司对本承诺书及所承诺事项的真实性、合法性及有效性负责，并已知晓如所作承诺不实，将无条件配合采购方关于规范采购行为的调查、核实等工作，如不配合视为我司认可存在采购人主张的各项不当行为。</w:t>
      </w:r>
    </w:p>
    <w:p w14:paraId="37E0536E">
      <w:pPr>
        <w:keepNext w:val="0"/>
        <w:keepLines w:val="0"/>
        <w:pageBreakBefore w:val="0"/>
        <w:widowControl w:val="0"/>
        <w:kinsoku/>
        <w:wordWrap/>
        <w:overflowPunct/>
        <w:topLinePunct w:val="0"/>
        <w:autoSpaceDE/>
        <w:autoSpaceDN/>
        <w:bidi w:val="0"/>
        <w:adjustRightInd w:val="0"/>
        <w:snapToGrid w:val="0"/>
        <w:spacing w:line="264" w:lineRule="auto"/>
        <w:ind w:firstLine="420" w:firstLineChars="200"/>
        <w:textAlignment w:val="auto"/>
        <w:rPr>
          <w:rFonts w:hint="eastAsia" w:ascii="宋体" w:hAnsi="宋体" w:cs="宋体"/>
          <w:szCs w:val="21"/>
        </w:rPr>
      </w:pPr>
      <w:r>
        <w:rPr>
          <w:rFonts w:hint="eastAsia" w:ascii="宋体" w:hAnsi="宋体" w:cs="宋体"/>
          <w:szCs w:val="21"/>
        </w:rPr>
        <w:t>六、如违反以上承诺，我司自愿接受采购人依据有关规定采取的处理措施（包括但不限于取消入围供应商资格、中选资格；如已中标签订合同的，采购人有权解除合同，供应商应当返还因合同获得的利益。），并赔偿采购人的全部损失。任何第三方因我司违反以上承诺而向采购人索赔或主张权利的，所有责任及后果均由我司独自承担。</w:t>
      </w:r>
    </w:p>
    <w:p w14:paraId="6A1F626F">
      <w:pPr>
        <w:keepNext w:val="0"/>
        <w:keepLines w:val="0"/>
        <w:pageBreakBefore w:val="0"/>
        <w:widowControl w:val="0"/>
        <w:kinsoku/>
        <w:wordWrap/>
        <w:overflowPunct/>
        <w:topLinePunct w:val="0"/>
        <w:autoSpaceDE/>
        <w:autoSpaceDN/>
        <w:bidi w:val="0"/>
        <w:adjustRightInd w:val="0"/>
        <w:snapToGrid w:val="0"/>
        <w:spacing w:line="264" w:lineRule="auto"/>
        <w:ind w:firstLine="420" w:firstLineChars="200"/>
        <w:textAlignment w:val="auto"/>
        <w:rPr>
          <w:rFonts w:hint="eastAsia"/>
        </w:rPr>
      </w:pPr>
      <w:r>
        <w:rPr>
          <w:rFonts w:hint="eastAsia" w:ascii="宋体" w:hAnsi="宋体" w:cs="宋体"/>
          <w:szCs w:val="21"/>
        </w:rPr>
        <w:t>七、本承诺书为我司应答此次采购项目正式文件的附件，经我司法定代表人或授权代表人签署并加盖我司公章后生效。</w:t>
      </w:r>
    </w:p>
    <w:p w14:paraId="59F80929">
      <w:pPr>
        <w:rPr>
          <w:rFonts w:hint="eastAsia"/>
        </w:rPr>
      </w:pPr>
    </w:p>
    <w:p w14:paraId="4211898C">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宋体" w:hAnsi="宋体" w:cs="宋体"/>
          <w:szCs w:val="21"/>
        </w:rPr>
      </w:pPr>
      <w:r>
        <w:rPr>
          <w:rFonts w:hint="eastAsia" w:ascii="宋体" w:hAnsi="宋体" w:cs="宋体"/>
          <w:szCs w:val="21"/>
        </w:rPr>
        <w:t>承诺供应商（公章）：</w:t>
      </w:r>
    </w:p>
    <w:p w14:paraId="5A6D9990">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宋体" w:hAnsi="宋体" w:cs="宋体"/>
          <w:szCs w:val="21"/>
        </w:rPr>
      </w:pPr>
      <w:r>
        <w:rPr>
          <w:rFonts w:hint="eastAsia" w:ascii="宋体" w:hAnsi="宋体" w:cs="宋体"/>
          <w:szCs w:val="21"/>
        </w:rPr>
        <w:t>法定代表人/授权代表（签字）:</w:t>
      </w:r>
    </w:p>
    <w:p w14:paraId="2B262708">
      <w:pPr>
        <w:keepNext w:val="0"/>
        <w:keepLines w:val="0"/>
        <w:pageBreakBefore w:val="0"/>
        <w:widowControl w:val="0"/>
        <w:kinsoku/>
        <w:wordWrap/>
        <w:overflowPunct/>
        <w:topLinePunct w:val="0"/>
        <w:autoSpaceDE/>
        <w:autoSpaceDN/>
        <w:bidi w:val="0"/>
        <w:adjustRightInd w:val="0"/>
        <w:snapToGrid w:val="0"/>
        <w:spacing w:line="264" w:lineRule="auto"/>
        <w:textAlignment w:val="auto"/>
        <w:rPr>
          <w:szCs w:val="21"/>
        </w:rPr>
      </w:pPr>
      <w:r>
        <w:rPr>
          <w:rFonts w:hint="eastAsia" w:ascii="宋体" w:hAnsi="宋体" w:cs="宋体"/>
          <w:szCs w:val="21"/>
        </w:rPr>
        <w:t>日期：  年  月   日</w:t>
      </w:r>
    </w:p>
    <w:p w14:paraId="2CC3F48B">
      <w:pPr>
        <w:pStyle w:val="52"/>
        <w:keepNext w:val="0"/>
        <w:keepLines w:val="0"/>
        <w:pageBreakBefore w:val="0"/>
        <w:widowControl w:val="0"/>
        <w:kinsoku/>
        <w:wordWrap/>
        <w:overflowPunct/>
        <w:topLinePunct w:val="0"/>
        <w:autoSpaceDE/>
        <w:autoSpaceDN/>
        <w:bidi w:val="0"/>
        <w:adjustRightInd w:val="0"/>
        <w:snapToGrid w:val="0"/>
        <w:spacing w:line="264" w:lineRule="auto"/>
        <w:textAlignment w:val="auto"/>
        <w:rPr>
          <w:szCs w:val="21"/>
        </w:rPr>
      </w:pPr>
    </w:p>
    <w:p w14:paraId="34BAAF14">
      <w:pPr>
        <w:rPr>
          <w:szCs w:val="21"/>
        </w:rPr>
      </w:pPr>
    </w:p>
    <w:p w14:paraId="6AEEB64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b/>
          <w:sz w:val="28"/>
          <w:szCs w:val="28"/>
        </w:rPr>
      </w:pPr>
    </w:p>
    <w:p w14:paraId="0C9A452C">
      <w:pPr>
        <w:pStyle w:val="3"/>
        <w:pageBreakBefore w:val="0"/>
        <w:widowControl w:val="0"/>
        <w:numPr>
          <w:ilvl w:val="0"/>
          <w:numId w:val="0"/>
        </w:numPr>
        <w:kinsoku/>
        <w:wordWrap/>
        <w:overflowPunct/>
        <w:topLinePunct w:val="0"/>
        <w:bidi w:val="0"/>
        <w:spacing w:line="200" w:lineRule="atLeast"/>
        <w:ind w:firstLine="2891" w:firstLineChars="900"/>
        <w:jc w:val="both"/>
        <w:textAlignment w:val="auto"/>
        <w:rPr>
          <w:rFonts w:hint="eastAsia" w:hAnsi="宋体" w:cs="宋体"/>
          <w:color w:val="auto"/>
          <w:kern w:val="2"/>
          <w:sz w:val="32"/>
          <w:szCs w:val="32"/>
          <w:highlight w:val="none"/>
          <w:lang w:val="en-US" w:eastAsia="zh-CN"/>
        </w:rPr>
      </w:pPr>
      <w:r>
        <w:rPr>
          <w:rFonts w:hint="eastAsia" w:hAnsi="宋体" w:cs="宋体"/>
          <w:color w:val="auto"/>
          <w:kern w:val="2"/>
          <w:sz w:val="32"/>
          <w:szCs w:val="32"/>
          <w:highlight w:val="none"/>
          <w:lang w:val="en-US" w:eastAsia="zh-CN"/>
        </w:rPr>
        <w:t>第四部分  项目投标文件</w:t>
      </w:r>
    </w:p>
    <w:p w14:paraId="7DC3E3FB">
      <w:pPr>
        <w:tabs>
          <w:tab w:val="decimal" w:pos="315"/>
          <w:tab w:val="left" w:pos="630"/>
        </w:tabs>
        <w:rPr>
          <w:rFonts w:hint="eastAsia"/>
          <w:color w:val="auto"/>
          <w:szCs w:val="20"/>
          <w:highlight w:val="none"/>
        </w:rPr>
      </w:pPr>
    </w:p>
    <w:p w14:paraId="72AF0403">
      <w:pPr>
        <w:numPr>
          <w:ilvl w:val="0"/>
          <w:numId w:val="8"/>
        </w:numPr>
        <w:tabs>
          <w:tab w:val="decimal" w:pos="315"/>
          <w:tab w:val="left" w:pos="630"/>
        </w:tabs>
        <w:adjustRightInd w:val="0"/>
        <w:snapToGrid w:val="0"/>
        <w:spacing w:line="360" w:lineRule="auto"/>
        <w:ind w:left="420"/>
        <w:outlineLvl w:val="1"/>
        <w:rPr>
          <w:rFonts w:hint="eastAsia"/>
          <w:b/>
          <w:bCs/>
          <w:color w:val="auto"/>
          <w:sz w:val="24"/>
          <w:szCs w:val="24"/>
          <w:highlight w:val="none"/>
        </w:rPr>
      </w:pPr>
      <w:r>
        <w:rPr>
          <w:rFonts w:hint="eastAsia"/>
          <w:b/>
          <w:bCs/>
          <w:color w:val="auto"/>
          <w:sz w:val="24"/>
          <w:szCs w:val="24"/>
          <w:highlight w:val="none"/>
        </w:rPr>
        <w:t>自查表</w:t>
      </w:r>
    </w:p>
    <w:p w14:paraId="5F9113B3">
      <w:pPr>
        <w:numPr>
          <w:ilvl w:val="0"/>
          <w:numId w:val="8"/>
        </w:numPr>
        <w:tabs>
          <w:tab w:val="decimal" w:pos="315"/>
          <w:tab w:val="left" w:pos="630"/>
        </w:tabs>
        <w:adjustRightInd w:val="0"/>
        <w:snapToGrid w:val="0"/>
        <w:spacing w:line="360" w:lineRule="auto"/>
        <w:ind w:left="420"/>
        <w:outlineLvl w:val="1"/>
        <w:rPr>
          <w:rFonts w:hint="eastAsia"/>
          <w:b/>
          <w:bCs/>
          <w:color w:val="auto"/>
          <w:sz w:val="24"/>
          <w:szCs w:val="24"/>
          <w:highlight w:val="none"/>
        </w:rPr>
      </w:pPr>
      <w:r>
        <w:rPr>
          <w:rFonts w:hint="eastAsia"/>
          <w:b/>
          <w:bCs/>
          <w:color w:val="auto"/>
          <w:sz w:val="24"/>
          <w:szCs w:val="24"/>
          <w:highlight w:val="none"/>
        </w:rPr>
        <w:t>价格部分</w:t>
      </w:r>
    </w:p>
    <w:p w14:paraId="45701A71">
      <w:pPr>
        <w:numPr>
          <w:ilvl w:val="0"/>
          <w:numId w:val="8"/>
        </w:numPr>
        <w:tabs>
          <w:tab w:val="decimal" w:pos="315"/>
          <w:tab w:val="left" w:pos="630"/>
        </w:tabs>
        <w:adjustRightInd w:val="0"/>
        <w:snapToGrid w:val="0"/>
        <w:spacing w:line="360" w:lineRule="auto"/>
        <w:ind w:left="420"/>
        <w:outlineLvl w:val="1"/>
        <w:rPr>
          <w:rFonts w:hint="eastAsia"/>
          <w:b/>
          <w:bCs/>
          <w:color w:val="auto"/>
          <w:sz w:val="24"/>
          <w:szCs w:val="24"/>
          <w:highlight w:val="none"/>
        </w:rPr>
      </w:pPr>
      <w:r>
        <w:rPr>
          <w:rFonts w:hint="eastAsia"/>
          <w:b/>
          <w:bCs/>
          <w:color w:val="auto"/>
          <w:sz w:val="24"/>
          <w:szCs w:val="24"/>
          <w:highlight w:val="none"/>
        </w:rPr>
        <w:t>资格性文件</w:t>
      </w:r>
    </w:p>
    <w:p w14:paraId="0AC55E0A">
      <w:pPr>
        <w:numPr>
          <w:ilvl w:val="0"/>
          <w:numId w:val="8"/>
        </w:numPr>
        <w:tabs>
          <w:tab w:val="decimal" w:pos="315"/>
          <w:tab w:val="left" w:pos="630"/>
        </w:tabs>
        <w:adjustRightInd w:val="0"/>
        <w:snapToGrid w:val="0"/>
        <w:spacing w:line="360" w:lineRule="auto"/>
        <w:ind w:left="420"/>
        <w:outlineLvl w:val="1"/>
        <w:rPr>
          <w:b/>
          <w:bCs/>
          <w:color w:val="auto"/>
          <w:sz w:val="24"/>
          <w:szCs w:val="24"/>
          <w:highlight w:val="none"/>
          <w:lang w:val="en-US"/>
        </w:rPr>
      </w:pPr>
      <w:r>
        <w:rPr>
          <w:rFonts w:hint="eastAsia"/>
          <w:b/>
          <w:bCs/>
          <w:color w:val="auto"/>
          <w:sz w:val="24"/>
          <w:szCs w:val="24"/>
          <w:highlight w:val="none"/>
        </w:rPr>
        <w:t>商务部分</w:t>
      </w:r>
    </w:p>
    <w:p w14:paraId="118B4518">
      <w:pPr>
        <w:numPr>
          <w:ilvl w:val="0"/>
          <w:numId w:val="8"/>
        </w:numPr>
        <w:tabs>
          <w:tab w:val="decimal" w:pos="315"/>
          <w:tab w:val="left" w:pos="630"/>
        </w:tabs>
        <w:adjustRightInd w:val="0"/>
        <w:snapToGrid w:val="0"/>
        <w:spacing w:line="360" w:lineRule="auto"/>
        <w:ind w:left="420"/>
        <w:outlineLvl w:val="1"/>
        <w:rPr>
          <w:rFonts w:hint="eastAsia"/>
          <w:b/>
          <w:bCs/>
          <w:color w:val="auto"/>
          <w:sz w:val="24"/>
          <w:szCs w:val="24"/>
          <w:highlight w:val="none"/>
        </w:rPr>
      </w:pPr>
      <w:r>
        <w:rPr>
          <w:rFonts w:hint="eastAsia"/>
          <w:b/>
          <w:bCs/>
          <w:color w:val="auto"/>
          <w:sz w:val="24"/>
          <w:szCs w:val="24"/>
          <w:highlight w:val="none"/>
        </w:rPr>
        <w:t>技术部分</w:t>
      </w:r>
    </w:p>
    <w:p w14:paraId="12617AC0">
      <w:pPr>
        <w:pStyle w:val="21"/>
        <w:numPr>
          <w:ilvl w:val="0"/>
          <w:numId w:val="8"/>
        </w:numPr>
        <w:tabs>
          <w:tab w:val="decimal" w:pos="315"/>
          <w:tab w:val="left" w:pos="630"/>
        </w:tabs>
        <w:ind w:left="420"/>
        <w:rPr>
          <w:b/>
          <w:bCs/>
          <w:color w:val="auto"/>
          <w:highlight w:val="none"/>
          <w:lang w:val="en-US"/>
        </w:rPr>
      </w:pPr>
      <w:r>
        <w:rPr>
          <w:rFonts w:hint="eastAsia"/>
          <w:b/>
          <w:bCs/>
          <w:color w:val="auto"/>
          <w:highlight w:val="none"/>
          <w:lang w:val="en-US"/>
        </w:rPr>
        <w:t>其他部分</w:t>
      </w:r>
    </w:p>
    <w:p w14:paraId="60FE8C0B">
      <w:pPr>
        <w:pStyle w:val="21"/>
        <w:tabs>
          <w:tab w:val="decimal" w:pos="315"/>
          <w:tab w:val="left" w:pos="630"/>
        </w:tabs>
        <w:rPr>
          <w:rFonts w:hint="eastAsia"/>
          <w:color w:val="auto"/>
          <w:highlight w:val="none"/>
        </w:rPr>
      </w:pPr>
    </w:p>
    <w:p w14:paraId="139D4A9A">
      <w:pPr>
        <w:numPr>
          <w:ilvl w:val="0"/>
          <w:numId w:val="9"/>
        </w:numPr>
        <w:tabs>
          <w:tab w:val="decimal" w:pos="315"/>
          <w:tab w:val="left" w:pos="630"/>
        </w:tabs>
        <w:adjustRightInd w:val="0"/>
        <w:snapToGrid w:val="0"/>
        <w:spacing w:line="360" w:lineRule="auto"/>
        <w:ind w:firstLine="560" w:firstLineChars="200"/>
        <w:rPr>
          <w:rFonts w:hint="eastAsia" w:ascii="Times New Roman" w:hAnsi="Times New Roman" w:eastAsia="宋体" w:cs="Times New Roman"/>
          <w:color w:val="auto"/>
          <w:sz w:val="28"/>
          <w:szCs w:val="28"/>
          <w:highlight w:val="none"/>
          <w:lang w:val="en-US"/>
        </w:rPr>
      </w:pPr>
      <w:r>
        <w:rPr>
          <w:rFonts w:hint="eastAsia" w:ascii="Times New Roman" w:hAnsi="Times New Roman" w:eastAsia="宋体" w:cs="Times New Roman"/>
          <w:color w:val="auto"/>
          <w:sz w:val="28"/>
          <w:szCs w:val="28"/>
          <w:highlight w:val="none"/>
          <w:lang w:val="en-US"/>
        </w:rPr>
        <w:t>注：</w:t>
      </w:r>
    </w:p>
    <w:p w14:paraId="4A31B73C">
      <w:pPr>
        <w:numPr>
          <w:ilvl w:val="0"/>
          <w:numId w:val="9"/>
        </w:numPr>
        <w:tabs>
          <w:tab w:val="decimal" w:pos="315"/>
          <w:tab w:val="left" w:pos="630"/>
        </w:tabs>
        <w:adjustRightInd w:val="0"/>
        <w:snapToGrid w:val="0"/>
        <w:spacing w:line="360" w:lineRule="auto"/>
        <w:ind w:firstLine="560" w:firstLineChars="200"/>
        <w:rPr>
          <w:rFonts w:hint="eastAsia"/>
          <w:color w:val="auto"/>
          <w:sz w:val="28"/>
          <w:szCs w:val="28"/>
          <w:highlight w:val="none"/>
        </w:rPr>
      </w:pPr>
      <w:r>
        <w:rPr>
          <w:rFonts w:hint="eastAsia"/>
          <w:color w:val="auto"/>
          <w:sz w:val="28"/>
          <w:szCs w:val="28"/>
          <w:highlight w:val="none"/>
        </w:rPr>
        <w:t>请投标人按照以下文件的要求格式、内容，顺序制作投标文件，并请编制目录及页码，否则可能将影响对投标文件的评价。</w:t>
      </w:r>
      <w:r>
        <w:rPr>
          <w:rFonts w:hint="eastAsia" w:hAnsi="宋体"/>
          <w:color w:val="auto"/>
          <w:sz w:val="28"/>
          <w:szCs w:val="28"/>
          <w:highlight w:val="none"/>
          <w:lang w:eastAsia="zh-CN"/>
        </w:rPr>
        <w:t>响应文件正本</w:t>
      </w:r>
      <w:r>
        <w:rPr>
          <w:rFonts w:hint="eastAsia" w:hAnsi="宋体"/>
          <w:color w:val="auto"/>
          <w:sz w:val="28"/>
          <w:szCs w:val="28"/>
          <w:highlight w:val="none"/>
          <w:lang w:val="en-US" w:eastAsia="zh-CN"/>
        </w:rPr>
        <w:t>1份，副本4份。</w:t>
      </w:r>
    </w:p>
    <w:p w14:paraId="18C7FAF5">
      <w:pPr>
        <w:numPr>
          <w:ilvl w:val="0"/>
          <w:numId w:val="9"/>
        </w:numPr>
        <w:tabs>
          <w:tab w:val="decimal" w:pos="315"/>
          <w:tab w:val="left" w:pos="630"/>
        </w:tabs>
        <w:adjustRightInd w:val="0"/>
        <w:snapToGrid w:val="0"/>
        <w:spacing w:line="360" w:lineRule="auto"/>
        <w:ind w:firstLine="560" w:firstLineChars="200"/>
        <w:rPr>
          <w:rFonts w:hint="eastAsia"/>
          <w:color w:val="auto"/>
          <w:sz w:val="28"/>
          <w:szCs w:val="28"/>
          <w:highlight w:val="none"/>
        </w:rPr>
      </w:pPr>
      <w:r>
        <w:rPr>
          <w:rFonts w:hint="eastAsia"/>
          <w:color w:val="auto"/>
          <w:sz w:val="28"/>
          <w:szCs w:val="28"/>
          <w:highlight w:val="none"/>
        </w:rPr>
        <w:t>招标文件要求提交的资料，但投标格式里没有提供格式的，请投标人自行拟定格式。</w:t>
      </w:r>
    </w:p>
    <w:p w14:paraId="7C3EE147">
      <w:pPr>
        <w:pStyle w:val="2"/>
      </w:pPr>
    </w:p>
    <w:p w14:paraId="0FC802CA"/>
    <w:p w14:paraId="784E4CA4">
      <w:pPr>
        <w:pStyle w:val="2"/>
      </w:pPr>
    </w:p>
    <w:p w14:paraId="532F43C3"/>
    <w:p w14:paraId="3FDF681A">
      <w:pPr>
        <w:pStyle w:val="2"/>
      </w:pPr>
    </w:p>
    <w:p w14:paraId="3FFD2364"/>
    <w:p w14:paraId="303927EE">
      <w:pPr>
        <w:pStyle w:val="2"/>
      </w:pPr>
    </w:p>
    <w:p w14:paraId="092ABE87"/>
    <w:p w14:paraId="0D8F48F3">
      <w:pPr>
        <w:pStyle w:val="2"/>
      </w:pPr>
    </w:p>
    <w:p w14:paraId="262828A3"/>
    <w:p w14:paraId="006AD5DF">
      <w:pPr>
        <w:pStyle w:val="2"/>
      </w:pPr>
    </w:p>
    <w:p w14:paraId="2704559D"/>
    <w:p w14:paraId="3A7DDF57">
      <w:pPr>
        <w:pStyle w:val="2"/>
      </w:pPr>
    </w:p>
    <w:p w14:paraId="78C628DB">
      <w:pPr>
        <w:pStyle w:val="26"/>
        <w:tabs>
          <w:tab w:val="decimal" w:pos="315"/>
          <w:tab w:val="left" w:pos="630"/>
        </w:tabs>
        <w:jc w:val="center"/>
        <w:rPr>
          <w:rFonts w:hint="eastAsia" w:cs="宋体"/>
          <w:b/>
          <w:color w:val="auto"/>
          <w:sz w:val="44"/>
          <w:szCs w:val="44"/>
          <w:highlight w:val="none"/>
          <w:lang w:val="en-US" w:eastAsia="zh-CN"/>
        </w:rPr>
      </w:pPr>
    </w:p>
    <w:p w14:paraId="1AFC5E63">
      <w:pPr>
        <w:pStyle w:val="26"/>
        <w:tabs>
          <w:tab w:val="decimal" w:pos="315"/>
          <w:tab w:val="left" w:pos="630"/>
        </w:tabs>
        <w:jc w:val="center"/>
        <w:rPr>
          <w:rFonts w:hint="eastAsia" w:cs="宋体"/>
          <w:b/>
          <w:color w:val="auto"/>
          <w:sz w:val="44"/>
          <w:szCs w:val="44"/>
          <w:highlight w:val="none"/>
          <w:lang w:val="en-US" w:eastAsia="zh-CN"/>
        </w:rPr>
      </w:pPr>
    </w:p>
    <w:p w14:paraId="229CC850">
      <w:pPr>
        <w:pStyle w:val="26"/>
        <w:tabs>
          <w:tab w:val="decimal" w:pos="315"/>
          <w:tab w:val="left" w:pos="630"/>
        </w:tabs>
        <w:jc w:val="center"/>
        <w:rPr>
          <w:rFonts w:hint="default" w:cs="宋体"/>
          <w:b/>
          <w:color w:val="auto"/>
          <w:sz w:val="44"/>
          <w:szCs w:val="44"/>
          <w:highlight w:val="none"/>
          <w:lang w:val="en-US"/>
        </w:rPr>
      </w:pPr>
      <w:r>
        <w:rPr>
          <w:rFonts w:hint="eastAsia" w:cs="宋体"/>
          <w:b/>
          <w:color w:val="auto"/>
          <w:sz w:val="44"/>
          <w:szCs w:val="44"/>
          <w:highlight w:val="none"/>
          <w:lang w:val="en-US" w:eastAsia="zh-CN"/>
        </w:rPr>
        <w:t>广东省</w:t>
      </w:r>
      <w:r>
        <w:rPr>
          <w:rFonts w:hint="eastAsia" w:cs="宋体"/>
          <w:b/>
          <w:color w:val="auto"/>
          <w:sz w:val="44"/>
          <w:szCs w:val="44"/>
          <w:highlight w:val="none"/>
          <w:lang w:eastAsia="zh-CN"/>
        </w:rPr>
        <w:t>2025年</w:t>
      </w:r>
      <w:r>
        <w:rPr>
          <w:rFonts w:hint="eastAsia" w:cs="宋体"/>
          <w:b/>
          <w:color w:val="auto"/>
          <w:sz w:val="44"/>
          <w:szCs w:val="44"/>
          <w:highlight w:val="none"/>
          <w:lang w:val="en-US" w:eastAsia="zh-CN"/>
        </w:rPr>
        <w:t>全国</w:t>
      </w:r>
      <w:r>
        <w:rPr>
          <w:rFonts w:hint="eastAsia" w:cs="宋体"/>
          <w:b/>
          <w:color w:val="auto"/>
          <w:sz w:val="44"/>
          <w:szCs w:val="44"/>
          <w:highlight w:val="none"/>
          <w:lang w:eastAsia="zh-CN"/>
        </w:rPr>
        <w:t>森林</w:t>
      </w:r>
      <w:r>
        <w:rPr>
          <w:rFonts w:hint="eastAsia" w:cs="宋体"/>
          <w:b/>
          <w:color w:val="auto"/>
          <w:sz w:val="44"/>
          <w:szCs w:val="44"/>
          <w:highlight w:val="none"/>
          <w:lang w:val="en-US" w:eastAsia="zh-CN"/>
        </w:rPr>
        <w:t>可持续经营试点项目</w:t>
      </w:r>
    </w:p>
    <w:p w14:paraId="6FEEA2DA">
      <w:pPr>
        <w:pStyle w:val="26"/>
        <w:tabs>
          <w:tab w:val="decimal" w:pos="315"/>
          <w:tab w:val="left" w:pos="630"/>
        </w:tabs>
        <w:jc w:val="center"/>
        <w:rPr>
          <w:rFonts w:hint="eastAsia" w:cs="宋体"/>
          <w:b/>
          <w:color w:val="auto"/>
          <w:sz w:val="44"/>
          <w:szCs w:val="44"/>
          <w:highlight w:val="none"/>
        </w:rPr>
      </w:pPr>
    </w:p>
    <w:p w14:paraId="01AC79E6">
      <w:pPr>
        <w:pStyle w:val="26"/>
        <w:tabs>
          <w:tab w:val="decimal" w:pos="315"/>
          <w:tab w:val="left" w:pos="630"/>
          <w:tab w:val="left" w:pos="1260"/>
        </w:tabs>
        <w:jc w:val="center"/>
        <w:outlineLvl w:val="0"/>
        <w:rPr>
          <w:rFonts w:hint="eastAsia" w:cs="宋体"/>
          <w:b/>
          <w:color w:val="auto"/>
          <w:spacing w:val="100"/>
          <w:w w:val="110"/>
          <w:sz w:val="44"/>
          <w:szCs w:val="44"/>
          <w:highlight w:val="none"/>
        </w:rPr>
      </w:pPr>
      <w:r>
        <w:rPr>
          <w:rFonts w:hint="eastAsia" w:cs="宋体"/>
          <w:b/>
          <w:color w:val="auto"/>
          <w:spacing w:val="100"/>
          <w:w w:val="110"/>
          <w:sz w:val="44"/>
          <w:szCs w:val="44"/>
          <w:highlight w:val="none"/>
        </w:rPr>
        <w:t>投标文件</w:t>
      </w:r>
    </w:p>
    <w:p w14:paraId="57046DA6">
      <w:pPr>
        <w:pStyle w:val="26"/>
        <w:tabs>
          <w:tab w:val="decimal" w:pos="315"/>
          <w:tab w:val="left" w:pos="630"/>
          <w:tab w:val="left" w:pos="1260"/>
        </w:tabs>
        <w:jc w:val="center"/>
        <w:outlineLvl w:val="0"/>
        <w:rPr>
          <w:rFonts w:hint="eastAsia" w:cs="宋体"/>
          <w:b/>
          <w:color w:val="auto"/>
          <w:spacing w:val="100"/>
          <w:w w:val="110"/>
          <w:sz w:val="44"/>
          <w:szCs w:val="44"/>
          <w:highlight w:val="none"/>
        </w:rPr>
      </w:pPr>
    </w:p>
    <w:p w14:paraId="12CAEADB">
      <w:pPr>
        <w:pStyle w:val="26"/>
        <w:tabs>
          <w:tab w:val="decimal" w:pos="315"/>
          <w:tab w:val="left" w:pos="630"/>
          <w:tab w:val="left" w:pos="1260"/>
        </w:tabs>
        <w:jc w:val="center"/>
        <w:outlineLvl w:val="0"/>
        <w:rPr>
          <w:rFonts w:hint="eastAsia" w:cs="宋体"/>
          <w:b/>
          <w:color w:val="auto"/>
          <w:spacing w:val="100"/>
          <w:w w:val="110"/>
          <w:sz w:val="44"/>
          <w:szCs w:val="44"/>
          <w:highlight w:val="none"/>
        </w:rPr>
      </w:pPr>
    </w:p>
    <w:p w14:paraId="7BEC578B">
      <w:pPr>
        <w:pStyle w:val="26"/>
        <w:tabs>
          <w:tab w:val="decimal" w:pos="315"/>
          <w:tab w:val="left" w:pos="630"/>
        </w:tabs>
        <w:jc w:val="center"/>
        <w:outlineLvl w:val="0"/>
        <w:rPr>
          <w:rFonts w:hint="eastAsia" w:cs="宋体"/>
          <w:b/>
          <w:color w:val="auto"/>
          <w:sz w:val="44"/>
          <w:szCs w:val="44"/>
          <w:highlight w:val="none"/>
        </w:rPr>
      </w:pPr>
      <w:r>
        <w:rPr>
          <w:rFonts w:hint="eastAsia" w:cs="宋体"/>
          <w:b/>
          <w:color w:val="auto"/>
          <w:sz w:val="44"/>
          <w:szCs w:val="44"/>
          <w:highlight w:val="none"/>
        </w:rPr>
        <w:t>（正本/副本）</w:t>
      </w:r>
    </w:p>
    <w:p w14:paraId="61F2E9CC">
      <w:pPr>
        <w:pStyle w:val="26"/>
        <w:tabs>
          <w:tab w:val="decimal" w:pos="315"/>
          <w:tab w:val="left" w:pos="630"/>
        </w:tabs>
        <w:jc w:val="center"/>
        <w:outlineLvl w:val="0"/>
        <w:rPr>
          <w:rFonts w:hint="eastAsia" w:cs="宋体"/>
          <w:b/>
          <w:color w:val="auto"/>
          <w:sz w:val="44"/>
          <w:szCs w:val="44"/>
          <w:highlight w:val="none"/>
        </w:rPr>
      </w:pPr>
    </w:p>
    <w:p w14:paraId="4BC31372">
      <w:pPr>
        <w:pStyle w:val="26"/>
        <w:tabs>
          <w:tab w:val="decimal" w:pos="315"/>
          <w:tab w:val="left" w:pos="630"/>
        </w:tabs>
        <w:ind w:firstLine="3534" w:firstLineChars="800"/>
        <w:jc w:val="both"/>
        <w:rPr>
          <w:rFonts w:hint="eastAsia" w:ascii="Times New Roman" w:hAnsi="Times New Roman" w:cs="宋体"/>
          <w:b/>
          <w:color w:val="auto"/>
          <w:sz w:val="44"/>
          <w:szCs w:val="44"/>
          <w:highlight w:val="none"/>
          <w:lang w:val="en-US"/>
        </w:rPr>
      </w:pPr>
    </w:p>
    <w:p w14:paraId="500D119C">
      <w:pPr>
        <w:pStyle w:val="26"/>
        <w:tabs>
          <w:tab w:val="decimal" w:pos="315"/>
          <w:tab w:val="left" w:pos="630"/>
        </w:tabs>
        <w:jc w:val="both"/>
        <w:rPr>
          <w:rFonts w:hint="eastAsia" w:cs="宋体"/>
          <w:b/>
          <w:color w:val="auto"/>
          <w:sz w:val="44"/>
          <w:szCs w:val="44"/>
          <w:highlight w:val="none"/>
        </w:rPr>
      </w:pPr>
    </w:p>
    <w:p w14:paraId="4D8C206F">
      <w:pPr>
        <w:pStyle w:val="26"/>
        <w:tabs>
          <w:tab w:val="decimal" w:pos="315"/>
          <w:tab w:val="left" w:pos="630"/>
        </w:tabs>
        <w:jc w:val="center"/>
        <w:rPr>
          <w:rFonts w:hint="eastAsia" w:cs="宋体"/>
          <w:b/>
          <w:color w:val="auto"/>
          <w:sz w:val="44"/>
          <w:szCs w:val="44"/>
          <w:highlight w:val="none"/>
        </w:rPr>
      </w:pPr>
    </w:p>
    <w:p w14:paraId="794A624E">
      <w:pPr>
        <w:pStyle w:val="26"/>
        <w:tabs>
          <w:tab w:val="decimal" w:pos="315"/>
          <w:tab w:val="left" w:pos="630"/>
        </w:tabs>
        <w:jc w:val="center"/>
        <w:rPr>
          <w:rFonts w:hint="eastAsia" w:cs="宋体"/>
          <w:b/>
          <w:color w:val="auto"/>
          <w:sz w:val="44"/>
          <w:szCs w:val="44"/>
          <w:highlight w:val="none"/>
        </w:rPr>
      </w:pPr>
    </w:p>
    <w:p w14:paraId="3B4164B5">
      <w:pPr>
        <w:pStyle w:val="26"/>
        <w:tabs>
          <w:tab w:val="decimal" w:pos="315"/>
          <w:tab w:val="left" w:pos="630"/>
        </w:tabs>
        <w:jc w:val="center"/>
        <w:rPr>
          <w:rFonts w:hint="eastAsia" w:cs="宋体"/>
          <w:b/>
          <w:color w:val="auto"/>
          <w:sz w:val="44"/>
          <w:szCs w:val="44"/>
          <w:highlight w:val="none"/>
        </w:rPr>
      </w:pPr>
    </w:p>
    <w:p w14:paraId="28203EA7">
      <w:pPr>
        <w:pStyle w:val="26"/>
        <w:tabs>
          <w:tab w:val="decimal" w:pos="315"/>
          <w:tab w:val="left" w:pos="630"/>
        </w:tabs>
        <w:jc w:val="center"/>
        <w:rPr>
          <w:rFonts w:hint="eastAsia" w:cs="宋体"/>
          <w:b/>
          <w:color w:val="auto"/>
          <w:sz w:val="44"/>
          <w:szCs w:val="44"/>
          <w:highlight w:val="none"/>
        </w:rPr>
      </w:pPr>
    </w:p>
    <w:p w14:paraId="15A427DE">
      <w:pPr>
        <w:pStyle w:val="26"/>
        <w:tabs>
          <w:tab w:val="decimal" w:pos="315"/>
          <w:tab w:val="left" w:pos="630"/>
        </w:tabs>
        <w:jc w:val="center"/>
        <w:rPr>
          <w:rFonts w:hint="eastAsia" w:cs="宋体"/>
          <w:b/>
          <w:color w:val="auto"/>
          <w:sz w:val="44"/>
          <w:szCs w:val="44"/>
          <w:highlight w:val="none"/>
        </w:rPr>
      </w:pPr>
    </w:p>
    <w:p w14:paraId="41E4F967">
      <w:pPr>
        <w:pStyle w:val="26"/>
        <w:tabs>
          <w:tab w:val="decimal" w:pos="315"/>
          <w:tab w:val="left" w:pos="630"/>
        </w:tabs>
        <w:spacing w:line="360" w:lineRule="auto"/>
        <w:ind w:firstLine="1394" w:firstLineChars="496"/>
        <w:rPr>
          <w:rFonts w:hint="eastAsia" w:cs="宋体"/>
          <w:b/>
          <w:color w:val="auto"/>
          <w:sz w:val="28"/>
          <w:szCs w:val="28"/>
          <w:highlight w:val="none"/>
        </w:rPr>
      </w:pPr>
      <w:r>
        <w:rPr>
          <w:rFonts w:hint="eastAsia" w:cs="宋体"/>
          <w:b/>
          <w:color w:val="auto"/>
          <w:sz w:val="28"/>
          <w:szCs w:val="28"/>
          <w:highlight w:val="none"/>
        </w:rPr>
        <w:t>项  目  编  号：</w:t>
      </w:r>
    </w:p>
    <w:p w14:paraId="763D0804">
      <w:pPr>
        <w:pStyle w:val="26"/>
        <w:tabs>
          <w:tab w:val="decimal" w:pos="315"/>
          <w:tab w:val="left" w:pos="630"/>
        </w:tabs>
        <w:spacing w:line="360" w:lineRule="auto"/>
        <w:ind w:firstLine="1394" w:firstLineChars="496"/>
        <w:rPr>
          <w:rFonts w:hint="eastAsia" w:cs="宋体"/>
          <w:b/>
          <w:color w:val="auto"/>
          <w:sz w:val="28"/>
          <w:szCs w:val="28"/>
          <w:highlight w:val="none"/>
          <w:u w:val="single"/>
        </w:rPr>
      </w:pPr>
      <w:r>
        <w:rPr>
          <w:rFonts w:hint="eastAsia" w:cs="宋体"/>
          <w:b/>
          <w:color w:val="auto"/>
          <w:sz w:val="28"/>
          <w:szCs w:val="28"/>
          <w:highlight w:val="none"/>
        </w:rPr>
        <w:t>项  目  名  称：</w:t>
      </w:r>
    </w:p>
    <w:p w14:paraId="5CFE5F0C">
      <w:pPr>
        <w:pStyle w:val="26"/>
        <w:tabs>
          <w:tab w:val="decimal" w:pos="315"/>
          <w:tab w:val="left" w:pos="630"/>
        </w:tabs>
        <w:spacing w:line="360" w:lineRule="auto"/>
        <w:ind w:firstLine="1383" w:firstLineChars="492"/>
        <w:rPr>
          <w:rFonts w:hint="eastAsia" w:cs="宋体"/>
          <w:b/>
          <w:color w:val="auto"/>
          <w:sz w:val="28"/>
          <w:szCs w:val="28"/>
          <w:highlight w:val="none"/>
          <w:u w:val="single"/>
        </w:rPr>
      </w:pPr>
      <w:r>
        <w:rPr>
          <w:rFonts w:hint="eastAsia" w:cs="宋体"/>
          <w:b/>
          <w:color w:val="auto"/>
          <w:sz w:val="28"/>
          <w:szCs w:val="28"/>
          <w:highlight w:val="none"/>
        </w:rPr>
        <w:t>投 标 人 名 称：</w:t>
      </w:r>
    </w:p>
    <w:p w14:paraId="6091E643">
      <w:pPr>
        <w:tabs>
          <w:tab w:val="decimal" w:pos="315"/>
          <w:tab w:val="left" w:pos="630"/>
        </w:tabs>
        <w:spacing w:line="240" w:lineRule="atLeast"/>
        <w:ind w:firstLine="1380" w:firstLineChars="491"/>
        <w:rPr>
          <w:rFonts w:hint="eastAsia"/>
          <w:b/>
          <w:color w:val="auto"/>
          <w:sz w:val="28"/>
          <w:szCs w:val="28"/>
          <w:highlight w:val="none"/>
        </w:rPr>
      </w:pPr>
      <w:r>
        <w:rPr>
          <w:rFonts w:hint="eastAsia"/>
          <w:b/>
          <w:color w:val="auto"/>
          <w:sz w:val="28"/>
          <w:szCs w:val="28"/>
          <w:highlight w:val="none"/>
        </w:rPr>
        <w:t>日          期：    年    月    日</w:t>
      </w:r>
    </w:p>
    <w:p w14:paraId="42A16B1A">
      <w:pPr>
        <w:pStyle w:val="391"/>
        <w:rPr>
          <w:rFonts w:hint="eastAsia"/>
          <w:b/>
          <w:color w:val="auto"/>
          <w:sz w:val="44"/>
          <w:highlight w:val="none"/>
        </w:rPr>
      </w:pPr>
    </w:p>
    <w:p w14:paraId="5A3E3B01">
      <w:pPr>
        <w:pStyle w:val="524"/>
        <w:rPr>
          <w:rFonts w:hint="eastAsia"/>
          <w:color w:val="auto"/>
          <w:highlight w:val="none"/>
        </w:rPr>
      </w:pPr>
    </w:p>
    <w:p w14:paraId="0F66AC2F">
      <w:pPr>
        <w:pStyle w:val="21"/>
        <w:rPr>
          <w:rFonts w:hint="eastAsia"/>
          <w:color w:val="auto"/>
          <w:highlight w:val="none"/>
        </w:rPr>
      </w:pPr>
    </w:p>
    <w:p w14:paraId="21A5EFD0">
      <w:pPr>
        <w:tabs>
          <w:tab w:val="decimal" w:pos="315"/>
          <w:tab w:val="left" w:pos="630"/>
        </w:tabs>
        <w:rPr>
          <w:rFonts w:hint="eastAsia"/>
          <w:color w:val="auto"/>
          <w:highlight w:val="none"/>
        </w:rPr>
      </w:pPr>
    </w:p>
    <w:p w14:paraId="1AE97E64">
      <w:pPr>
        <w:pStyle w:val="2"/>
        <w:rPr>
          <w:rFonts w:hint="eastAsia"/>
        </w:rPr>
      </w:pPr>
    </w:p>
    <w:tbl>
      <w:tblPr>
        <w:tblStyle w:val="54"/>
        <w:tblW w:w="0" w:type="auto"/>
        <w:tblInd w:w="-380" w:type="dxa"/>
        <w:tblLayout w:type="fixed"/>
        <w:tblCellMar>
          <w:top w:w="0" w:type="dxa"/>
          <w:left w:w="0" w:type="dxa"/>
          <w:bottom w:w="0" w:type="dxa"/>
          <w:right w:w="0" w:type="dxa"/>
        </w:tblCellMar>
      </w:tblPr>
      <w:tblGrid>
        <w:gridCol w:w="604"/>
        <w:gridCol w:w="6311"/>
        <w:gridCol w:w="1399"/>
        <w:gridCol w:w="1675"/>
      </w:tblGrid>
      <w:tr w14:paraId="2A334303">
        <w:tblPrEx>
          <w:tblCellMar>
            <w:top w:w="0" w:type="dxa"/>
            <w:left w:w="0" w:type="dxa"/>
            <w:bottom w:w="0" w:type="dxa"/>
            <w:right w:w="0" w:type="dxa"/>
          </w:tblCellMar>
        </w:tblPrEx>
        <w:trPr>
          <w:trHeight w:val="312" w:hRule="atLeast"/>
        </w:trPr>
        <w:tc>
          <w:tcPr>
            <w:tcW w:w="9989" w:type="dxa"/>
            <w:gridSpan w:val="4"/>
            <w:tcBorders>
              <w:top w:val="nil"/>
              <w:left w:val="nil"/>
              <w:bottom w:val="single" w:color="auto" w:sz="4" w:space="0"/>
              <w:right w:val="nil"/>
            </w:tcBorders>
            <w:noWrap w:val="0"/>
            <w:vAlign w:val="center"/>
          </w:tcPr>
          <w:p w14:paraId="074432A1">
            <w:pPr>
              <w:numPr>
                <w:ilvl w:val="0"/>
                <w:numId w:val="10"/>
              </w:numPr>
              <w:tabs>
                <w:tab w:val="decimal" w:pos="315"/>
                <w:tab w:val="left" w:pos="630"/>
              </w:tabs>
              <w:rPr>
                <w:rFonts w:hint="eastAsia"/>
                <w:b/>
                <w:bCs/>
                <w:color w:val="auto"/>
                <w:sz w:val="21"/>
                <w:szCs w:val="21"/>
                <w:highlight w:val="none"/>
              </w:rPr>
            </w:pPr>
            <w:r>
              <w:rPr>
                <w:rFonts w:hint="eastAsia"/>
                <w:b/>
                <w:bCs/>
                <w:color w:val="auto"/>
                <w:sz w:val="21"/>
                <w:szCs w:val="21"/>
                <w:highlight w:val="none"/>
              </w:rPr>
              <w:t>自查表</w:t>
            </w:r>
          </w:p>
          <w:p w14:paraId="7ACBEAE4">
            <w:pPr>
              <w:tabs>
                <w:tab w:val="decimal" w:pos="315"/>
                <w:tab w:val="left" w:pos="630"/>
              </w:tabs>
              <w:jc w:val="center"/>
              <w:rPr>
                <w:rFonts w:hint="eastAsia"/>
                <w:b/>
                <w:bCs/>
                <w:color w:val="auto"/>
                <w:sz w:val="21"/>
                <w:szCs w:val="21"/>
                <w:highlight w:val="none"/>
              </w:rPr>
            </w:pPr>
            <w:r>
              <w:rPr>
                <w:rFonts w:hint="eastAsia"/>
                <w:b/>
                <w:bCs/>
                <w:color w:val="auto"/>
                <w:sz w:val="21"/>
                <w:szCs w:val="21"/>
                <w:highlight w:val="none"/>
                <w:lang w:val="en-US"/>
              </w:rPr>
              <w:t xml:space="preserve">1.1  </w:t>
            </w:r>
            <w:r>
              <w:rPr>
                <w:rFonts w:hint="eastAsia"/>
                <w:b/>
                <w:bCs/>
                <w:color w:val="auto"/>
                <w:sz w:val="21"/>
                <w:szCs w:val="21"/>
                <w:highlight w:val="none"/>
              </w:rPr>
              <w:t>资格性/符合性自查表</w:t>
            </w:r>
          </w:p>
        </w:tc>
      </w:tr>
      <w:tr w14:paraId="16ED1ACD">
        <w:tblPrEx>
          <w:tblCellMar>
            <w:top w:w="0" w:type="dxa"/>
            <w:left w:w="0" w:type="dxa"/>
            <w:bottom w:w="0" w:type="dxa"/>
            <w:right w:w="0" w:type="dxa"/>
          </w:tblCellMar>
        </w:tblPrEx>
        <w:trPr>
          <w:trHeight w:val="522" w:hRule="atLeast"/>
        </w:trPr>
        <w:tc>
          <w:tcPr>
            <w:tcW w:w="604" w:type="dxa"/>
            <w:tcBorders>
              <w:top w:val="single" w:color="auto" w:sz="4" w:space="0"/>
              <w:left w:val="single" w:color="auto" w:sz="4" w:space="0"/>
              <w:bottom w:val="single" w:color="000000" w:sz="4" w:space="0"/>
              <w:right w:val="single" w:color="auto" w:sz="4" w:space="0"/>
            </w:tcBorders>
            <w:noWrap w:val="0"/>
            <w:vAlign w:val="center"/>
          </w:tcPr>
          <w:p w14:paraId="670ED88E">
            <w:pPr>
              <w:tabs>
                <w:tab w:val="decimal" w:pos="315"/>
                <w:tab w:val="left" w:pos="630"/>
              </w:tabs>
              <w:ind w:left="-171"/>
              <w:jc w:val="center"/>
              <w:rPr>
                <w:rFonts w:hint="eastAsia"/>
                <w:b/>
                <w:bCs/>
                <w:color w:val="auto"/>
                <w:sz w:val="21"/>
                <w:szCs w:val="21"/>
                <w:highlight w:val="none"/>
              </w:rPr>
            </w:pPr>
            <w:r>
              <w:rPr>
                <w:rFonts w:hint="eastAsia"/>
                <w:b/>
                <w:bCs/>
                <w:color w:val="auto"/>
                <w:sz w:val="21"/>
                <w:szCs w:val="21"/>
                <w:highlight w:val="none"/>
                <w:lang w:val="en-US"/>
              </w:rPr>
              <w:t>评</w:t>
            </w:r>
            <w:r>
              <w:rPr>
                <w:rFonts w:hint="eastAsia"/>
                <w:b/>
                <w:bCs/>
                <w:color w:val="auto"/>
                <w:sz w:val="21"/>
                <w:szCs w:val="21"/>
                <w:highlight w:val="none"/>
              </w:rPr>
              <w:t>审</w:t>
            </w:r>
          </w:p>
          <w:p w14:paraId="78F2DAE5">
            <w:pPr>
              <w:tabs>
                <w:tab w:val="decimal" w:pos="315"/>
                <w:tab w:val="left" w:pos="630"/>
              </w:tabs>
              <w:ind w:left="-171"/>
              <w:jc w:val="center"/>
              <w:rPr>
                <w:rFonts w:hint="eastAsia"/>
                <w:bCs/>
                <w:color w:val="auto"/>
                <w:sz w:val="21"/>
                <w:szCs w:val="21"/>
                <w:highlight w:val="none"/>
              </w:rPr>
            </w:pPr>
            <w:r>
              <w:rPr>
                <w:rFonts w:hint="eastAsia"/>
                <w:b/>
                <w:bCs/>
                <w:color w:val="auto"/>
                <w:sz w:val="21"/>
                <w:szCs w:val="21"/>
                <w:highlight w:val="none"/>
              </w:rPr>
              <w:t>内容</w:t>
            </w:r>
          </w:p>
        </w:tc>
        <w:tc>
          <w:tcPr>
            <w:tcW w:w="6311" w:type="dxa"/>
            <w:tcBorders>
              <w:top w:val="single" w:color="auto" w:sz="4" w:space="0"/>
              <w:left w:val="single" w:color="auto" w:sz="4" w:space="0"/>
              <w:bottom w:val="single" w:color="auto" w:sz="4" w:space="0"/>
              <w:right w:val="single" w:color="auto" w:sz="4" w:space="0"/>
            </w:tcBorders>
            <w:noWrap w:val="0"/>
            <w:vAlign w:val="center"/>
          </w:tcPr>
          <w:p w14:paraId="004346DB">
            <w:pPr>
              <w:tabs>
                <w:tab w:val="decimal" w:pos="315"/>
                <w:tab w:val="left" w:pos="630"/>
              </w:tabs>
              <w:ind w:left="40" w:leftChars="19"/>
              <w:jc w:val="center"/>
              <w:rPr>
                <w:rFonts w:hint="eastAsia"/>
                <w:b/>
                <w:color w:val="auto"/>
                <w:sz w:val="21"/>
                <w:szCs w:val="21"/>
                <w:highlight w:val="none"/>
              </w:rPr>
            </w:pPr>
            <w:r>
              <w:rPr>
                <w:rFonts w:hint="eastAsia"/>
                <w:b/>
                <w:color w:val="auto"/>
                <w:sz w:val="21"/>
                <w:szCs w:val="21"/>
                <w:highlight w:val="none"/>
              </w:rPr>
              <w:t>招标文件要求</w:t>
            </w:r>
          </w:p>
          <w:p w14:paraId="142A7455">
            <w:pPr>
              <w:tabs>
                <w:tab w:val="left" w:pos="3300"/>
              </w:tabs>
              <w:ind w:left="-171"/>
              <w:jc w:val="center"/>
              <w:rPr>
                <w:rFonts w:hint="eastAsia"/>
                <w:bCs/>
                <w:color w:val="auto"/>
                <w:sz w:val="21"/>
                <w:szCs w:val="21"/>
                <w:highlight w:val="none"/>
              </w:rPr>
            </w:pPr>
            <w:r>
              <w:rPr>
                <w:rFonts w:hint="eastAsia"/>
                <w:b/>
                <w:color w:val="auto"/>
                <w:sz w:val="21"/>
                <w:szCs w:val="21"/>
                <w:highlight w:val="none"/>
              </w:rPr>
              <w:t>（详见《资格性审查表》及《符合性审查表》各项</w:t>
            </w:r>
            <w:r>
              <w:rPr>
                <w:rFonts w:hint="eastAsia"/>
                <w:b/>
                <w:bCs/>
                <w:color w:val="auto"/>
                <w:sz w:val="21"/>
                <w:szCs w:val="21"/>
                <w:highlight w:val="none"/>
              </w:rPr>
              <w:t>）</w:t>
            </w:r>
          </w:p>
        </w:tc>
        <w:tc>
          <w:tcPr>
            <w:tcW w:w="1399" w:type="dxa"/>
            <w:tcBorders>
              <w:top w:val="single" w:color="auto" w:sz="4" w:space="0"/>
              <w:left w:val="nil"/>
              <w:bottom w:val="single" w:color="auto" w:sz="4" w:space="0"/>
              <w:right w:val="single" w:color="auto" w:sz="4" w:space="0"/>
            </w:tcBorders>
            <w:noWrap w:val="0"/>
            <w:vAlign w:val="center"/>
          </w:tcPr>
          <w:p w14:paraId="735DE46A">
            <w:pPr>
              <w:tabs>
                <w:tab w:val="decimal" w:pos="315"/>
                <w:tab w:val="left" w:pos="630"/>
              </w:tabs>
              <w:ind w:left="-171"/>
              <w:jc w:val="center"/>
              <w:rPr>
                <w:rFonts w:hint="eastAsia"/>
                <w:b/>
                <w:color w:val="auto"/>
                <w:sz w:val="21"/>
                <w:szCs w:val="21"/>
                <w:highlight w:val="none"/>
              </w:rPr>
            </w:pPr>
            <w:r>
              <w:rPr>
                <w:rFonts w:hint="eastAsia"/>
                <w:b/>
                <w:color w:val="auto"/>
                <w:sz w:val="21"/>
                <w:szCs w:val="21"/>
                <w:highlight w:val="none"/>
              </w:rPr>
              <w:t>自查结论</w:t>
            </w:r>
          </w:p>
        </w:tc>
        <w:tc>
          <w:tcPr>
            <w:tcW w:w="1675" w:type="dxa"/>
            <w:tcBorders>
              <w:top w:val="single" w:color="auto" w:sz="4" w:space="0"/>
              <w:left w:val="single" w:color="auto" w:sz="4" w:space="0"/>
              <w:bottom w:val="single" w:color="auto" w:sz="4" w:space="0"/>
              <w:right w:val="single" w:color="auto" w:sz="4" w:space="0"/>
            </w:tcBorders>
            <w:noWrap w:val="0"/>
            <w:vAlign w:val="center"/>
          </w:tcPr>
          <w:p w14:paraId="04176FA1">
            <w:pPr>
              <w:tabs>
                <w:tab w:val="decimal" w:pos="315"/>
                <w:tab w:val="left" w:pos="630"/>
              </w:tabs>
              <w:ind w:left="-171"/>
              <w:jc w:val="center"/>
              <w:rPr>
                <w:rFonts w:hint="eastAsia"/>
                <w:b/>
                <w:color w:val="auto"/>
                <w:sz w:val="21"/>
                <w:szCs w:val="21"/>
                <w:highlight w:val="none"/>
              </w:rPr>
            </w:pPr>
            <w:r>
              <w:rPr>
                <w:rFonts w:hint="eastAsia"/>
                <w:b/>
                <w:color w:val="auto"/>
                <w:sz w:val="21"/>
                <w:szCs w:val="21"/>
                <w:highlight w:val="none"/>
              </w:rPr>
              <w:t>证明资料</w:t>
            </w:r>
          </w:p>
        </w:tc>
      </w:tr>
      <w:tr w14:paraId="2353F1AD">
        <w:tblPrEx>
          <w:tblCellMar>
            <w:top w:w="0" w:type="dxa"/>
            <w:left w:w="0" w:type="dxa"/>
            <w:bottom w:w="0" w:type="dxa"/>
            <w:right w:w="0" w:type="dxa"/>
          </w:tblCellMar>
        </w:tblPrEx>
        <w:trPr>
          <w:trHeight w:val="348" w:hRule="atLeast"/>
        </w:trPr>
        <w:tc>
          <w:tcPr>
            <w:tcW w:w="604" w:type="dxa"/>
            <w:vMerge w:val="restart"/>
            <w:tcBorders>
              <w:top w:val="single" w:color="000000" w:sz="4" w:space="0"/>
              <w:left w:val="single" w:color="000000" w:sz="4" w:space="0"/>
              <w:right w:val="single" w:color="000000" w:sz="4" w:space="0"/>
            </w:tcBorders>
            <w:noWrap w:val="0"/>
            <w:vAlign w:val="center"/>
          </w:tcPr>
          <w:p w14:paraId="1521C9CF">
            <w:pPr>
              <w:tabs>
                <w:tab w:val="decimal" w:pos="315"/>
                <w:tab w:val="left" w:pos="630"/>
              </w:tabs>
              <w:ind w:left="40" w:leftChars="19"/>
              <w:jc w:val="center"/>
              <w:rPr>
                <w:rFonts w:hint="eastAsia"/>
                <w:b/>
                <w:bCs/>
                <w:color w:val="auto"/>
                <w:sz w:val="21"/>
                <w:szCs w:val="21"/>
                <w:highlight w:val="none"/>
              </w:rPr>
            </w:pPr>
            <w:r>
              <w:rPr>
                <w:rFonts w:hint="eastAsia"/>
                <w:b/>
                <w:bCs/>
                <w:color w:val="auto"/>
                <w:sz w:val="21"/>
                <w:szCs w:val="21"/>
                <w:highlight w:val="none"/>
              </w:rPr>
              <w:t>资</w:t>
            </w:r>
          </w:p>
          <w:p w14:paraId="68E713A1">
            <w:pPr>
              <w:tabs>
                <w:tab w:val="decimal" w:pos="315"/>
                <w:tab w:val="left" w:pos="630"/>
              </w:tabs>
              <w:ind w:left="40" w:leftChars="19"/>
              <w:jc w:val="center"/>
              <w:rPr>
                <w:rFonts w:hint="eastAsia"/>
                <w:b/>
                <w:bCs/>
                <w:color w:val="auto"/>
                <w:sz w:val="21"/>
                <w:szCs w:val="21"/>
                <w:highlight w:val="none"/>
              </w:rPr>
            </w:pPr>
            <w:r>
              <w:rPr>
                <w:rFonts w:hint="eastAsia"/>
                <w:b/>
                <w:bCs/>
                <w:color w:val="auto"/>
                <w:sz w:val="21"/>
                <w:szCs w:val="21"/>
                <w:highlight w:val="none"/>
              </w:rPr>
              <w:t>格</w:t>
            </w:r>
          </w:p>
          <w:p w14:paraId="57F4C4C1">
            <w:pPr>
              <w:tabs>
                <w:tab w:val="decimal" w:pos="315"/>
                <w:tab w:val="left" w:pos="630"/>
              </w:tabs>
              <w:ind w:left="40" w:leftChars="19"/>
              <w:jc w:val="center"/>
              <w:rPr>
                <w:rFonts w:hint="eastAsia"/>
                <w:b/>
                <w:bCs/>
                <w:color w:val="auto"/>
                <w:sz w:val="21"/>
                <w:szCs w:val="21"/>
                <w:highlight w:val="none"/>
              </w:rPr>
            </w:pPr>
            <w:r>
              <w:rPr>
                <w:rFonts w:hint="eastAsia"/>
                <w:b/>
                <w:bCs/>
                <w:color w:val="auto"/>
                <w:sz w:val="21"/>
                <w:szCs w:val="21"/>
                <w:highlight w:val="none"/>
              </w:rPr>
              <w:t>性</w:t>
            </w:r>
          </w:p>
          <w:p w14:paraId="77D89AFE">
            <w:pPr>
              <w:tabs>
                <w:tab w:val="decimal" w:pos="315"/>
                <w:tab w:val="left" w:pos="630"/>
              </w:tabs>
              <w:ind w:left="40" w:leftChars="19"/>
              <w:jc w:val="center"/>
              <w:rPr>
                <w:rFonts w:hint="eastAsia"/>
                <w:b/>
                <w:bCs/>
                <w:color w:val="auto"/>
                <w:sz w:val="21"/>
                <w:szCs w:val="21"/>
                <w:highlight w:val="none"/>
              </w:rPr>
            </w:pPr>
            <w:r>
              <w:rPr>
                <w:rFonts w:hint="eastAsia"/>
                <w:b/>
                <w:bCs/>
                <w:color w:val="auto"/>
                <w:sz w:val="21"/>
                <w:szCs w:val="21"/>
                <w:highlight w:val="none"/>
              </w:rPr>
              <w:t>及</w:t>
            </w:r>
          </w:p>
          <w:p w14:paraId="51294408">
            <w:pPr>
              <w:tabs>
                <w:tab w:val="decimal" w:pos="315"/>
                <w:tab w:val="left" w:pos="630"/>
              </w:tabs>
              <w:ind w:left="40" w:leftChars="19"/>
              <w:jc w:val="center"/>
              <w:rPr>
                <w:rFonts w:hint="eastAsia"/>
                <w:b/>
                <w:bCs/>
                <w:color w:val="auto"/>
                <w:sz w:val="21"/>
                <w:szCs w:val="21"/>
                <w:highlight w:val="none"/>
              </w:rPr>
            </w:pPr>
            <w:r>
              <w:rPr>
                <w:rFonts w:hint="eastAsia"/>
                <w:b/>
                <w:bCs/>
                <w:color w:val="auto"/>
                <w:sz w:val="21"/>
                <w:szCs w:val="21"/>
                <w:highlight w:val="none"/>
              </w:rPr>
              <w:t>符</w:t>
            </w:r>
          </w:p>
          <w:p w14:paraId="00222D98">
            <w:pPr>
              <w:tabs>
                <w:tab w:val="decimal" w:pos="315"/>
                <w:tab w:val="left" w:pos="630"/>
              </w:tabs>
              <w:ind w:left="40" w:leftChars="19"/>
              <w:jc w:val="center"/>
              <w:rPr>
                <w:rFonts w:hint="eastAsia"/>
                <w:b/>
                <w:bCs/>
                <w:color w:val="auto"/>
                <w:sz w:val="21"/>
                <w:szCs w:val="21"/>
                <w:highlight w:val="none"/>
              </w:rPr>
            </w:pPr>
            <w:r>
              <w:rPr>
                <w:rFonts w:hint="eastAsia"/>
                <w:b/>
                <w:bCs/>
                <w:color w:val="auto"/>
                <w:sz w:val="21"/>
                <w:szCs w:val="21"/>
                <w:highlight w:val="none"/>
              </w:rPr>
              <w:t>合</w:t>
            </w:r>
          </w:p>
          <w:p w14:paraId="6E3A4F7E">
            <w:pPr>
              <w:tabs>
                <w:tab w:val="decimal" w:pos="315"/>
                <w:tab w:val="left" w:pos="630"/>
              </w:tabs>
              <w:ind w:left="40" w:leftChars="19"/>
              <w:jc w:val="center"/>
              <w:rPr>
                <w:rFonts w:hint="eastAsia"/>
                <w:b/>
                <w:bCs/>
                <w:color w:val="auto"/>
                <w:sz w:val="21"/>
                <w:szCs w:val="21"/>
                <w:highlight w:val="none"/>
              </w:rPr>
            </w:pPr>
            <w:r>
              <w:rPr>
                <w:rFonts w:hint="eastAsia"/>
                <w:b/>
                <w:bCs/>
                <w:color w:val="auto"/>
                <w:sz w:val="21"/>
                <w:szCs w:val="21"/>
                <w:highlight w:val="none"/>
              </w:rPr>
              <w:t>性</w:t>
            </w:r>
          </w:p>
          <w:p w14:paraId="5455F417">
            <w:pPr>
              <w:tabs>
                <w:tab w:val="decimal" w:pos="315"/>
                <w:tab w:val="left" w:pos="630"/>
              </w:tabs>
              <w:ind w:left="40" w:leftChars="19"/>
              <w:jc w:val="center"/>
              <w:rPr>
                <w:rFonts w:hint="eastAsia"/>
                <w:b/>
                <w:bCs/>
                <w:color w:val="auto"/>
                <w:sz w:val="21"/>
                <w:szCs w:val="21"/>
                <w:highlight w:val="none"/>
              </w:rPr>
            </w:pPr>
            <w:r>
              <w:rPr>
                <w:rFonts w:hint="eastAsia"/>
                <w:b/>
                <w:bCs/>
                <w:color w:val="auto"/>
                <w:sz w:val="21"/>
                <w:szCs w:val="21"/>
                <w:highlight w:val="none"/>
              </w:rPr>
              <w:t>审</w:t>
            </w:r>
          </w:p>
          <w:p w14:paraId="1E2FE021">
            <w:pPr>
              <w:tabs>
                <w:tab w:val="decimal" w:pos="315"/>
                <w:tab w:val="left" w:pos="630"/>
              </w:tabs>
              <w:ind w:left="40" w:leftChars="19"/>
              <w:jc w:val="center"/>
              <w:rPr>
                <w:rFonts w:hint="eastAsia"/>
                <w:color w:val="auto"/>
                <w:sz w:val="21"/>
                <w:szCs w:val="21"/>
                <w:highlight w:val="none"/>
              </w:rPr>
            </w:pPr>
            <w:r>
              <w:rPr>
                <w:rFonts w:hint="eastAsia"/>
                <w:b/>
                <w:bCs/>
                <w:color w:val="auto"/>
                <w:sz w:val="21"/>
                <w:szCs w:val="21"/>
                <w:highlight w:val="none"/>
              </w:rPr>
              <w:t>查</w:t>
            </w:r>
          </w:p>
        </w:tc>
        <w:tc>
          <w:tcPr>
            <w:tcW w:w="6311" w:type="dxa"/>
            <w:tcBorders>
              <w:top w:val="single" w:color="auto" w:sz="4" w:space="0"/>
              <w:left w:val="single" w:color="000000" w:sz="4" w:space="0"/>
              <w:bottom w:val="single" w:color="auto" w:sz="4" w:space="0"/>
              <w:right w:val="single" w:color="auto" w:sz="4" w:space="0"/>
            </w:tcBorders>
            <w:noWrap w:val="0"/>
            <w:vAlign w:val="center"/>
          </w:tcPr>
          <w:p w14:paraId="64B38FB8">
            <w:pPr>
              <w:tabs>
                <w:tab w:val="decimal" w:pos="315"/>
                <w:tab w:val="left" w:pos="630"/>
              </w:tabs>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投标人应具备《政府采购法》第二十二条规定的条件：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2）有依法缴纳税收和社会保障资金的良好记录：在招标文件提供的《政府采购供应商资格信用承诺函》中承诺；3）具有良好的商业信誉和健全的财务会计制度：在招标文件提供的《政府采购供应商资格信用承诺函》中承诺；4）履行合同所必须的设备和专业技术能力：按招标文件提供的格式填报设备及专业技术能力情况；5）参加采购活动前3年内，在经营活动中没有重大违法记录：在招标文件提供的《政府采购供应商资格信用承诺函》中承诺；6）法律、行政法规规定的其他条件。</w:t>
            </w:r>
          </w:p>
        </w:tc>
        <w:tc>
          <w:tcPr>
            <w:tcW w:w="1399" w:type="dxa"/>
            <w:tcBorders>
              <w:top w:val="single" w:color="auto" w:sz="4" w:space="0"/>
              <w:left w:val="nil"/>
              <w:bottom w:val="single" w:color="auto" w:sz="4" w:space="0"/>
              <w:right w:val="single" w:color="auto" w:sz="4" w:space="0"/>
            </w:tcBorders>
            <w:noWrap w:val="0"/>
            <w:vAlign w:val="center"/>
          </w:tcPr>
          <w:p w14:paraId="61FB5FD1">
            <w:pPr>
              <w:tabs>
                <w:tab w:val="decimal" w:pos="315"/>
                <w:tab w:val="left" w:pos="630"/>
              </w:tabs>
              <w:rPr>
                <w:rFonts w:hint="eastAsia"/>
                <w:color w:val="auto"/>
                <w:sz w:val="21"/>
                <w:szCs w:val="21"/>
                <w:highlight w:val="none"/>
              </w:rPr>
            </w:pPr>
            <w:r>
              <w:rPr>
                <w:rFonts w:hint="eastAsia"/>
                <w:color w:val="auto"/>
                <w:sz w:val="21"/>
                <w:szCs w:val="21"/>
                <w:highlight w:val="none"/>
              </w:rPr>
              <w:t>□通过 □不通过</w:t>
            </w:r>
          </w:p>
        </w:tc>
        <w:tc>
          <w:tcPr>
            <w:tcW w:w="1675" w:type="dxa"/>
            <w:tcBorders>
              <w:top w:val="single" w:color="auto" w:sz="4" w:space="0"/>
              <w:left w:val="nil"/>
              <w:bottom w:val="single" w:color="auto" w:sz="4" w:space="0"/>
              <w:right w:val="single" w:color="auto" w:sz="4" w:space="0"/>
            </w:tcBorders>
            <w:noWrap w:val="0"/>
            <w:vAlign w:val="center"/>
          </w:tcPr>
          <w:p w14:paraId="5BB122CC">
            <w:pPr>
              <w:tabs>
                <w:tab w:val="decimal" w:pos="315"/>
                <w:tab w:val="left" w:pos="630"/>
              </w:tabs>
              <w:rPr>
                <w:rFonts w:hint="eastAsia"/>
                <w:color w:val="auto"/>
                <w:sz w:val="21"/>
                <w:szCs w:val="21"/>
                <w:highlight w:val="none"/>
              </w:rPr>
            </w:pPr>
            <w:r>
              <w:rPr>
                <w:rFonts w:hint="eastAsia"/>
                <w:color w:val="auto"/>
                <w:sz w:val="21"/>
                <w:szCs w:val="21"/>
                <w:highlight w:val="none"/>
              </w:rPr>
              <w:t>见投标文件第（）页</w:t>
            </w:r>
          </w:p>
        </w:tc>
      </w:tr>
      <w:tr w14:paraId="4F3A2A19">
        <w:tblPrEx>
          <w:tblCellMar>
            <w:top w:w="0" w:type="dxa"/>
            <w:left w:w="0" w:type="dxa"/>
            <w:bottom w:w="0" w:type="dxa"/>
            <w:right w:w="0" w:type="dxa"/>
          </w:tblCellMar>
        </w:tblPrEx>
        <w:trPr>
          <w:trHeight w:val="510" w:hRule="atLeast"/>
        </w:trPr>
        <w:tc>
          <w:tcPr>
            <w:tcW w:w="604" w:type="dxa"/>
            <w:vMerge w:val="continue"/>
            <w:tcBorders>
              <w:left w:val="single" w:color="000000" w:sz="4" w:space="0"/>
              <w:right w:val="single" w:color="000000" w:sz="4" w:space="0"/>
            </w:tcBorders>
            <w:noWrap w:val="0"/>
            <w:vAlign w:val="center"/>
          </w:tcPr>
          <w:p w14:paraId="086D9431">
            <w:pPr>
              <w:tabs>
                <w:tab w:val="decimal" w:pos="315"/>
                <w:tab w:val="left" w:pos="630"/>
              </w:tabs>
              <w:rPr>
                <w:rFonts w:hint="eastAsia"/>
                <w:color w:val="auto"/>
                <w:sz w:val="21"/>
                <w:szCs w:val="21"/>
                <w:highlight w:val="none"/>
              </w:rPr>
            </w:pPr>
          </w:p>
        </w:tc>
        <w:tc>
          <w:tcPr>
            <w:tcW w:w="6311" w:type="dxa"/>
            <w:tcBorders>
              <w:top w:val="single" w:color="auto" w:sz="4" w:space="0"/>
              <w:left w:val="single" w:color="000000" w:sz="4" w:space="0"/>
              <w:bottom w:val="single" w:color="auto" w:sz="4" w:space="0"/>
              <w:right w:val="single" w:color="auto" w:sz="4" w:space="0"/>
            </w:tcBorders>
            <w:noWrap w:val="0"/>
            <w:vAlign w:val="center"/>
          </w:tcPr>
          <w:p w14:paraId="3278975A">
            <w:pPr>
              <w:tabs>
                <w:tab w:val="decimal" w:pos="315"/>
                <w:tab w:val="left" w:pos="630"/>
              </w:tabs>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采购人或采购代理查询投标人信用记录，查询截止时点为提交投标文件之日，由采购人或采购代理机构通过“信用中国”网站（http:www.creditchina.gov.cn）及中国政府采购网（http:www.ccgp.gov.cn）等渠道查询投标人信用记录，将查询的投标人信用记录提供给评审现场（投标人可无需提供相关资料。如相关失信记录已失效，投标人需提供相关证明资料。），被人民法院列入失信被执行人、政府采购严重违法失信行为记录名单、重大税收违法失信主体、政府采购严重违法失信行为信息记录及其他不符合《中华人民共和国政府采购法》第二十二条规定条件的投标人禁止参加政府采购活动（处罚期限届满的除外）；</w:t>
            </w:r>
          </w:p>
        </w:tc>
        <w:tc>
          <w:tcPr>
            <w:tcW w:w="1399" w:type="dxa"/>
            <w:tcBorders>
              <w:top w:val="single" w:color="auto" w:sz="4" w:space="0"/>
              <w:left w:val="nil"/>
              <w:bottom w:val="single" w:color="auto" w:sz="4" w:space="0"/>
              <w:right w:val="single" w:color="auto" w:sz="4" w:space="0"/>
            </w:tcBorders>
            <w:noWrap w:val="0"/>
            <w:vAlign w:val="center"/>
          </w:tcPr>
          <w:p w14:paraId="6C9C4221">
            <w:pPr>
              <w:tabs>
                <w:tab w:val="decimal" w:pos="315"/>
                <w:tab w:val="left" w:pos="630"/>
              </w:tabs>
              <w:rPr>
                <w:rFonts w:hint="eastAsia"/>
                <w:color w:val="auto"/>
                <w:sz w:val="21"/>
                <w:szCs w:val="21"/>
                <w:highlight w:val="none"/>
              </w:rPr>
            </w:pPr>
            <w:r>
              <w:rPr>
                <w:rFonts w:hint="eastAsia"/>
                <w:color w:val="auto"/>
                <w:sz w:val="21"/>
                <w:szCs w:val="21"/>
                <w:highlight w:val="none"/>
              </w:rPr>
              <w:t>□通过 □不通过</w:t>
            </w:r>
          </w:p>
        </w:tc>
        <w:tc>
          <w:tcPr>
            <w:tcW w:w="1675" w:type="dxa"/>
            <w:tcBorders>
              <w:top w:val="single" w:color="auto" w:sz="4" w:space="0"/>
              <w:left w:val="nil"/>
              <w:bottom w:val="single" w:color="auto" w:sz="4" w:space="0"/>
              <w:right w:val="single" w:color="auto" w:sz="4" w:space="0"/>
            </w:tcBorders>
            <w:noWrap w:val="0"/>
            <w:vAlign w:val="center"/>
          </w:tcPr>
          <w:p w14:paraId="50F78DFC">
            <w:pPr>
              <w:tabs>
                <w:tab w:val="decimal" w:pos="315"/>
                <w:tab w:val="left" w:pos="630"/>
              </w:tabs>
              <w:rPr>
                <w:rFonts w:hint="eastAsia"/>
                <w:color w:val="auto"/>
                <w:sz w:val="21"/>
                <w:szCs w:val="21"/>
                <w:highlight w:val="none"/>
              </w:rPr>
            </w:pPr>
            <w:r>
              <w:rPr>
                <w:rFonts w:hint="eastAsia"/>
                <w:color w:val="auto"/>
                <w:sz w:val="21"/>
                <w:szCs w:val="21"/>
                <w:highlight w:val="none"/>
              </w:rPr>
              <w:t>见投标文件第（）页</w:t>
            </w:r>
          </w:p>
        </w:tc>
      </w:tr>
      <w:tr w14:paraId="071690F0">
        <w:tblPrEx>
          <w:tblCellMar>
            <w:top w:w="0" w:type="dxa"/>
            <w:left w:w="0" w:type="dxa"/>
            <w:bottom w:w="0" w:type="dxa"/>
            <w:right w:w="0" w:type="dxa"/>
          </w:tblCellMar>
        </w:tblPrEx>
        <w:trPr>
          <w:trHeight w:val="400" w:hRule="atLeast"/>
        </w:trPr>
        <w:tc>
          <w:tcPr>
            <w:tcW w:w="604" w:type="dxa"/>
            <w:vMerge w:val="continue"/>
            <w:tcBorders>
              <w:left w:val="single" w:color="000000" w:sz="4" w:space="0"/>
              <w:right w:val="single" w:color="000000" w:sz="4" w:space="0"/>
            </w:tcBorders>
            <w:noWrap w:val="0"/>
            <w:vAlign w:val="center"/>
          </w:tcPr>
          <w:p w14:paraId="7704AA42">
            <w:pPr>
              <w:tabs>
                <w:tab w:val="decimal" w:pos="315"/>
                <w:tab w:val="left" w:pos="630"/>
              </w:tabs>
              <w:rPr>
                <w:rFonts w:hint="eastAsia"/>
                <w:color w:val="auto"/>
                <w:sz w:val="21"/>
                <w:szCs w:val="21"/>
                <w:highlight w:val="none"/>
              </w:rPr>
            </w:pPr>
          </w:p>
        </w:tc>
        <w:tc>
          <w:tcPr>
            <w:tcW w:w="6311" w:type="dxa"/>
            <w:tcBorders>
              <w:top w:val="single" w:color="auto" w:sz="4" w:space="0"/>
              <w:left w:val="single" w:color="000000" w:sz="4" w:space="0"/>
              <w:bottom w:val="single" w:color="auto" w:sz="4" w:space="0"/>
              <w:right w:val="single" w:color="auto" w:sz="4" w:space="0"/>
            </w:tcBorders>
            <w:noWrap w:val="0"/>
            <w:vAlign w:val="center"/>
          </w:tcPr>
          <w:p w14:paraId="0CB99425">
            <w:pPr>
              <w:tabs>
                <w:tab w:val="decimal" w:pos="315"/>
                <w:tab w:val="left" w:pos="630"/>
              </w:tabs>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单位负责人为同一人或者存在直接控股、管理关系的不同</w:t>
            </w:r>
            <w:r>
              <w:rPr>
                <w:rFonts w:hint="eastAsia"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rPr>
              <w:t>，不得参加同一合同项目的采购活动（在招标文件提供的资格声明函中承诺）；</w:t>
            </w:r>
          </w:p>
        </w:tc>
        <w:tc>
          <w:tcPr>
            <w:tcW w:w="1399" w:type="dxa"/>
            <w:tcBorders>
              <w:top w:val="single" w:color="auto" w:sz="4" w:space="0"/>
              <w:left w:val="nil"/>
              <w:bottom w:val="single" w:color="auto" w:sz="4" w:space="0"/>
              <w:right w:val="single" w:color="auto" w:sz="4" w:space="0"/>
            </w:tcBorders>
            <w:noWrap w:val="0"/>
            <w:vAlign w:val="center"/>
          </w:tcPr>
          <w:p w14:paraId="36BC13FA">
            <w:pPr>
              <w:tabs>
                <w:tab w:val="decimal" w:pos="315"/>
                <w:tab w:val="left" w:pos="630"/>
              </w:tabs>
              <w:rPr>
                <w:rFonts w:hint="eastAsia"/>
                <w:color w:val="auto"/>
                <w:sz w:val="21"/>
                <w:szCs w:val="21"/>
                <w:highlight w:val="none"/>
              </w:rPr>
            </w:pPr>
            <w:r>
              <w:rPr>
                <w:rFonts w:hint="eastAsia"/>
                <w:color w:val="auto"/>
                <w:sz w:val="21"/>
                <w:szCs w:val="21"/>
                <w:highlight w:val="none"/>
              </w:rPr>
              <w:t>□通过 □不通过</w:t>
            </w:r>
          </w:p>
        </w:tc>
        <w:tc>
          <w:tcPr>
            <w:tcW w:w="1675" w:type="dxa"/>
            <w:tcBorders>
              <w:top w:val="single" w:color="auto" w:sz="4" w:space="0"/>
              <w:left w:val="nil"/>
              <w:bottom w:val="single" w:color="auto" w:sz="4" w:space="0"/>
              <w:right w:val="single" w:color="auto" w:sz="4" w:space="0"/>
            </w:tcBorders>
            <w:noWrap w:val="0"/>
            <w:vAlign w:val="center"/>
          </w:tcPr>
          <w:p w14:paraId="733666B4">
            <w:pPr>
              <w:tabs>
                <w:tab w:val="decimal" w:pos="315"/>
                <w:tab w:val="left" w:pos="630"/>
              </w:tabs>
              <w:rPr>
                <w:rFonts w:hint="eastAsia"/>
                <w:color w:val="auto"/>
                <w:sz w:val="21"/>
                <w:szCs w:val="21"/>
                <w:highlight w:val="none"/>
              </w:rPr>
            </w:pPr>
            <w:r>
              <w:rPr>
                <w:rFonts w:hint="eastAsia"/>
                <w:color w:val="auto"/>
                <w:sz w:val="21"/>
                <w:szCs w:val="21"/>
                <w:highlight w:val="none"/>
              </w:rPr>
              <w:t>见投标文件第（）页</w:t>
            </w:r>
          </w:p>
        </w:tc>
      </w:tr>
      <w:tr w14:paraId="29C55B0A">
        <w:tblPrEx>
          <w:tblCellMar>
            <w:top w:w="0" w:type="dxa"/>
            <w:left w:w="0" w:type="dxa"/>
            <w:bottom w:w="0" w:type="dxa"/>
            <w:right w:w="0" w:type="dxa"/>
          </w:tblCellMar>
        </w:tblPrEx>
        <w:trPr>
          <w:trHeight w:val="314" w:hRule="atLeast"/>
        </w:trPr>
        <w:tc>
          <w:tcPr>
            <w:tcW w:w="604" w:type="dxa"/>
            <w:vMerge w:val="continue"/>
            <w:tcBorders>
              <w:left w:val="single" w:color="000000" w:sz="4" w:space="0"/>
              <w:right w:val="single" w:color="000000" w:sz="4" w:space="0"/>
            </w:tcBorders>
            <w:noWrap w:val="0"/>
            <w:vAlign w:val="center"/>
          </w:tcPr>
          <w:p w14:paraId="2F42F534">
            <w:pPr>
              <w:tabs>
                <w:tab w:val="decimal" w:pos="315"/>
                <w:tab w:val="left" w:pos="630"/>
              </w:tabs>
              <w:rPr>
                <w:rFonts w:hint="eastAsia"/>
                <w:color w:val="auto"/>
                <w:sz w:val="21"/>
                <w:szCs w:val="21"/>
                <w:highlight w:val="none"/>
              </w:rPr>
            </w:pPr>
          </w:p>
        </w:tc>
        <w:tc>
          <w:tcPr>
            <w:tcW w:w="6311" w:type="dxa"/>
            <w:tcBorders>
              <w:top w:val="single" w:color="auto" w:sz="4" w:space="0"/>
              <w:left w:val="single" w:color="000000" w:sz="4" w:space="0"/>
              <w:bottom w:val="single" w:color="auto" w:sz="4" w:space="0"/>
              <w:right w:val="single" w:color="auto" w:sz="4" w:space="0"/>
            </w:tcBorders>
            <w:noWrap w:val="0"/>
            <w:vAlign w:val="center"/>
          </w:tcPr>
          <w:p w14:paraId="3E89A86D">
            <w:pPr>
              <w:tabs>
                <w:tab w:val="decimal" w:pos="315"/>
                <w:tab w:val="left" w:pos="630"/>
              </w:tabs>
              <w:rPr>
                <w:rFonts w:hint="eastAsia" w:ascii="宋体" w:hAnsi="宋体" w:eastAsia="宋体" w:cs="宋体"/>
                <w:color w:val="auto"/>
                <w:sz w:val="21"/>
                <w:szCs w:val="21"/>
                <w:highlight w:val="none"/>
                <w:lang w:val="en-US"/>
              </w:rPr>
            </w:pPr>
            <w:r>
              <w:rPr>
                <w:rFonts w:hint="eastAsia"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rPr>
              <w:t>须无围标、串标行为（提供《无串通投标等违法违规行为承诺书》）；</w:t>
            </w:r>
          </w:p>
        </w:tc>
        <w:tc>
          <w:tcPr>
            <w:tcW w:w="1399" w:type="dxa"/>
            <w:tcBorders>
              <w:top w:val="single" w:color="auto" w:sz="4" w:space="0"/>
              <w:left w:val="nil"/>
              <w:bottom w:val="single" w:color="auto" w:sz="4" w:space="0"/>
              <w:right w:val="single" w:color="auto" w:sz="4" w:space="0"/>
            </w:tcBorders>
            <w:noWrap w:val="0"/>
            <w:vAlign w:val="center"/>
          </w:tcPr>
          <w:p w14:paraId="7D42B84D">
            <w:pPr>
              <w:tabs>
                <w:tab w:val="decimal" w:pos="315"/>
                <w:tab w:val="left" w:pos="630"/>
              </w:tabs>
              <w:rPr>
                <w:rFonts w:hint="eastAsia"/>
                <w:color w:val="auto"/>
                <w:sz w:val="21"/>
                <w:szCs w:val="21"/>
                <w:highlight w:val="none"/>
              </w:rPr>
            </w:pPr>
            <w:r>
              <w:rPr>
                <w:rFonts w:hint="eastAsia"/>
                <w:color w:val="auto"/>
                <w:sz w:val="21"/>
                <w:szCs w:val="21"/>
                <w:highlight w:val="none"/>
              </w:rPr>
              <w:t>□通过 □不通过</w:t>
            </w:r>
          </w:p>
        </w:tc>
        <w:tc>
          <w:tcPr>
            <w:tcW w:w="1675" w:type="dxa"/>
            <w:tcBorders>
              <w:top w:val="single" w:color="auto" w:sz="4" w:space="0"/>
              <w:left w:val="nil"/>
              <w:bottom w:val="single" w:color="auto" w:sz="4" w:space="0"/>
              <w:right w:val="single" w:color="auto" w:sz="4" w:space="0"/>
            </w:tcBorders>
            <w:noWrap w:val="0"/>
            <w:vAlign w:val="center"/>
          </w:tcPr>
          <w:p w14:paraId="2E1268A8">
            <w:pPr>
              <w:tabs>
                <w:tab w:val="decimal" w:pos="315"/>
                <w:tab w:val="left" w:pos="630"/>
              </w:tabs>
              <w:rPr>
                <w:rFonts w:hint="eastAsia"/>
                <w:color w:val="auto"/>
                <w:sz w:val="21"/>
                <w:szCs w:val="21"/>
                <w:highlight w:val="none"/>
              </w:rPr>
            </w:pPr>
            <w:r>
              <w:rPr>
                <w:rFonts w:hint="eastAsia"/>
                <w:color w:val="auto"/>
                <w:sz w:val="21"/>
                <w:szCs w:val="21"/>
                <w:highlight w:val="none"/>
              </w:rPr>
              <w:t>见投标文件第（）页</w:t>
            </w:r>
          </w:p>
        </w:tc>
      </w:tr>
      <w:tr w14:paraId="1E940875">
        <w:tblPrEx>
          <w:tblCellMar>
            <w:top w:w="0" w:type="dxa"/>
            <w:left w:w="0" w:type="dxa"/>
            <w:bottom w:w="0" w:type="dxa"/>
            <w:right w:w="0" w:type="dxa"/>
          </w:tblCellMar>
        </w:tblPrEx>
        <w:trPr>
          <w:trHeight w:val="409" w:hRule="atLeast"/>
        </w:trPr>
        <w:tc>
          <w:tcPr>
            <w:tcW w:w="604" w:type="dxa"/>
            <w:vMerge w:val="continue"/>
            <w:tcBorders>
              <w:left w:val="single" w:color="000000" w:sz="4" w:space="0"/>
              <w:right w:val="single" w:color="000000" w:sz="4" w:space="0"/>
            </w:tcBorders>
            <w:noWrap w:val="0"/>
            <w:vAlign w:val="center"/>
          </w:tcPr>
          <w:p w14:paraId="705329AC">
            <w:pPr>
              <w:tabs>
                <w:tab w:val="decimal" w:pos="315"/>
                <w:tab w:val="left" w:pos="630"/>
              </w:tabs>
              <w:rPr>
                <w:rFonts w:hint="eastAsia"/>
                <w:color w:val="auto"/>
                <w:sz w:val="21"/>
                <w:szCs w:val="21"/>
                <w:highlight w:val="none"/>
              </w:rPr>
            </w:pPr>
          </w:p>
        </w:tc>
        <w:tc>
          <w:tcPr>
            <w:tcW w:w="6311" w:type="dxa"/>
            <w:tcBorders>
              <w:top w:val="single" w:color="auto" w:sz="4" w:space="0"/>
              <w:left w:val="single" w:color="000000" w:sz="4" w:space="0"/>
              <w:bottom w:val="single" w:color="auto" w:sz="4" w:space="0"/>
              <w:right w:val="single" w:color="auto" w:sz="4" w:space="0"/>
            </w:tcBorders>
            <w:noWrap w:val="0"/>
            <w:vAlign w:val="center"/>
          </w:tcPr>
          <w:p w14:paraId="412996E7">
            <w:pPr>
              <w:tabs>
                <w:tab w:val="decimal" w:pos="315"/>
                <w:tab w:val="left" w:pos="630"/>
              </w:tabs>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为本项目提供整体设计、规范编制或者项目管理、监理、检测等服务的</w:t>
            </w:r>
            <w:r>
              <w:rPr>
                <w:rFonts w:hint="eastAsia"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rPr>
              <w:t>，不得再参加本采购项目的其他采购活动（在招标文件提供的资格声明函中承诺）；</w:t>
            </w:r>
          </w:p>
        </w:tc>
        <w:tc>
          <w:tcPr>
            <w:tcW w:w="1399" w:type="dxa"/>
            <w:tcBorders>
              <w:top w:val="single" w:color="auto" w:sz="4" w:space="0"/>
              <w:left w:val="nil"/>
              <w:bottom w:val="single" w:color="auto" w:sz="4" w:space="0"/>
              <w:right w:val="single" w:color="auto" w:sz="4" w:space="0"/>
            </w:tcBorders>
            <w:noWrap w:val="0"/>
            <w:vAlign w:val="center"/>
          </w:tcPr>
          <w:p w14:paraId="2C8BD572">
            <w:pPr>
              <w:tabs>
                <w:tab w:val="decimal" w:pos="315"/>
                <w:tab w:val="left" w:pos="630"/>
              </w:tabs>
              <w:rPr>
                <w:rFonts w:hint="eastAsia"/>
                <w:color w:val="auto"/>
                <w:sz w:val="21"/>
                <w:szCs w:val="21"/>
                <w:highlight w:val="none"/>
              </w:rPr>
            </w:pPr>
            <w:r>
              <w:rPr>
                <w:rFonts w:hint="eastAsia"/>
                <w:color w:val="auto"/>
                <w:sz w:val="21"/>
                <w:szCs w:val="21"/>
                <w:highlight w:val="none"/>
              </w:rPr>
              <w:t>□通过 □不通过</w:t>
            </w:r>
          </w:p>
        </w:tc>
        <w:tc>
          <w:tcPr>
            <w:tcW w:w="1675" w:type="dxa"/>
            <w:tcBorders>
              <w:top w:val="single" w:color="auto" w:sz="4" w:space="0"/>
              <w:left w:val="nil"/>
              <w:bottom w:val="single" w:color="auto" w:sz="4" w:space="0"/>
              <w:right w:val="single" w:color="auto" w:sz="4" w:space="0"/>
            </w:tcBorders>
            <w:noWrap w:val="0"/>
            <w:vAlign w:val="center"/>
          </w:tcPr>
          <w:p w14:paraId="128D559F">
            <w:pPr>
              <w:tabs>
                <w:tab w:val="decimal" w:pos="315"/>
                <w:tab w:val="left" w:pos="630"/>
              </w:tabs>
              <w:rPr>
                <w:rFonts w:hint="eastAsia"/>
                <w:color w:val="auto"/>
                <w:sz w:val="21"/>
                <w:szCs w:val="21"/>
                <w:highlight w:val="none"/>
              </w:rPr>
            </w:pPr>
            <w:r>
              <w:rPr>
                <w:rFonts w:hint="eastAsia"/>
                <w:color w:val="auto"/>
                <w:sz w:val="21"/>
                <w:szCs w:val="21"/>
                <w:highlight w:val="none"/>
              </w:rPr>
              <w:t>见投标文件第（）页</w:t>
            </w:r>
          </w:p>
        </w:tc>
      </w:tr>
      <w:tr w14:paraId="15304C3D">
        <w:tblPrEx>
          <w:tblCellMar>
            <w:top w:w="0" w:type="dxa"/>
            <w:left w:w="0" w:type="dxa"/>
            <w:bottom w:w="0" w:type="dxa"/>
            <w:right w:w="0" w:type="dxa"/>
          </w:tblCellMar>
        </w:tblPrEx>
        <w:trPr>
          <w:trHeight w:val="409" w:hRule="atLeast"/>
        </w:trPr>
        <w:tc>
          <w:tcPr>
            <w:tcW w:w="604" w:type="dxa"/>
            <w:vMerge w:val="continue"/>
            <w:tcBorders>
              <w:left w:val="single" w:color="000000" w:sz="4" w:space="0"/>
              <w:right w:val="single" w:color="000000" w:sz="4" w:space="0"/>
            </w:tcBorders>
            <w:noWrap w:val="0"/>
            <w:vAlign w:val="center"/>
          </w:tcPr>
          <w:p w14:paraId="069581B3">
            <w:pPr>
              <w:tabs>
                <w:tab w:val="decimal" w:pos="315"/>
                <w:tab w:val="left" w:pos="630"/>
              </w:tabs>
              <w:rPr>
                <w:rFonts w:hint="eastAsia"/>
                <w:color w:val="auto"/>
                <w:sz w:val="21"/>
                <w:szCs w:val="21"/>
                <w:highlight w:val="none"/>
              </w:rPr>
            </w:pPr>
          </w:p>
        </w:tc>
        <w:tc>
          <w:tcPr>
            <w:tcW w:w="6311" w:type="dxa"/>
            <w:tcBorders>
              <w:top w:val="single" w:color="auto" w:sz="4" w:space="0"/>
              <w:left w:val="single" w:color="000000" w:sz="4" w:space="0"/>
              <w:bottom w:val="single" w:color="auto" w:sz="4" w:space="0"/>
              <w:right w:val="single" w:color="auto" w:sz="4" w:space="0"/>
            </w:tcBorders>
            <w:noWrap w:val="0"/>
            <w:vAlign w:val="center"/>
          </w:tcPr>
          <w:p w14:paraId="0E923BE4">
            <w:pPr>
              <w:tabs>
                <w:tab w:val="decimal" w:pos="315"/>
                <w:tab w:val="left" w:pos="630"/>
              </w:tabs>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本项目不接受联合体投标，本项目不接受备选方案，每家</w:t>
            </w:r>
            <w:r>
              <w:rPr>
                <w:rFonts w:hint="eastAsia"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rPr>
              <w:t>只允许以一个投标方案参与投标（在招标文件提供的资格声明函中承诺）；</w:t>
            </w:r>
          </w:p>
        </w:tc>
        <w:tc>
          <w:tcPr>
            <w:tcW w:w="1399" w:type="dxa"/>
            <w:tcBorders>
              <w:top w:val="single" w:color="auto" w:sz="4" w:space="0"/>
              <w:left w:val="nil"/>
              <w:bottom w:val="single" w:color="auto" w:sz="4" w:space="0"/>
              <w:right w:val="single" w:color="auto" w:sz="4" w:space="0"/>
            </w:tcBorders>
            <w:noWrap w:val="0"/>
            <w:vAlign w:val="center"/>
          </w:tcPr>
          <w:p w14:paraId="23DCE95D">
            <w:pPr>
              <w:tabs>
                <w:tab w:val="decimal" w:pos="315"/>
                <w:tab w:val="left" w:pos="630"/>
              </w:tabs>
              <w:rPr>
                <w:rFonts w:hint="eastAsia"/>
                <w:color w:val="auto"/>
                <w:sz w:val="21"/>
                <w:szCs w:val="21"/>
                <w:highlight w:val="none"/>
              </w:rPr>
            </w:pPr>
            <w:r>
              <w:rPr>
                <w:rFonts w:hint="eastAsia"/>
                <w:color w:val="auto"/>
                <w:sz w:val="21"/>
                <w:szCs w:val="21"/>
                <w:highlight w:val="none"/>
              </w:rPr>
              <w:t>□通过 □不通过</w:t>
            </w:r>
          </w:p>
        </w:tc>
        <w:tc>
          <w:tcPr>
            <w:tcW w:w="1675" w:type="dxa"/>
            <w:tcBorders>
              <w:top w:val="single" w:color="auto" w:sz="4" w:space="0"/>
              <w:left w:val="nil"/>
              <w:bottom w:val="single" w:color="auto" w:sz="4" w:space="0"/>
              <w:right w:val="single" w:color="auto" w:sz="4" w:space="0"/>
            </w:tcBorders>
            <w:noWrap w:val="0"/>
            <w:vAlign w:val="center"/>
          </w:tcPr>
          <w:p w14:paraId="06CDC75B">
            <w:pPr>
              <w:tabs>
                <w:tab w:val="decimal" w:pos="315"/>
                <w:tab w:val="left" w:pos="630"/>
              </w:tabs>
              <w:rPr>
                <w:rFonts w:hint="eastAsia"/>
                <w:color w:val="auto"/>
                <w:sz w:val="21"/>
                <w:szCs w:val="21"/>
                <w:highlight w:val="none"/>
              </w:rPr>
            </w:pPr>
            <w:r>
              <w:rPr>
                <w:rFonts w:hint="eastAsia"/>
                <w:color w:val="auto"/>
                <w:sz w:val="21"/>
                <w:szCs w:val="21"/>
                <w:highlight w:val="none"/>
              </w:rPr>
              <w:t>见投标文件第（）页</w:t>
            </w:r>
          </w:p>
        </w:tc>
      </w:tr>
      <w:tr w14:paraId="5E3841F4">
        <w:tblPrEx>
          <w:tblCellMar>
            <w:top w:w="0" w:type="dxa"/>
            <w:left w:w="0" w:type="dxa"/>
            <w:bottom w:w="0" w:type="dxa"/>
            <w:right w:w="0" w:type="dxa"/>
          </w:tblCellMar>
        </w:tblPrEx>
        <w:trPr>
          <w:trHeight w:val="314" w:hRule="atLeast"/>
        </w:trPr>
        <w:tc>
          <w:tcPr>
            <w:tcW w:w="604" w:type="dxa"/>
            <w:vMerge w:val="continue"/>
            <w:tcBorders>
              <w:left w:val="single" w:color="000000" w:sz="4" w:space="0"/>
              <w:right w:val="single" w:color="000000" w:sz="4" w:space="0"/>
            </w:tcBorders>
            <w:noWrap w:val="0"/>
            <w:vAlign w:val="center"/>
          </w:tcPr>
          <w:p w14:paraId="03871CB3">
            <w:pPr>
              <w:tabs>
                <w:tab w:val="decimal" w:pos="315"/>
                <w:tab w:val="left" w:pos="630"/>
              </w:tabs>
              <w:rPr>
                <w:rFonts w:hint="eastAsia"/>
                <w:color w:val="auto"/>
                <w:sz w:val="21"/>
                <w:szCs w:val="21"/>
                <w:highlight w:val="none"/>
              </w:rPr>
            </w:pPr>
          </w:p>
        </w:tc>
        <w:tc>
          <w:tcPr>
            <w:tcW w:w="6311" w:type="dxa"/>
            <w:tcBorders>
              <w:top w:val="single" w:color="auto" w:sz="4" w:space="0"/>
              <w:left w:val="single" w:color="000000" w:sz="4" w:space="0"/>
              <w:bottom w:val="single" w:color="auto" w:sz="4" w:space="0"/>
              <w:right w:val="single" w:color="auto" w:sz="4" w:space="0"/>
            </w:tcBorders>
            <w:noWrap w:val="0"/>
            <w:vAlign w:val="center"/>
          </w:tcPr>
          <w:p w14:paraId="1E2AAAEB">
            <w:pPr>
              <w:tabs>
                <w:tab w:val="decimal" w:pos="315"/>
                <w:tab w:val="left" w:pos="630"/>
              </w:tabs>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投标人须在采购代理机构完成参与投标并成功领购采购文件。</w:t>
            </w:r>
          </w:p>
        </w:tc>
        <w:tc>
          <w:tcPr>
            <w:tcW w:w="1399" w:type="dxa"/>
            <w:tcBorders>
              <w:top w:val="single" w:color="auto" w:sz="4" w:space="0"/>
              <w:left w:val="nil"/>
              <w:bottom w:val="single" w:color="auto" w:sz="4" w:space="0"/>
              <w:right w:val="single" w:color="auto" w:sz="4" w:space="0"/>
            </w:tcBorders>
            <w:noWrap w:val="0"/>
            <w:vAlign w:val="center"/>
          </w:tcPr>
          <w:p w14:paraId="6A42C988">
            <w:pPr>
              <w:tabs>
                <w:tab w:val="decimal" w:pos="315"/>
                <w:tab w:val="left" w:pos="630"/>
              </w:tabs>
              <w:rPr>
                <w:rFonts w:hint="eastAsia"/>
                <w:color w:val="auto"/>
                <w:sz w:val="21"/>
                <w:szCs w:val="21"/>
                <w:highlight w:val="none"/>
              </w:rPr>
            </w:pPr>
            <w:r>
              <w:rPr>
                <w:rFonts w:hint="eastAsia"/>
                <w:color w:val="auto"/>
                <w:sz w:val="21"/>
                <w:szCs w:val="21"/>
                <w:highlight w:val="none"/>
              </w:rPr>
              <w:t>□通过 □不通过</w:t>
            </w:r>
          </w:p>
        </w:tc>
        <w:tc>
          <w:tcPr>
            <w:tcW w:w="1675" w:type="dxa"/>
            <w:tcBorders>
              <w:top w:val="single" w:color="auto" w:sz="4" w:space="0"/>
              <w:left w:val="nil"/>
              <w:bottom w:val="single" w:color="auto" w:sz="4" w:space="0"/>
              <w:right w:val="single" w:color="auto" w:sz="4" w:space="0"/>
            </w:tcBorders>
            <w:noWrap w:val="0"/>
            <w:vAlign w:val="center"/>
          </w:tcPr>
          <w:p w14:paraId="6B0E9680">
            <w:pPr>
              <w:tabs>
                <w:tab w:val="decimal" w:pos="315"/>
                <w:tab w:val="left" w:pos="630"/>
              </w:tabs>
              <w:rPr>
                <w:rFonts w:hint="eastAsia"/>
                <w:color w:val="auto"/>
                <w:sz w:val="21"/>
                <w:szCs w:val="21"/>
                <w:highlight w:val="none"/>
              </w:rPr>
            </w:pPr>
            <w:r>
              <w:rPr>
                <w:rFonts w:hint="eastAsia"/>
                <w:color w:val="auto"/>
                <w:sz w:val="21"/>
                <w:szCs w:val="21"/>
                <w:highlight w:val="none"/>
              </w:rPr>
              <w:t>见投标文件第（）页</w:t>
            </w:r>
          </w:p>
        </w:tc>
      </w:tr>
      <w:tr w14:paraId="7BCA7F57">
        <w:tblPrEx>
          <w:tblCellMar>
            <w:top w:w="0" w:type="dxa"/>
            <w:left w:w="0" w:type="dxa"/>
            <w:bottom w:w="0" w:type="dxa"/>
            <w:right w:w="0" w:type="dxa"/>
          </w:tblCellMar>
        </w:tblPrEx>
        <w:trPr>
          <w:trHeight w:val="344" w:hRule="atLeast"/>
        </w:trPr>
        <w:tc>
          <w:tcPr>
            <w:tcW w:w="604" w:type="dxa"/>
            <w:vMerge w:val="continue"/>
            <w:tcBorders>
              <w:left w:val="single" w:color="000000" w:sz="4" w:space="0"/>
              <w:right w:val="single" w:color="000000" w:sz="4" w:space="0"/>
            </w:tcBorders>
            <w:noWrap w:val="0"/>
            <w:vAlign w:val="center"/>
          </w:tcPr>
          <w:p w14:paraId="2389B464">
            <w:pPr>
              <w:tabs>
                <w:tab w:val="decimal" w:pos="315"/>
                <w:tab w:val="left" w:pos="630"/>
              </w:tabs>
              <w:rPr>
                <w:rFonts w:hint="eastAsia"/>
                <w:color w:val="auto"/>
                <w:sz w:val="21"/>
                <w:szCs w:val="21"/>
                <w:highlight w:val="none"/>
              </w:rPr>
            </w:pPr>
          </w:p>
        </w:tc>
        <w:tc>
          <w:tcPr>
            <w:tcW w:w="6311" w:type="dxa"/>
            <w:tcBorders>
              <w:top w:val="single" w:color="auto" w:sz="4" w:space="0"/>
              <w:left w:val="single" w:color="000000" w:sz="4" w:space="0"/>
              <w:bottom w:val="single" w:color="auto" w:sz="4" w:space="0"/>
              <w:right w:val="single" w:color="auto" w:sz="4" w:space="0"/>
            </w:tcBorders>
            <w:noWrap w:val="0"/>
            <w:vAlign w:val="center"/>
          </w:tcPr>
          <w:p w14:paraId="6557D4B8">
            <w:pPr>
              <w:tabs>
                <w:tab w:val="decimal" w:pos="315"/>
                <w:tab w:val="left" w:pos="630"/>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投标函及投标有效期符合要求（</w:t>
            </w:r>
            <w:r>
              <w:rPr>
                <w:rFonts w:hint="eastAsia" w:ascii="宋体" w:hAnsi="宋体" w:eastAsia="宋体" w:cs="宋体"/>
                <w:color w:val="auto"/>
                <w:sz w:val="21"/>
                <w:szCs w:val="21"/>
                <w:highlight w:val="none"/>
                <w:lang w:val="en-US"/>
              </w:rPr>
              <w:t>90天</w:t>
            </w:r>
            <w:r>
              <w:rPr>
                <w:rFonts w:hint="eastAsia" w:ascii="宋体" w:hAnsi="宋体" w:eastAsia="宋体" w:cs="宋体"/>
                <w:color w:val="auto"/>
                <w:sz w:val="21"/>
                <w:szCs w:val="21"/>
                <w:highlight w:val="none"/>
              </w:rPr>
              <w:t>）；</w:t>
            </w:r>
          </w:p>
        </w:tc>
        <w:tc>
          <w:tcPr>
            <w:tcW w:w="1399" w:type="dxa"/>
            <w:tcBorders>
              <w:top w:val="single" w:color="auto" w:sz="4" w:space="0"/>
              <w:left w:val="nil"/>
              <w:bottom w:val="single" w:color="auto" w:sz="4" w:space="0"/>
              <w:right w:val="single" w:color="auto" w:sz="4" w:space="0"/>
            </w:tcBorders>
            <w:noWrap w:val="0"/>
            <w:vAlign w:val="center"/>
          </w:tcPr>
          <w:p w14:paraId="403672F8">
            <w:pPr>
              <w:tabs>
                <w:tab w:val="decimal" w:pos="315"/>
                <w:tab w:val="left" w:pos="630"/>
              </w:tabs>
              <w:rPr>
                <w:rFonts w:hint="eastAsia"/>
                <w:color w:val="auto"/>
                <w:sz w:val="21"/>
                <w:szCs w:val="21"/>
                <w:highlight w:val="none"/>
              </w:rPr>
            </w:pPr>
            <w:r>
              <w:rPr>
                <w:rFonts w:hint="eastAsia"/>
                <w:color w:val="auto"/>
                <w:sz w:val="21"/>
                <w:szCs w:val="21"/>
                <w:highlight w:val="none"/>
              </w:rPr>
              <w:t>□通过 □不通过</w:t>
            </w:r>
          </w:p>
        </w:tc>
        <w:tc>
          <w:tcPr>
            <w:tcW w:w="1675" w:type="dxa"/>
            <w:tcBorders>
              <w:top w:val="single" w:color="auto" w:sz="4" w:space="0"/>
              <w:left w:val="nil"/>
              <w:bottom w:val="single" w:color="auto" w:sz="4" w:space="0"/>
              <w:right w:val="single" w:color="auto" w:sz="4" w:space="0"/>
            </w:tcBorders>
            <w:noWrap w:val="0"/>
            <w:vAlign w:val="center"/>
          </w:tcPr>
          <w:p w14:paraId="76F103FD">
            <w:pPr>
              <w:tabs>
                <w:tab w:val="decimal" w:pos="315"/>
                <w:tab w:val="left" w:pos="630"/>
              </w:tabs>
              <w:rPr>
                <w:rFonts w:hint="eastAsia"/>
                <w:color w:val="auto"/>
                <w:sz w:val="21"/>
                <w:szCs w:val="21"/>
                <w:highlight w:val="none"/>
              </w:rPr>
            </w:pPr>
            <w:r>
              <w:rPr>
                <w:rFonts w:hint="eastAsia"/>
                <w:color w:val="auto"/>
                <w:sz w:val="21"/>
                <w:szCs w:val="21"/>
                <w:highlight w:val="none"/>
              </w:rPr>
              <w:t>见投标文件第（）页</w:t>
            </w:r>
          </w:p>
        </w:tc>
      </w:tr>
      <w:tr w14:paraId="405B724F">
        <w:tblPrEx>
          <w:tblCellMar>
            <w:top w:w="0" w:type="dxa"/>
            <w:left w:w="0" w:type="dxa"/>
            <w:bottom w:w="0" w:type="dxa"/>
            <w:right w:w="0" w:type="dxa"/>
          </w:tblCellMar>
        </w:tblPrEx>
        <w:trPr>
          <w:trHeight w:val="409" w:hRule="atLeast"/>
        </w:trPr>
        <w:tc>
          <w:tcPr>
            <w:tcW w:w="604" w:type="dxa"/>
            <w:vMerge w:val="continue"/>
            <w:tcBorders>
              <w:left w:val="single" w:color="000000" w:sz="4" w:space="0"/>
              <w:right w:val="single" w:color="000000" w:sz="4" w:space="0"/>
            </w:tcBorders>
            <w:noWrap w:val="0"/>
            <w:vAlign w:val="center"/>
          </w:tcPr>
          <w:p w14:paraId="36EB97D5">
            <w:pPr>
              <w:tabs>
                <w:tab w:val="decimal" w:pos="315"/>
                <w:tab w:val="left" w:pos="630"/>
              </w:tabs>
              <w:rPr>
                <w:rFonts w:hint="eastAsia"/>
                <w:color w:val="auto"/>
                <w:sz w:val="21"/>
                <w:szCs w:val="21"/>
                <w:highlight w:val="none"/>
              </w:rPr>
            </w:pPr>
          </w:p>
        </w:tc>
        <w:tc>
          <w:tcPr>
            <w:tcW w:w="6311" w:type="dxa"/>
            <w:tcBorders>
              <w:top w:val="single" w:color="auto" w:sz="4" w:space="0"/>
              <w:left w:val="single" w:color="000000" w:sz="4" w:space="0"/>
              <w:bottom w:val="single" w:color="auto" w:sz="4" w:space="0"/>
              <w:right w:val="single" w:color="auto" w:sz="4" w:space="0"/>
            </w:tcBorders>
            <w:noWrap w:val="0"/>
            <w:vAlign w:val="center"/>
          </w:tcPr>
          <w:p w14:paraId="06D62623">
            <w:pPr>
              <w:tabs>
                <w:tab w:val="decimal" w:pos="315"/>
                <w:tab w:val="left" w:pos="630"/>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投标文件已按照招标文件规定要求签署、盖章；</w:t>
            </w:r>
          </w:p>
        </w:tc>
        <w:tc>
          <w:tcPr>
            <w:tcW w:w="1399" w:type="dxa"/>
            <w:tcBorders>
              <w:top w:val="single" w:color="auto" w:sz="4" w:space="0"/>
              <w:left w:val="nil"/>
              <w:bottom w:val="single" w:color="auto" w:sz="4" w:space="0"/>
              <w:right w:val="single" w:color="auto" w:sz="4" w:space="0"/>
            </w:tcBorders>
            <w:noWrap w:val="0"/>
            <w:vAlign w:val="center"/>
          </w:tcPr>
          <w:p w14:paraId="66C0D4E7">
            <w:pPr>
              <w:tabs>
                <w:tab w:val="decimal" w:pos="315"/>
                <w:tab w:val="left" w:pos="630"/>
              </w:tabs>
              <w:rPr>
                <w:rFonts w:hint="eastAsia"/>
                <w:color w:val="auto"/>
                <w:sz w:val="21"/>
                <w:szCs w:val="21"/>
                <w:highlight w:val="none"/>
              </w:rPr>
            </w:pPr>
            <w:r>
              <w:rPr>
                <w:rFonts w:hint="eastAsia"/>
                <w:color w:val="auto"/>
                <w:sz w:val="21"/>
                <w:szCs w:val="21"/>
                <w:highlight w:val="none"/>
              </w:rPr>
              <w:t>□通过 □不通过</w:t>
            </w:r>
          </w:p>
        </w:tc>
        <w:tc>
          <w:tcPr>
            <w:tcW w:w="1675" w:type="dxa"/>
            <w:tcBorders>
              <w:top w:val="single" w:color="auto" w:sz="4" w:space="0"/>
              <w:left w:val="nil"/>
              <w:bottom w:val="single" w:color="auto" w:sz="4" w:space="0"/>
              <w:right w:val="single" w:color="auto" w:sz="4" w:space="0"/>
            </w:tcBorders>
            <w:noWrap w:val="0"/>
            <w:vAlign w:val="center"/>
          </w:tcPr>
          <w:p w14:paraId="0326DAA2">
            <w:pPr>
              <w:tabs>
                <w:tab w:val="decimal" w:pos="315"/>
                <w:tab w:val="left" w:pos="630"/>
              </w:tabs>
              <w:rPr>
                <w:rFonts w:hint="eastAsia"/>
                <w:color w:val="auto"/>
                <w:sz w:val="21"/>
                <w:szCs w:val="21"/>
                <w:highlight w:val="none"/>
              </w:rPr>
            </w:pPr>
            <w:r>
              <w:rPr>
                <w:rFonts w:hint="eastAsia"/>
                <w:color w:val="auto"/>
                <w:sz w:val="21"/>
                <w:szCs w:val="21"/>
                <w:highlight w:val="none"/>
              </w:rPr>
              <w:t>见投标文件第（）页</w:t>
            </w:r>
          </w:p>
        </w:tc>
      </w:tr>
    </w:tbl>
    <w:p w14:paraId="027ADB70">
      <w:pPr>
        <w:pStyle w:val="2"/>
        <w:rPr>
          <w:rFonts w:hint="eastAsia"/>
        </w:rPr>
      </w:pPr>
    </w:p>
    <w:p w14:paraId="0A1EC4A5">
      <w:pPr>
        <w:rPr>
          <w:rFonts w:hint="eastAsia"/>
        </w:rPr>
      </w:pPr>
    </w:p>
    <w:p w14:paraId="51F5BE15">
      <w:pPr>
        <w:pStyle w:val="2"/>
        <w:rPr>
          <w:rFonts w:hint="eastAsia"/>
        </w:rPr>
      </w:pPr>
    </w:p>
    <w:p w14:paraId="2DC1BA10">
      <w:pPr>
        <w:rPr>
          <w:rFonts w:hint="eastAsia"/>
        </w:rPr>
      </w:pPr>
    </w:p>
    <w:p w14:paraId="409BC59D">
      <w:pPr>
        <w:pStyle w:val="2"/>
        <w:rPr>
          <w:rFonts w:hint="eastAsia"/>
        </w:rPr>
      </w:pPr>
    </w:p>
    <w:tbl>
      <w:tblPr>
        <w:tblStyle w:val="54"/>
        <w:tblW w:w="0" w:type="auto"/>
        <w:tblInd w:w="-380" w:type="dxa"/>
        <w:tblLayout w:type="fixed"/>
        <w:tblCellMar>
          <w:top w:w="0" w:type="dxa"/>
          <w:left w:w="0" w:type="dxa"/>
          <w:bottom w:w="0" w:type="dxa"/>
          <w:right w:w="0" w:type="dxa"/>
        </w:tblCellMar>
      </w:tblPr>
      <w:tblGrid>
        <w:gridCol w:w="604"/>
        <w:gridCol w:w="6311"/>
        <w:gridCol w:w="1399"/>
        <w:gridCol w:w="1675"/>
      </w:tblGrid>
      <w:tr w14:paraId="618A8A6F">
        <w:tblPrEx>
          <w:tblCellMar>
            <w:top w:w="0" w:type="dxa"/>
            <w:left w:w="0" w:type="dxa"/>
            <w:bottom w:w="0" w:type="dxa"/>
            <w:right w:w="0" w:type="dxa"/>
          </w:tblCellMar>
        </w:tblPrEx>
        <w:trPr>
          <w:trHeight w:val="409" w:hRule="atLeast"/>
        </w:trPr>
        <w:tc>
          <w:tcPr>
            <w:tcW w:w="604" w:type="dxa"/>
            <w:vMerge w:val="restart"/>
            <w:tcBorders>
              <w:left w:val="single" w:color="000000" w:sz="4" w:space="0"/>
              <w:right w:val="single" w:color="000000" w:sz="4" w:space="0"/>
            </w:tcBorders>
            <w:noWrap w:val="0"/>
            <w:vAlign w:val="center"/>
          </w:tcPr>
          <w:p w14:paraId="1961A8BE">
            <w:pPr>
              <w:tabs>
                <w:tab w:val="decimal" w:pos="315"/>
                <w:tab w:val="left" w:pos="630"/>
              </w:tabs>
              <w:rPr>
                <w:rFonts w:hint="eastAsia"/>
                <w:color w:val="auto"/>
                <w:sz w:val="21"/>
                <w:szCs w:val="21"/>
                <w:highlight w:val="none"/>
              </w:rPr>
            </w:pPr>
          </w:p>
        </w:tc>
        <w:tc>
          <w:tcPr>
            <w:tcW w:w="6311" w:type="dxa"/>
            <w:tcBorders>
              <w:top w:val="single" w:color="auto" w:sz="4" w:space="0"/>
              <w:left w:val="single" w:color="000000" w:sz="4" w:space="0"/>
              <w:bottom w:val="single" w:color="auto" w:sz="4" w:space="0"/>
              <w:right w:val="single" w:color="auto" w:sz="4" w:space="0"/>
            </w:tcBorders>
            <w:noWrap w:val="0"/>
            <w:vAlign w:val="center"/>
          </w:tcPr>
          <w:p w14:paraId="6F2BF927">
            <w:pPr>
              <w:tabs>
                <w:tab w:val="decimal" w:pos="315"/>
                <w:tab w:val="left" w:pos="630"/>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法定代表人资格证明书及授权委托书的有效性</w:t>
            </w:r>
            <w:r>
              <w:rPr>
                <w:rFonts w:hint="eastAsia" w:ascii="宋体" w:hAnsi="宋体" w:eastAsia="宋体" w:cs="宋体"/>
                <w:color w:val="auto"/>
                <w:sz w:val="21"/>
                <w:szCs w:val="21"/>
                <w:highlight w:val="none"/>
              </w:rPr>
              <w:t>（投标人代表为法定代表人时则不需要授权委托书）；</w:t>
            </w:r>
          </w:p>
        </w:tc>
        <w:tc>
          <w:tcPr>
            <w:tcW w:w="1399" w:type="dxa"/>
            <w:tcBorders>
              <w:top w:val="single" w:color="auto" w:sz="4" w:space="0"/>
              <w:left w:val="nil"/>
              <w:bottom w:val="single" w:color="auto" w:sz="4" w:space="0"/>
              <w:right w:val="single" w:color="auto" w:sz="4" w:space="0"/>
            </w:tcBorders>
            <w:noWrap w:val="0"/>
            <w:vAlign w:val="center"/>
          </w:tcPr>
          <w:p w14:paraId="5CE100EB">
            <w:pPr>
              <w:tabs>
                <w:tab w:val="decimal" w:pos="315"/>
                <w:tab w:val="left" w:pos="630"/>
              </w:tabs>
              <w:rPr>
                <w:rFonts w:hint="eastAsia"/>
                <w:color w:val="auto"/>
                <w:sz w:val="21"/>
                <w:szCs w:val="21"/>
                <w:highlight w:val="none"/>
              </w:rPr>
            </w:pPr>
            <w:r>
              <w:rPr>
                <w:rFonts w:hint="eastAsia"/>
                <w:color w:val="auto"/>
                <w:sz w:val="21"/>
                <w:szCs w:val="21"/>
                <w:highlight w:val="none"/>
              </w:rPr>
              <w:t>□通过 □不通过</w:t>
            </w:r>
          </w:p>
        </w:tc>
        <w:tc>
          <w:tcPr>
            <w:tcW w:w="1675" w:type="dxa"/>
            <w:tcBorders>
              <w:top w:val="single" w:color="auto" w:sz="4" w:space="0"/>
              <w:left w:val="nil"/>
              <w:bottom w:val="single" w:color="auto" w:sz="4" w:space="0"/>
              <w:right w:val="single" w:color="auto" w:sz="4" w:space="0"/>
            </w:tcBorders>
            <w:noWrap w:val="0"/>
            <w:vAlign w:val="center"/>
          </w:tcPr>
          <w:p w14:paraId="16DD2B93">
            <w:pPr>
              <w:tabs>
                <w:tab w:val="decimal" w:pos="315"/>
                <w:tab w:val="left" w:pos="630"/>
              </w:tabs>
              <w:rPr>
                <w:rFonts w:hint="eastAsia"/>
                <w:color w:val="auto"/>
                <w:sz w:val="21"/>
                <w:szCs w:val="21"/>
                <w:highlight w:val="none"/>
              </w:rPr>
            </w:pPr>
            <w:r>
              <w:rPr>
                <w:rFonts w:hint="eastAsia"/>
                <w:color w:val="auto"/>
                <w:sz w:val="21"/>
                <w:szCs w:val="21"/>
                <w:highlight w:val="none"/>
              </w:rPr>
              <w:t>见投标文件第（）页</w:t>
            </w:r>
          </w:p>
        </w:tc>
      </w:tr>
      <w:tr w14:paraId="4370D62F">
        <w:tblPrEx>
          <w:tblCellMar>
            <w:top w:w="0" w:type="dxa"/>
            <w:left w:w="0" w:type="dxa"/>
            <w:bottom w:w="0" w:type="dxa"/>
            <w:right w:w="0" w:type="dxa"/>
          </w:tblCellMar>
        </w:tblPrEx>
        <w:trPr>
          <w:trHeight w:val="554" w:hRule="atLeast"/>
        </w:trPr>
        <w:tc>
          <w:tcPr>
            <w:tcW w:w="604" w:type="dxa"/>
            <w:vMerge w:val="continue"/>
            <w:tcBorders>
              <w:left w:val="single" w:color="000000" w:sz="4" w:space="0"/>
              <w:right w:val="single" w:color="000000" w:sz="4" w:space="0"/>
            </w:tcBorders>
            <w:noWrap w:val="0"/>
            <w:vAlign w:val="center"/>
          </w:tcPr>
          <w:p w14:paraId="0F264F83">
            <w:pPr>
              <w:tabs>
                <w:tab w:val="decimal" w:pos="315"/>
                <w:tab w:val="left" w:pos="630"/>
              </w:tabs>
              <w:rPr>
                <w:rFonts w:hint="eastAsia"/>
                <w:color w:val="auto"/>
                <w:sz w:val="21"/>
                <w:szCs w:val="21"/>
                <w:highlight w:val="none"/>
              </w:rPr>
            </w:pPr>
          </w:p>
        </w:tc>
        <w:tc>
          <w:tcPr>
            <w:tcW w:w="6311" w:type="dxa"/>
            <w:tcBorders>
              <w:top w:val="single" w:color="auto" w:sz="4" w:space="0"/>
              <w:left w:val="single" w:color="000000" w:sz="4" w:space="0"/>
              <w:bottom w:val="single" w:color="auto" w:sz="4" w:space="0"/>
              <w:right w:val="single" w:color="auto" w:sz="4" w:space="0"/>
            </w:tcBorders>
            <w:noWrap w:val="0"/>
            <w:vAlign w:val="center"/>
          </w:tcPr>
          <w:p w14:paraId="596F92EA">
            <w:pPr>
              <w:tabs>
                <w:tab w:val="decimal" w:pos="315"/>
                <w:tab w:val="left" w:pos="630"/>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投标人的资格的声明函有效性及相关资格证明文件均符合招标文件要求；</w:t>
            </w:r>
          </w:p>
        </w:tc>
        <w:tc>
          <w:tcPr>
            <w:tcW w:w="1399" w:type="dxa"/>
            <w:tcBorders>
              <w:top w:val="single" w:color="auto" w:sz="4" w:space="0"/>
              <w:left w:val="nil"/>
              <w:bottom w:val="single" w:color="auto" w:sz="4" w:space="0"/>
              <w:right w:val="single" w:color="auto" w:sz="4" w:space="0"/>
            </w:tcBorders>
            <w:noWrap w:val="0"/>
            <w:vAlign w:val="center"/>
          </w:tcPr>
          <w:p w14:paraId="709C67F9">
            <w:pPr>
              <w:tabs>
                <w:tab w:val="decimal" w:pos="315"/>
                <w:tab w:val="left" w:pos="630"/>
              </w:tabs>
              <w:rPr>
                <w:rFonts w:hint="eastAsia"/>
                <w:color w:val="auto"/>
                <w:sz w:val="21"/>
                <w:szCs w:val="21"/>
                <w:highlight w:val="none"/>
              </w:rPr>
            </w:pPr>
            <w:r>
              <w:rPr>
                <w:rFonts w:hint="eastAsia"/>
                <w:color w:val="auto"/>
                <w:sz w:val="21"/>
                <w:szCs w:val="21"/>
                <w:highlight w:val="none"/>
              </w:rPr>
              <w:t>□通过 □不通过</w:t>
            </w:r>
          </w:p>
        </w:tc>
        <w:tc>
          <w:tcPr>
            <w:tcW w:w="1675" w:type="dxa"/>
            <w:tcBorders>
              <w:top w:val="single" w:color="auto" w:sz="4" w:space="0"/>
              <w:left w:val="nil"/>
              <w:bottom w:val="single" w:color="auto" w:sz="4" w:space="0"/>
              <w:right w:val="single" w:color="auto" w:sz="4" w:space="0"/>
            </w:tcBorders>
            <w:noWrap w:val="0"/>
            <w:vAlign w:val="center"/>
          </w:tcPr>
          <w:p w14:paraId="5FDBC2BD">
            <w:pPr>
              <w:tabs>
                <w:tab w:val="decimal" w:pos="315"/>
                <w:tab w:val="left" w:pos="630"/>
              </w:tabs>
              <w:rPr>
                <w:rFonts w:hint="eastAsia"/>
                <w:color w:val="auto"/>
                <w:sz w:val="21"/>
                <w:szCs w:val="21"/>
                <w:highlight w:val="none"/>
              </w:rPr>
            </w:pPr>
            <w:r>
              <w:rPr>
                <w:rFonts w:hint="eastAsia"/>
                <w:color w:val="auto"/>
                <w:sz w:val="21"/>
                <w:szCs w:val="21"/>
                <w:highlight w:val="none"/>
              </w:rPr>
              <w:t>见投标文件第（）页</w:t>
            </w:r>
          </w:p>
        </w:tc>
      </w:tr>
      <w:tr w14:paraId="0909D259">
        <w:tblPrEx>
          <w:tblCellMar>
            <w:top w:w="0" w:type="dxa"/>
            <w:left w:w="0" w:type="dxa"/>
            <w:bottom w:w="0" w:type="dxa"/>
            <w:right w:w="0" w:type="dxa"/>
          </w:tblCellMar>
        </w:tblPrEx>
        <w:trPr>
          <w:trHeight w:val="409" w:hRule="atLeast"/>
        </w:trPr>
        <w:tc>
          <w:tcPr>
            <w:tcW w:w="604" w:type="dxa"/>
            <w:vMerge w:val="continue"/>
            <w:tcBorders>
              <w:left w:val="single" w:color="000000" w:sz="4" w:space="0"/>
              <w:right w:val="single" w:color="000000" w:sz="4" w:space="0"/>
            </w:tcBorders>
            <w:noWrap w:val="0"/>
            <w:vAlign w:val="center"/>
          </w:tcPr>
          <w:p w14:paraId="2E3AB00C">
            <w:pPr>
              <w:tabs>
                <w:tab w:val="decimal" w:pos="315"/>
                <w:tab w:val="left" w:pos="630"/>
              </w:tabs>
              <w:rPr>
                <w:rFonts w:hint="eastAsia"/>
                <w:color w:val="auto"/>
                <w:sz w:val="21"/>
                <w:szCs w:val="21"/>
                <w:highlight w:val="none"/>
              </w:rPr>
            </w:pPr>
          </w:p>
        </w:tc>
        <w:tc>
          <w:tcPr>
            <w:tcW w:w="6311" w:type="dxa"/>
            <w:tcBorders>
              <w:top w:val="single" w:color="auto" w:sz="4" w:space="0"/>
              <w:left w:val="single" w:color="000000" w:sz="4" w:space="0"/>
              <w:bottom w:val="single" w:color="auto" w:sz="4" w:space="0"/>
              <w:right w:val="single" w:color="auto" w:sz="4" w:space="0"/>
            </w:tcBorders>
            <w:noWrap w:val="0"/>
            <w:vAlign w:val="center"/>
          </w:tcPr>
          <w:p w14:paraId="0CD808F5">
            <w:pPr>
              <w:tabs>
                <w:tab w:val="decimal" w:pos="315"/>
                <w:tab w:val="left" w:pos="630"/>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投标人无递交两份或多份内容不同的投标文件，或在一份投标文件中对同一招标项目有两个或多个报价，且未声明哪个为最终报价的（招标文件规定提交备选投标方案的除外）；</w:t>
            </w:r>
          </w:p>
        </w:tc>
        <w:tc>
          <w:tcPr>
            <w:tcW w:w="1399" w:type="dxa"/>
            <w:tcBorders>
              <w:top w:val="single" w:color="auto" w:sz="4" w:space="0"/>
              <w:left w:val="nil"/>
              <w:bottom w:val="single" w:color="auto" w:sz="4" w:space="0"/>
              <w:right w:val="single" w:color="auto" w:sz="4" w:space="0"/>
            </w:tcBorders>
            <w:noWrap w:val="0"/>
            <w:vAlign w:val="center"/>
          </w:tcPr>
          <w:p w14:paraId="16ACA364">
            <w:pPr>
              <w:tabs>
                <w:tab w:val="decimal" w:pos="315"/>
                <w:tab w:val="left" w:pos="630"/>
              </w:tabs>
              <w:rPr>
                <w:rFonts w:hint="eastAsia"/>
                <w:color w:val="auto"/>
                <w:sz w:val="21"/>
                <w:szCs w:val="21"/>
                <w:highlight w:val="none"/>
              </w:rPr>
            </w:pPr>
            <w:r>
              <w:rPr>
                <w:rFonts w:hint="eastAsia"/>
                <w:color w:val="auto"/>
                <w:sz w:val="21"/>
                <w:szCs w:val="21"/>
                <w:highlight w:val="none"/>
              </w:rPr>
              <w:t>□通过 □不通过</w:t>
            </w:r>
          </w:p>
        </w:tc>
        <w:tc>
          <w:tcPr>
            <w:tcW w:w="1675" w:type="dxa"/>
            <w:tcBorders>
              <w:top w:val="single" w:color="auto" w:sz="4" w:space="0"/>
              <w:left w:val="nil"/>
              <w:bottom w:val="single" w:color="auto" w:sz="4" w:space="0"/>
              <w:right w:val="single" w:color="auto" w:sz="4" w:space="0"/>
            </w:tcBorders>
            <w:noWrap w:val="0"/>
            <w:vAlign w:val="center"/>
          </w:tcPr>
          <w:p w14:paraId="6808451C">
            <w:pPr>
              <w:tabs>
                <w:tab w:val="decimal" w:pos="315"/>
                <w:tab w:val="left" w:pos="630"/>
              </w:tabs>
              <w:rPr>
                <w:rFonts w:hint="eastAsia"/>
                <w:color w:val="auto"/>
                <w:sz w:val="21"/>
                <w:szCs w:val="21"/>
                <w:highlight w:val="none"/>
              </w:rPr>
            </w:pPr>
            <w:r>
              <w:rPr>
                <w:rFonts w:hint="eastAsia"/>
                <w:color w:val="auto"/>
                <w:sz w:val="21"/>
                <w:szCs w:val="21"/>
                <w:highlight w:val="none"/>
              </w:rPr>
              <w:t>见投标文件第（）页</w:t>
            </w:r>
          </w:p>
        </w:tc>
      </w:tr>
      <w:tr w14:paraId="4389CF75">
        <w:tblPrEx>
          <w:tblCellMar>
            <w:top w:w="0" w:type="dxa"/>
            <w:left w:w="0" w:type="dxa"/>
            <w:bottom w:w="0" w:type="dxa"/>
            <w:right w:w="0" w:type="dxa"/>
          </w:tblCellMar>
        </w:tblPrEx>
        <w:trPr>
          <w:trHeight w:val="329" w:hRule="atLeast"/>
        </w:trPr>
        <w:tc>
          <w:tcPr>
            <w:tcW w:w="604" w:type="dxa"/>
            <w:vMerge w:val="continue"/>
            <w:tcBorders>
              <w:left w:val="single" w:color="000000" w:sz="4" w:space="0"/>
              <w:right w:val="single" w:color="000000" w:sz="4" w:space="0"/>
            </w:tcBorders>
            <w:noWrap w:val="0"/>
            <w:vAlign w:val="center"/>
          </w:tcPr>
          <w:p w14:paraId="120D8C39">
            <w:pPr>
              <w:tabs>
                <w:tab w:val="decimal" w:pos="315"/>
                <w:tab w:val="left" w:pos="630"/>
              </w:tabs>
              <w:rPr>
                <w:rFonts w:hint="eastAsia"/>
                <w:color w:val="auto"/>
                <w:sz w:val="21"/>
                <w:szCs w:val="21"/>
                <w:highlight w:val="none"/>
              </w:rPr>
            </w:pPr>
          </w:p>
        </w:tc>
        <w:tc>
          <w:tcPr>
            <w:tcW w:w="6311" w:type="dxa"/>
            <w:tcBorders>
              <w:top w:val="single" w:color="auto" w:sz="4" w:space="0"/>
              <w:left w:val="single" w:color="000000" w:sz="4" w:space="0"/>
              <w:bottom w:val="single" w:color="auto" w:sz="4" w:space="0"/>
              <w:right w:val="single" w:color="auto" w:sz="4" w:space="0"/>
            </w:tcBorders>
            <w:noWrap w:val="0"/>
            <w:vAlign w:val="center"/>
          </w:tcPr>
          <w:p w14:paraId="020EADC1">
            <w:pPr>
              <w:tabs>
                <w:tab w:val="decimal" w:pos="315"/>
                <w:tab w:val="left" w:pos="630"/>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投标文件完全满足对招标文件★号条款的响应；</w:t>
            </w:r>
          </w:p>
        </w:tc>
        <w:tc>
          <w:tcPr>
            <w:tcW w:w="1399" w:type="dxa"/>
            <w:tcBorders>
              <w:top w:val="single" w:color="auto" w:sz="4" w:space="0"/>
              <w:left w:val="nil"/>
              <w:bottom w:val="single" w:color="auto" w:sz="4" w:space="0"/>
              <w:right w:val="single" w:color="auto" w:sz="4" w:space="0"/>
            </w:tcBorders>
            <w:noWrap w:val="0"/>
            <w:vAlign w:val="center"/>
          </w:tcPr>
          <w:p w14:paraId="655C6E21">
            <w:pPr>
              <w:tabs>
                <w:tab w:val="decimal" w:pos="315"/>
                <w:tab w:val="left" w:pos="630"/>
              </w:tabs>
              <w:rPr>
                <w:rFonts w:hint="eastAsia"/>
                <w:color w:val="auto"/>
                <w:sz w:val="21"/>
                <w:szCs w:val="21"/>
                <w:highlight w:val="none"/>
              </w:rPr>
            </w:pPr>
            <w:r>
              <w:rPr>
                <w:rFonts w:hint="eastAsia"/>
                <w:color w:val="auto"/>
                <w:sz w:val="21"/>
                <w:szCs w:val="21"/>
                <w:highlight w:val="none"/>
              </w:rPr>
              <w:t>□通过 □不通过</w:t>
            </w:r>
          </w:p>
        </w:tc>
        <w:tc>
          <w:tcPr>
            <w:tcW w:w="1675" w:type="dxa"/>
            <w:tcBorders>
              <w:top w:val="single" w:color="auto" w:sz="4" w:space="0"/>
              <w:left w:val="nil"/>
              <w:bottom w:val="single" w:color="auto" w:sz="4" w:space="0"/>
              <w:right w:val="single" w:color="auto" w:sz="4" w:space="0"/>
            </w:tcBorders>
            <w:noWrap w:val="0"/>
            <w:vAlign w:val="center"/>
          </w:tcPr>
          <w:p w14:paraId="18AA45BA">
            <w:pPr>
              <w:tabs>
                <w:tab w:val="decimal" w:pos="315"/>
                <w:tab w:val="left" w:pos="630"/>
              </w:tabs>
              <w:rPr>
                <w:rFonts w:hint="eastAsia"/>
                <w:color w:val="auto"/>
                <w:sz w:val="21"/>
                <w:szCs w:val="21"/>
                <w:highlight w:val="none"/>
              </w:rPr>
            </w:pPr>
            <w:r>
              <w:rPr>
                <w:rFonts w:hint="eastAsia"/>
                <w:color w:val="auto"/>
                <w:sz w:val="21"/>
                <w:szCs w:val="21"/>
                <w:highlight w:val="none"/>
              </w:rPr>
              <w:t>见投标文件第（）页</w:t>
            </w:r>
          </w:p>
        </w:tc>
      </w:tr>
      <w:tr w14:paraId="2BB3C511">
        <w:tblPrEx>
          <w:tblCellMar>
            <w:top w:w="0" w:type="dxa"/>
            <w:left w:w="0" w:type="dxa"/>
            <w:bottom w:w="0" w:type="dxa"/>
            <w:right w:w="0" w:type="dxa"/>
          </w:tblCellMar>
        </w:tblPrEx>
        <w:trPr>
          <w:trHeight w:val="329" w:hRule="atLeast"/>
        </w:trPr>
        <w:tc>
          <w:tcPr>
            <w:tcW w:w="604" w:type="dxa"/>
            <w:vMerge w:val="continue"/>
            <w:tcBorders>
              <w:left w:val="single" w:color="000000" w:sz="4" w:space="0"/>
              <w:right w:val="single" w:color="000000" w:sz="4" w:space="0"/>
            </w:tcBorders>
            <w:noWrap w:val="0"/>
            <w:vAlign w:val="center"/>
          </w:tcPr>
          <w:p w14:paraId="63CB6DEE">
            <w:pPr>
              <w:tabs>
                <w:tab w:val="decimal" w:pos="315"/>
                <w:tab w:val="left" w:pos="630"/>
              </w:tabs>
              <w:rPr>
                <w:rFonts w:hint="eastAsia"/>
                <w:color w:val="auto"/>
                <w:sz w:val="21"/>
                <w:szCs w:val="21"/>
                <w:highlight w:val="none"/>
              </w:rPr>
            </w:pPr>
          </w:p>
        </w:tc>
        <w:tc>
          <w:tcPr>
            <w:tcW w:w="6311" w:type="dxa"/>
            <w:tcBorders>
              <w:top w:val="single" w:color="auto" w:sz="4" w:space="0"/>
              <w:left w:val="single" w:color="000000" w:sz="4" w:space="0"/>
              <w:bottom w:val="single" w:color="auto" w:sz="4" w:space="0"/>
              <w:right w:val="single" w:color="auto" w:sz="4" w:space="0"/>
            </w:tcBorders>
            <w:noWrap w:val="0"/>
            <w:vAlign w:val="center"/>
          </w:tcPr>
          <w:p w14:paraId="178CD842">
            <w:pPr>
              <w:tabs>
                <w:tab w:val="decimal" w:pos="315"/>
                <w:tab w:val="left" w:pos="630"/>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投标价格是固定价且且无重大漏项或重大不合理；</w:t>
            </w:r>
          </w:p>
        </w:tc>
        <w:tc>
          <w:tcPr>
            <w:tcW w:w="1399" w:type="dxa"/>
            <w:tcBorders>
              <w:top w:val="single" w:color="auto" w:sz="4" w:space="0"/>
              <w:left w:val="nil"/>
              <w:bottom w:val="single" w:color="auto" w:sz="4" w:space="0"/>
              <w:right w:val="single" w:color="auto" w:sz="4" w:space="0"/>
            </w:tcBorders>
            <w:noWrap w:val="0"/>
            <w:vAlign w:val="center"/>
          </w:tcPr>
          <w:p w14:paraId="5F518B8B">
            <w:pPr>
              <w:tabs>
                <w:tab w:val="decimal" w:pos="315"/>
                <w:tab w:val="left" w:pos="630"/>
              </w:tabs>
              <w:rPr>
                <w:rFonts w:hint="eastAsia"/>
                <w:color w:val="auto"/>
                <w:sz w:val="21"/>
                <w:szCs w:val="21"/>
                <w:highlight w:val="none"/>
              </w:rPr>
            </w:pPr>
            <w:r>
              <w:rPr>
                <w:rFonts w:hint="eastAsia"/>
                <w:color w:val="auto"/>
                <w:sz w:val="21"/>
                <w:szCs w:val="21"/>
                <w:highlight w:val="none"/>
              </w:rPr>
              <w:t>□通过 □不通过</w:t>
            </w:r>
          </w:p>
        </w:tc>
        <w:tc>
          <w:tcPr>
            <w:tcW w:w="1675" w:type="dxa"/>
            <w:tcBorders>
              <w:top w:val="single" w:color="auto" w:sz="4" w:space="0"/>
              <w:left w:val="nil"/>
              <w:bottom w:val="single" w:color="auto" w:sz="4" w:space="0"/>
              <w:right w:val="single" w:color="auto" w:sz="4" w:space="0"/>
            </w:tcBorders>
            <w:noWrap w:val="0"/>
            <w:vAlign w:val="center"/>
          </w:tcPr>
          <w:p w14:paraId="03D7B7A9">
            <w:pPr>
              <w:tabs>
                <w:tab w:val="decimal" w:pos="315"/>
                <w:tab w:val="left" w:pos="630"/>
              </w:tabs>
              <w:rPr>
                <w:rFonts w:hint="eastAsia"/>
                <w:color w:val="auto"/>
                <w:sz w:val="21"/>
                <w:szCs w:val="21"/>
                <w:highlight w:val="none"/>
              </w:rPr>
            </w:pPr>
            <w:r>
              <w:rPr>
                <w:rFonts w:hint="eastAsia"/>
                <w:color w:val="auto"/>
                <w:sz w:val="21"/>
                <w:szCs w:val="21"/>
                <w:highlight w:val="none"/>
              </w:rPr>
              <w:t>见投标文件第（）页</w:t>
            </w:r>
          </w:p>
        </w:tc>
      </w:tr>
      <w:tr w14:paraId="3EF698CD">
        <w:tblPrEx>
          <w:tblCellMar>
            <w:top w:w="0" w:type="dxa"/>
            <w:left w:w="0" w:type="dxa"/>
            <w:bottom w:w="0" w:type="dxa"/>
            <w:right w:w="0" w:type="dxa"/>
          </w:tblCellMar>
        </w:tblPrEx>
        <w:trPr>
          <w:trHeight w:val="339" w:hRule="atLeast"/>
        </w:trPr>
        <w:tc>
          <w:tcPr>
            <w:tcW w:w="604" w:type="dxa"/>
            <w:vMerge w:val="continue"/>
            <w:tcBorders>
              <w:left w:val="single" w:color="000000" w:sz="4" w:space="0"/>
              <w:right w:val="single" w:color="000000" w:sz="4" w:space="0"/>
            </w:tcBorders>
            <w:noWrap w:val="0"/>
            <w:vAlign w:val="center"/>
          </w:tcPr>
          <w:p w14:paraId="38306864">
            <w:pPr>
              <w:tabs>
                <w:tab w:val="decimal" w:pos="315"/>
                <w:tab w:val="left" w:pos="630"/>
              </w:tabs>
              <w:rPr>
                <w:rFonts w:hint="eastAsia"/>
                <w:color w:val="auto"/>
                <w:sz w:val="21"/>
                <w:szCs w:val="21"/>
                <w:highlight w:val="none"/>
              </w:rPr>
            </w:pPr>
          </w:p>
        </w:tc>
        <w:tc>
          <w:tcPr>
            <w:tcW w:w="6311" w:type="dxa"/>
            <w:tcBorders>
              <w:top w:val="single" w:color="auto" w:sz="4" w:space="0"/>
              <w:left w:val="single" w:color="000000" w:sz="4" w:space="0"/>
              <w:bottom w:val="single" w:color="auto" w:sz="4" w:space="0"/>
              <w:right w:val="single" w:color="auto" w:sz="4" w:space="0"/>
            </w:tcBorders>
            <w:noWrap w:val="0"/>
            <w:vAlign w:val="center"/>
          </w:tcPr>
          <w:p w14:paraId="5C4137D8">
            <w:pPr>
              <w:tabs>
                <w:tab w:val="decimal" w:pos="315"/>
                <w:tab w:val="left" w:pos="630"/>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无招标文件或法规明确规定可以废标的其他情形。</w:t>
            </w:r>
          </w:p>
        </w:tc>
        <w:tc>
          <w:tcPr>
            <w:tcW w:w="1399" w:type="dxa"/>
            <w:tcBorders>
              <w:top w:val="single" w:color="auto" w:sz="4" w:space="0"/>
              <w:left w:val="nil"/>
              <w:bottom w:val="single" w:color="auto" w:sz="4" w:space="0"/>
              <w:right w:val="single" w:color="auto" w:sz="4" w:space="0"/>
            </w:tcBorders>
            <w:noWrap w:val="0"/>
            <w:vAlign w:val="center"/>
          </w:tcPr>
          <w:p w14:paraId="1F1041A4">
            <w:pPr>
              <w:tabs>
                <w:tab w:val="decimal" w:pos="315"/>
                <w:tab w:val="left" w:pos="630"/>
              </w:tabs>
              <w:rPr>
                <w:rFonts w:hint="eastAsia"/>
                <w:color w:val="auto"/>
                <w:sz w:val="21"/>
                <w:szCs w:val="21"/>
                <w:highlight w:val="none"/>
              </w:rPr>
            </w:pPr>
            <w:r>
              <w:rPr>
                <w:rFonts w:hint="eastAsia"/>
                <w:color w:val="auto"/>
                <w:sz w:val="21"/>
                <w:szCs w:val="21"/>
                <w:highlight w:val="none"/>
              </w:rPr>
              <w:t>□通过 □不通过</w:t>
            </w:r>
          </w:p>
        </w:tc>
        <w:tc>
          <w:tcPr>
            <w:tcW w:w="1675" w:type="dxa"/>
            <w:tcBorders>
              <w:top w:val="single" w:color="auto" w:sz="4" w:space="0"/>
              <w:left w:val="nil"/>
              <w:bottom w:val="single" w:color="auto" w:sz="4" w:space="0"/>
              <w:right w:val="single" w:color="auto" w:sz="4" w:space="0"/>
            </w:tcBorders>
            <w:noWrap w:val="0"/>
            <w:vAlign w:val="center"/>
          </w:tcPr>
          <w:p w14:paraId="15D26AD8">
            <w:pPr>
              <w:tabs>
                <w:tab w:val="decimal" w:pos="315"/>
                <w:tab w:val="left" w:pos="630"/>
              </w:tabs>
              <w:rPr>
                <w:rFonts w:hint="eastAsia"/>
                <w:color w:val="auto"/>
                <w:sz w:val="21"/>
                <w:szCs w:val="21"/>
                <w:highlight w:val="none"/>
              </w:rPr>
            </w:pPr>
            <w:r>
              <w:rPr>
                <w:rFonts w:hint="eastAsia"/>
                <w:color w:val="auto"/>
                <w:sz w:val="21"/>
                <w:szCs w:val="21"/>
                <w:highlight w:val="none"/>
              </w:rPr>
              <w:t>见投标文件第（）页</w:t>
            </w:r>
          </w:p>
        </w:tc>
      </w:tr>
    </w:tbl>
    <w:p w14:paraId="090E2D25">
      <w:pPr>
        <w:tabs>
          <w:tab w:val="decimal" w:pos="315"/>
          <w:tab w:val="left" w:pos="630"/>
        </w:tabs>
        <w:rPr>
          <w:rFonts w:hint="eastAsia"/>
          <w:color w:val="auto"/>
          <w:sz w:val="18"/>
          <w:szCs w:val="18"/>
          <w:highlight w:val="none"/>
        </w:rPr>
      </w:pPr>
    </w:p>
    <w:p w14:paraId="2DB00931">
      <w:pPr>
        <w:pStyle w:val="20"/>
        <w:tabs>
          <w:tab w:val="decimal" w:pos="315"/>
          <w:tab w:val="left" w:pos="630"/>
        </w:tabs>
        <w:spacing w:line="360" w:lineRule="exact"/>
        <w:rPr>
          <w:rFonts w:hint="eastAsia"/>
          <w:color w:val="auto"/>
          <w:sz w:val="21"/>
          <w:szCs w:val="21"/>
          <w:highlight w:val="none"/>
        </w:rPr>
      </w:pPr>
      <w:r>
        <w:rPr>
          <w:rFonts w:hint="eastAsia"/>
          <w:color w:val="auto"/>
          <w:sz w:val="21"/>
          <w:szCs w:val="21"/>
          <w:highlight w:val="none"/>
          <w:lang w:val="en-US"/>
        </w:rPr>
        <w:t>备</w:t>
      </w:r>
      <w:r>
        <w:rPr>
          <w:rFonts w:hint="eastAsia"/>
          <w:color w:val="auto"/>
          <w:sz w:val="21"/>
          <w:szCs w:val="21"/>
          <w:highlight w:val="none"/>
        </w:rPr>
        <w:t>注：以上材料将作为投标人合格性和有效性审核的重要内容之一，投标人必须严格按照其内容及序列要求在投标文件中对应如实提供，对缺漏和不符合项将会直接导致无效投标！在对应的“□”打“√”。</w:t>
      </w:r>
    </w:p>
    <w:p w14:paraId="362140DB">
      <w:pPr>
        <w:tabs>
          <w:tab w:val="decimal" w:pos="315"/>
          <w:tab w:val="left" w:pos="630"/>
        </w:tabs>
        <w:adjustRightInd w:val="0"/>
        <w:snapToGrid w:val="0"/>
        <w:spacing w:line="300" w:lineRule="auto"/>
        <w:rPr>
          <w:rFonts w:hint="eastAsia"/>
          <w:color w:val="auto"/>
          <w:sz w:val="21"/>
          <w:szCs w:val="21"/>
          <w:highlight w:val="none"/>
        </w:rPr>
      </w:pPr>
    </w:p>
    <w:p w14:paraId="47728D39">
      <w:pPr>
        <w:tabs>
          <w:tab w:val="decimal" w:pos="315"/>
          <w:tab w:val="left" w:pos="630"/>
        </w:tabs>
        <w:adjustRightInd w:val="0"/>
        <w:snapToGrid w:val="0"/>
        <w:spacing w:line="300" w:lineRule="auto"/>
        <w:rPr>
          <w:rFonts w:hint="eastAsia"/>
          <w:color w:val="auto"/>
          <w:sz w:val="21"/>
          <w:szCs w:val="21"/>
          <w:highlight w:val="none"/>
        </w:rPr>
      </w:pPr>
    </w:p>
    <w:p w14:paraId="12D85BA5">
      <w:pPr>
        <w:tabs>
          <w:tab w:val="decimal" w:pos="315"/>
          <w:tab w:val="left" w:pos="630"/>
        </w:tabs>
        <w:adjustRightInd w:val="0"/>
        <w:snapToGrid w:val="0"/>
        <w:spacing w:line="300" w:lineRule="auto"/>
        <w:rPr>
          <w:rFonts w:hint="eastAsia"/>
          <w:color w:val="auto"/>
          <w:sz w:val="21"/>
          <w:szCs w:val="21"/>
          <w:highlight w:val="none"/>
          <w:u w:val="single"/>
        </w:rPr>
      </w:pPr>
      <w:r>
        <w:rPr>
          <w:rFonts w:hint="eastAsia"/>
          <w:color w:val="auto"/>
          <w:sz w:val="21"/>
          <w:szCs w:val="21"/>
          <w:highlight w:val="none"/>
        </w:rPr>
        <w:t>投标人法定代表人（或法定代表人授权代表）签字或盖章：</w:t>
      </w:r>
      <w:r>
        <w:rPr>
          <w:rFonts w:hint="eastAsia"/>
          <w:color w:val="auto"/>
          <w:sz w:val="21"/>
          <w:szCs w:val="21"/>
          <w:highlight w:val="none"/>
          <w:u w:val="single"/>
        </w:rPr>
        <w:t xml:space="preserve">                   </w:t>
      </w:r>
    </w:p>
    <w:p w14:paraId="6A4CE220">
      <w:pPr>
        <w:tabs>
          <w:tab w:val="decimal" w:pos="315"/>
          <w:tab w:val="left" w:pos="630"/>
        </w:tabs>
        <w:adjustRightInd w:val="0"/>
        <w:snapToGrid w:val="0"/>
        <w:spacing w:line="300" w:lineRule="auto"/>
        <w:rPr>
          <w:rFonts w:hint="eastAsia"/>
          <w:color w:val="auto"/>
          <w:sz w:val="21"/>
          <w:szCs w:val="21"/>
          <w:highlight w:val="none"/>
          <w:u w:val="single"/>
        </w:rPr>
      </w:pPr>
      <w:r>
        <w:rPr>
          <w:rFonts w:hint="eastAsia"/>
          <w:color w:val="auto"/>
          <w:sz w:val="21"/>
          <w:szCs w:val="21"/>
          <w:highlight w:val="none"/>
        </w:rPr>
        <w:t>投标人名称（盖章）：</w:t>
      </w:r>
      <w:r>
        <w:rPr>
          <w:rFonts w:hint="eastAsia"/>
          <w:color w:val="auto"/>
          <w:sz w:val="21"/>
          <w:szCs w:val="21"/>
          <w:highlight w:val="none"/>
          <w:u w:val="single"/>
        </w:rPr>
        <w:t xml:space="preserve">                        </w:t>
      </w:r>
    </w:p>
    <w:p w14:paraId="65A76915">
      <w:pPr>
        <w:tabs>
          <w:tab w:val="decimal" w:pos="315"/>
          <w:tab w:val="left" w:pos="630"/>
        </w:tabs>
        <w:adjustRightInd w:val="0"/>
        <w:snapToGrid w:val="0"/>
        <w:spacing w:line="300" w:lineRule="auto"/>
        <w:rPr>
          <w:rFonts w:hint="eastAsia"/>
          <w:b/>
          <w:bCs/>
          <w:color w:val="auto"/>
          <w:sz w:val="24"/>
          <w:szCs w:val="24"/>
          <w:highlight w:val="none"/>
          <w:lang w:val="en-US"/>
        </w:rPr>
      </w:pPr>
      <w:r>
        <w:rPr>
          <w:rFonts w:hint="eastAsia"/>
          <w:color w:val="auto"/>
          <w:sz w:val="21"/>
          <w:szCs w:val="21"/>
          <w:highlight w:val="none"/>
        </w:rPr>
        <w:t>日期：   年   月   日</w:t>
      </w:r>
    </w:p>
    <w:p w14:paraId="74494EE8">
      <w:pPr>
        <w:rPr>
          <w:rFonts w:hint="eastAsia"/>
        </w:rPr>
      </w:pPr>
    </w:p>
    <w:p w14:paraId="78717B47">
      <w:pPr>
        <w:pStyle w:val="21"/>
        <w:tabs>
          <w:tab w:val="decimal" w:pos="315"/>
          <w:tab w:val="left" w:pos="630"/>
        </w:tabs>
        <w:rPr>
          <w:rFonts w:hint="eastAsia"/>
          <w:color w:val="auto"/>
          <w:highlight w:val="none"/>
        </w:rPr>
      </w:pPr>
    </w:p>
    <w:p w14:paraId="28D257FE">
      <w:pPr>
        <w:pStyle w:val="2"/>
      </w:pPr>
    </w:p>
    <w:p w14:paraId="1EB9D666"/>
    <w:p w14:paraId="41B27221">
      <w:pPr>
        <w:pStyle w:val="2"/>
      </w:pPr>
    </w:p>
    <w:p w14:paraId="42E9E475"/>
    <w:p w14:paraId="2385AE8B">
      <w:pPr>
        <w:pStyle w:val="2"/>
      </w:pPr>
    </w:p>
    <w:p w14:paraId="7846F219"/>
    <w:p w14:paraId="43C347E3">
      <w:pPr>
        <w:pStyle w:val="2"/>
      </w:pPr>
    </w:p>
    <w:p w14:paraId="448B8465"/>
    <w:p w14:paraId="5B2DFE78">
      <w:pPr>
        <w:pStyle w:val="2"/>
      </w:pPr>
    </w:p>
    <w:p w14:paraId="4C91DDB3"/>
    <w:p w14:paraId="2F2DE94A"/>
    <w:p w14:paraId="143863E3">
      <w:pPr>
        <w:tabs>
          <w:tab w:val="decimal" w:pos="315"/>
          <w:tab w:val="left" w:pos="630"/>
        </w:tabs>
        <w:jc w:val="center"/>
        <w:rPr>
          <w:rFonts w:hint="eastAsia"/>
          <w:b/>
          <w:bCs/>
          <w:color w:val="auto"/>
          <w:sz w:val="24"/>
          <w:szCs w:val="24"/>
          <w:highlight w:val="none"/>
        </w:rPr>
      </w:pPr>
      <w:r>
        <w:rPr>
          <w:rFonts w:hint="eastAsia"/>
          <w:b/>
          <w:bCs/>
          <w:color w:val="auto"/>
          <w:sz w:val="24"/>
          <w:szCs w:val="24"/>
          <w:highlight w:val="none"/>
          <w:lang w:val="en-US"/>
        </w:rPr>
        <w:t xml:space="preserve">1.2 </w:t>
      </w:r>
      <w:r>
        <w:rPr>
          <w:rFonts w:hint="eastAsia"/>
          <w:b/>
          <w:bCs/>
          <w:color w:val="auto"/>
          <w:sz w:val="24"/>
          <w:szCs w:val="24"/>
          <w:highlight w:val="none"/>
        </w:rPr>
        <w:t>商务技术评审自查表</w:t>
      </w:r>
    </w:p>
    <w:p w14:paraId="0EFCB590">
      <w:pPr>
        <w:pStyle w:val="21"/>
        <w:tabs>
          <w:tab w:val="decimal" w:pos="315"/>
          <w:tab w:val="left" w:pos="630"/>
        </w:tabs>
        <w:rPr>
          <w:rFonts w:hint="eastAsia"/>
          <w:color w:val="auto"/>
          <w:highlight w:val="none"/>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111"/>
        <w:gridCol w:w="3642"/>
        <w:gridCol w:w="3311"/>
      </w:tblGrid>
      <w:tr w14:paraId="5804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0" w:type="dxa"/>
            <w:noWrap w:val="0"/>
            <w:vAlign w:val="center"/>
          </w:tcPr>
          <w:p w14:paraId="541C304C">
            <w:pPr>
              <w:tabs>
                <w:tab w:val="decimal" w:pos="315"/>
                <w:tab w:val="left" w:pos="630"/>
              </w:tabs>
              <w:jc w:val="center"/>
              <w:rPr>
                <w:rFonts w:hint="eastAsia"/>
                <w:b/>
                <w:color w:val="auto"/>
                <w:sz w:val="21"/>
                <w:szCs w:val="21"/>
                <w:highlight w:val="none"/>
              </w:rPr>
            </w:pPr>
            <w:r>
              <w:rPr>
                <w:rFonts w:hint="eastAsia"/>
                <w:b/>
                <w:color w:val="auto"/>
                <w:sz w:val="21"/>
                <w:szCs w:val="21"/>
                <w:highlight w:val="none"/>
              </w:rPr>
              <w:t>序号</w:t>
            </w:r>
          </w:p>
        </w:tc>
        <w:tc>
          <w:tcPr>
            <w:tcW w:w="2111" w:type="dxa"/>
            <w:noWrap w:val="0"/>
            <w:vAlign w:val="center"/>
          </w:tcPr>
          <w:p w14:paraId="51EAF70F">
            <w:pPr>
              <w:tabs>
                <w:tab w:val="decimal" w:pos="315"/>
                <w:tab w:val="left" w:pos="630"/>
              </w:tabs>
              <w:jc w:val="center"/>
              <w:rPr>
                <w:rFonts w:hint="eastAsia"/>
                <w:b/>
                <w:color w:val="auto"/>
                <w:sz w:val="21"/>
                <w:szCs w:val="21"/>
                <w:highlight w:val="none"/>
              </w:rPr>
            </w:pPr>
            <w:r>
              <w:rPr>
                <w:rFonts w:hint="eastAsia"/>
                <w:b/>
                <w:color w:val="auto"/>
                <w:sz w:val="21"/>
                <w:szCs w:val="21"/>
                <w:highlight w:val="none"/>
              </w:rPr>
              <w:t>评审分项</w:t>
            </w:r>
          </w:p>
        </w:tc>
        <w:tc>
          <w:tcPr>
            <w:tcW w:w="3642" w:type="dxa"/>
            <w:noWrap w:val="0"/>
            <w:vAlign w:val="center"/>
          </w:tcPr>
          <w:p w14:paraId="47F12FBE">
            <w:pPr>
              <w:tabs>
                <w:tab w:val="decimal" w:pos="315"/>
                <w:tab w:val="left" w:pos="630"/>
              </w:tabs>
              <w:jc w:val="center"/>
              <w:rPr>
                <w:rFonts w:hint="eastAsia"/>
                <w:b/>
                <w:color w:val="auto"/>
                <w:sz w:val="21"/>
                <w:szCs w:val="21"/>
                <w:highlight w:val="none"/>
              </w:rPr>
            </w:pPr>
            <w:r>
              <w:rPr>
                <w:rFonts w:hint="eastAsia"/>
                <w:b/>
                <w:color w:val="auto"/>
                <w:sz w:val="21"/>
                <w:szCs w:val="21"/>
                <w:highlight w:val="none"/>
              </w:rPr>
              <w:t>内容</w:t>
            </w:r>
          </w:p>
        </w:tc>
        <w:tc>
          <w:tcPr>
            <w:tcW w:w="3311" w:type="dxa"/>
            <w:noWrap w:val="0"/>
            <w:vAlign w:val="center"/>
          </w:tcPr>
          <w:p w14:paraId="66F40AB1">
            <w:pPr>
              <w:tabs>
                <w:tab w:val="decimal" w:pos="315"/>
                <w:tab w:val="left" w:pos="630"/>
              </w:tabs>
              <w:jc w:val="center"/>
              <w:rPr>
                <w:rFonts w:hint="eastAsia"/>
                <w:b/>
                <w:color w:val="auto"/>
                <w:sz w:val="21"/>
                <w:szCs w:val="21"/>
                <w:highlight w:val="none"/>
              </w:rPr>
            </w:pPr>
            <w:r>
              <w:rPr>
                <w:rFonts w:hint="eastAsia"/>
                <w:b/>
                <w:color w:val="auto"/>
                <w:sz w:val="21"/>
                <w:szCs w:val="21"/>
                <w:highlight w:val="none"/>
              </w:rPr>
              <w:t>证明文件（如有）</w:t>
            </w:r>
          </w:p>
        </w:tc>
      </w:tr>
      <w:tr w14:paraId="1495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0" w:type="dxa"/>
            <w:noWrap w:val="0"/>
            <w:vAlign w:val="center"/>
          </w:tcPr>
          <w:p w14:paraId="236E6AA3">
            <w:pPr>
              <w:tabs>
                <w:tab w:val="decimal" w:pos="315"/>
                <w:tab w:val="left" w:pos="630"/>
              </w:tabs>
              <w:jc w:val="center"/>
              <w:rPr>
                <w:rFonts w:hint="eastAsia"/>
                <w:color w:val="auto"/>
                <w:sz w:val="21"/>
                <w:szCs w:val="21"/>
                <w:highlight w:val="none"/>
              </w:rPr>
            </w:pPr>
            <w:r>
              <w:rPr>
                <w:rFonts w:hint="eastAsia"/>
                <w:color w:val="auto"/>
                <w:sz w:val="21"/>
                <w:szCs w:val="21"/>
                <w:highlight w:val="none"/>
              </w:rPr>
              <w:t>1</w:t>
            </w:r>
          </w:p>
        </w:tc>
        <w:tc>
          <w:tcPr>
            <w:tcW w:w="2111" w:type="dxa"/>
            <w:noWrap w:val="0"/>
            <w:vAlign w:val="center"/>
          </w:tcPr>
          <w:p w14:paraId="6E038A75">
            <w:pPr>
              <w:tabs>
                <w:tab w:val="decimal" w:pos="315"/>
                <w:tab w:val="left" w:pos="630"/>
              </w:tabs>
              <w:jc w:val="center"/>
              <w:rPr>
                <w:rFonts w:hint="eastAsia"/>
                <w:color w:val="auto"/>
                <w:sz w:val="21"/>
                <w:szCs w:val="21"/>
                <w:highlight w:val="none"/>
              </w:rPr>
            </w:pPr>
          </w:p>
        </w:tc>
        <w:tc>
          <w:tcPr>
            <w:tcW w:w="3642" w:type="dxa"/>
            <w:noWrap w:val="0"/>
            <w:vAlign w:val="center"/>
          </w:tcPr>
          <w:p w14:paraId="01C3CA13">
            <w:pPr>
              <w:tabs>
                <w:tab w:val="decimal" w:pos="315"/>
                <w:tab w:val="left" w:pos="630"/>
              </w:tabs>
              <w:jc w:val="center"/>
              <w:rPr>
                <w:rFonts w:hint="eastAsia"/>
                <w:color w:val="auto"/>
                <w:sz w:val="21"/>
                <w:szCs w:val="21"/>
                <w:highlight w:val="none"/>
              </w:rPr>
            </w:pPr>
          </w:p>
        </w:tc>
        <w:tc>
          <w:tcPr>
            <w:tcW w:w="3311" w:type="dxa"/>
            <w:noWrap w:val="0"/>
            <w:vAlign w:val="center"/>
          </w:tcPr>
          <w:p w14:paraId="2CB7A6C1">
            <w:pPr>
              <w:tabs>
                <w:tab w:val="decimal" w:pos="315"/>
                <w:tab w:val="left" w:pos="630"/>
              </w:tabs>
              <w:rPr>
                <w:rFonts w:hint="eastAsia"/>
                <w:color w:val="auto"/>
                <w:sz w:val="21"/>
                <w:szCs w:val="21"/>
                <w:highlight w:val="none"/>
              </w:rPr>
            </w:pPr>
            <w:r>
              <w:rPr>
                <w:rFonts w:hint="eastAsia"/>
                <w:color w:val="auto"/>
                <w:sz w:val="21"/>
                <w:szCs w:val="21"/>
                <w:highlight w:val="none"/>
              </w:rPr>
              <w:t>见投标文件（）页</w:t>
            </w:r>
          </w:p>
        </w:tc>
      </w:tr>
      <w:tr w14:paraId="3F7E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0" w:type="dxa"/>
            <w:noWrap w:val="0"/>
            <w:vAlign w:val="center"/>
          </w:tcPr>
          <w:p w14:paraId="2A8B834E">
            <w:pPr>
              <w:tabs>
                <w:tab w:val="decimal" w:pos="315"/>
                <w:tab w:val="left" w:pos="630"/>
              </w:tabs>
              <w:jc w:val="center"/>
              <w:rPr>
                <w:rFonts w:hint="eastAsia"/>
                <w:color w:val="auto"/>
                <w:sz w:val="21"/>
                <w:szCs w:val="21"/>
                <w:highlight w:val="none"/>
              </w:rPr>
            </w:pPr>
            <w:r>
              <w:rPr>
                <w:rFonts w:hint="eastAsia"/>
                <w:color w:val="auto"/>
                <w:sz w:val="21"/>
                <w:szCs w:val="21"/>
                <w:highlight w:val="none"/>
              </w:rPr>
              <w:t>2</w:t>
            </w:r>
          </w:p>
        </w:tc>
        <w:tc>
          <w:tcPr>
            <w:tcW w:w="2111" w:type="dxa"/>
            <w:noWrap w:val="0"/>
            <w:vAlign w:val="center"/>
          </w:tcPr>
          <w:p w14:paraId="6024FEEA">
            <w:pPr>
              <w:tabs>
                <w:tab w:val="decimal" w:pos="315"/>
                <w:tab w:val="left" w:pos="630"/>
              </w:tabs>
              <w:jc w:val="center"/>
              <w:rPr>
                <w:rFonts w:hint="eastAsia"/>
                <w:color w:val="auto"/>
                <w:sz w:val="21"/>
                <w:szCs w:val="21"/>
                <w:highlight w:val="none"/>
              </w:rPr>
            </w:pPr>
          </w:p>
        </w:tc>
        <w:tc>
          <w:tcPr>
            <w:tcW w:w="3642" w:type="dxa"/>
            <w:noWrap w:val="0"/>
            <w:vAlign w:val="center"/>
          </w:tcPr>
          <w:p w14:paraId="2E35F7F3">
            <w:pPr>
              <w:tabs>
                <w:tab w:val="decimal" w:pos="315"/>
                <w:tab w:val="left" w:pos="630"/>
              </w:tabs>
              <w:jc w:val="center"/>
              <w:rPr>
                <w:rFonts w:hint="eastAsia"/>
                <w:color w:val="auto"/>
                <w:sz w:val="21"/>
                <w:szCs w:val="21"/>
                <w:highlight w:val="none"/>
              </w:rPr>
            </w:pPr>
          </w:p>
        </w:tc>
        <w:tc>
          <w:tcPr>
            <w:tcW w:w="3311" w:type="dxa"/>
            <w:noWrap w:val="0"/>
            <w:vAlign w:val="center"/>
          </w:tcPr>
          <w:p w14:paraId="031BB674">
            <w:pPr>
              <w:tabs>
                <w:tab w:val="decimal" w:pos="315"/>
                <w:tab w:val="left" w:pos="630"/>
              </w:tabs>
              <w:rPr>
                <w:rFonts w:hint="eastAsia"/>
                <w:color w:val="auto"/>
                <w:sz w:val="21"/>
                <w:szCs w:val="21"/>
                <w:highlight w:val="none"/>
              </w:rPr>
            </w:pPr>
            <w:r>
              <w:rPr>
                <w:rFonts w:hint="eastAsia"/>
                <w:color w:val="auto"/>
                <w:sz w:val="21"/>
                <w:szCs w:val="21"/>
                <w:highlight w:val="none"/>
              </w:rPr>
              <w:t>见投标文件（）页</w:t>
            </w:r>
          </w:p>
        </w:tc>
      </w:tr>
      <w:tr w14:paraId="4276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0" w:type="dxa"/>
            <w:noWrap w:val="0"/>
            <w:vAlign w:val="center"/>
          </w:tcPr>
          <w:p w14:paraId="4CBA28E7">
            <w:pPr>
              <w:tabs>
                <w:tab w:val="decimal" w:pos="315"/>
                <w:tab w:val="left" w:pos="630"/>
              </w:tabs>
              <w:jc w:val="center"/>
              <w:rPr>
                <w:rFonts w:hint="eastAsia"/>
                <w:color w:val="auto"/>
                <w:sz w:val="21"/>
                <w:szCs w:val="21"/>
                <w:highlight w:val="none"/>
              </w:rPr>
            </w:pPr>
            <w:r>
              <w:rPr>
                <w:rFonts w:hint="eastAsia"/>
                <w:color w:val="auto"/>
                <w:sz w:val="21"/>
                <w:szCs w:val="21"/>
                <w:highlight w:val="none"/>
              </w:rPr>
              <w:t>3</w:t>
            </w:r>
          </w:p>
        </w:tc>
        <w:tc>
          <w:tcPr>
            <w:tcW w:w="2111" w:type="dxa"/>
            <w:noWrap w:val="0"/>
            <w:vAlign w:val="center"/>
          </w:tcPr>
          <w:p w14:paraId="17988EB1">
            <w:pPr>
              <w:tabs>
                <w:tab w:val="decimal" w:pos="315"/>
                <w:tab w:val="left" w:pos="630"/>
              </w:tabs>
              <w:jc w:val="center"/>
              <w:rPr>
                <w:rFonts w:hint="eastAsia"/>
                <w:color w:val="auto"/>
                <w:sz w:val="21"/>
                <w:szCs w:val="21"/>
                <w:highlight w:val="none"/>
              </w:rPr>
            </w:pPr>
          </w:p>
        </w:tc>
        <w:tc>
          <w:tcPr>
            <w:tcW w:w="3642" w:type="dxa"/>
            <w:noWrap w:val="0"/>
            <w:vAlign w:val="center"/>
          </w:tcPr>
          <w:p w14:paraId="55AD302E">
            <w:pPr>
              <w:tabs>
                <w:tab w:val="decimal" w:pos="315"/>
                <w:tab w:val="left" w:pos="630"/>
              </w:tabs>
              <w:jc w:val="center"/>
              <w:rPr>
                <w:rFonts w:hint="eastAsia"/>
                <w:color w:val="auto"/>
                <w:sz w:val="21"/>
                <w:szCs w:val="21"/>
                <w:highlight w:val="none"/>
              </w:rPr>
            </w:pPr>
          </w:p>
        </w:tc>
        <w:tc>
          <w:tcPr>
            <w:tcW w:w="3311" w:type="dxa"/>
            <w:noWrap w:val="0"/>
            <w:vAlign w:val="center"/>
          </w:tcPr>
          <w:p w14:paraId="3F505727">
            <w:pPr>
              <w:tabs>
                <w:tab w:val="decimal" w:pos="315"/>
                <w:tab w:val="left" w:pos="630"/>
              </w:tabs>
              <w:rPr>
                <w:rFonts w:hint="eastAsia"/>
                <w:color w:val="auto"/>
                <w:sz w:val="21"/>
                <w:szCs w:val="21"/>
                <w:highlight w:val="none"/>
              </w:rPr>
            </w:pPr>
            <w:r>
              <w:rPr>
                <w:rFonts w:hint="eastAsia"/>
                <w:color w:val="auto"/>
                <w:sz w:val="21"/>
                <w:szCs w:val="21"/>
                <w:highlight w:val="none"/>
              </w:rPr>
              <w:t>见投标文件（）页</w:t>
            </w:r>
          </w:p>
        </w:tc>
      </w:tr>
      <w:tr w14:paraId="477C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0" w:type="dxa"/>
            <w:noWrap w:val="0"/>
            <w:vAlign w:val="center"/>
          </w:tcPr>
          <w:p w14:paraId="74FE3084">
            <w:pPr>
              <w:tabs>
                <w:tab w:val="decimal" w:pos="315"/>
                <w:tab w:val="left" w:pos="630"/>
              </w:tabs>
              <w:jc w:val="center"/>
              <w:rPr>
                <w:rFonts w:hint="eastAsia"/>
                <w:color w:val="auto"/>
                <w:sz w:val="21"/>
                <w:szCs w:val="21"/>
                <w:highlight w:val="none"/>
              </w:rPr>
            </w:pPr>
            <w:r>
              <w:rPr>
                <w:rFonts w:hint="eastAsia"/>
                <w:color w:val="auto"/>
                <w:sz w:val="21"/>
                <w:szCs w:val="21"/>
                <w:highlight w:val="none"/>
              </w:rPr>
              <w:t>4</w:t>
            </w:r>
          </w:p>
        </w:tc>
        <w:tc>
          <w:tcPr>
            <w:tcW w:w="2111" w:type="dxa"/>
            <w:noWrap w:val="0"/>
            <w:vAlign w:val="center"/>
          </w:tcPr>
          <w:p w14:paraId="29FF0B98">
            <w:pPr>
              <w:tabs>
                <w:tab w:val="decimal" w:pos="315"/>
                <w:tab w:val="left" w:pos="630"/>
              </w:tabs>
              <w:jc w:val="center"/>
              <w:rPr>
                <w:rFonts w:hint="eastAsia"/>
                <w:color w:val="auto"/>
                <w:sz w:val="21"/>
                <w:szCs w:val="21"/>
                <w:highlight w:val="none"/>
              </w:rPr>
            </w:pPr>
          </w:p>
        </w:tc>
        <w:tc>
          <w:tcPr>
            <w:tcW w:w="3642" w:type="dxa"/>
            <w:noWrap w:val="0"/>
            <w:vAlign w:val="center"/>
          </w:tcPr>
          <w:p w14:paraId="6D2C5273">
            <w:pPr>
              <w:tabs>
                <w:tab w:val="decimal" w:pos="315"/>
                <w:tab w:val="left" w:pos="630"/>
              </w:tabs>
              <w:jc w:val="center"/>
              <w:rPr>
                <w:rFonts w:hint="eastAsia"/>
                <w:color w:val="auto"/>
                <w:sz w:val="21"/>
                <w:szCs w:val="21"/>
                <w:highlight w:val="none"/>
              </w:rPr>
            </w:pPr>
          </w:p>
        </w:tc>
        <w:tc>
          <w:tcPr>
            <w:tcW w:w="3311" w:type="dxa"/>
            <w:noWrap w:val="0"/>
            <w:vAlign w:val="center"/>
          </w:tcPr>
          <w:p w14:paraId="664EFD0A">
            <w:pPr>
              <w:tabs>
                <w:tab w:val="decimal" w:pos="315"/>
                <w:tab w:val="left" w:pos="630"/>
              </w:tabs>
              <w:rPr>
                <w:rFonts w:hint="eastAsia"/>
                <w:color w:val="auto"/>
                <w:sz w:val="21"/>
                <w:szCs w:val="21"/>
                <w:highlight w:val="none"/>
              </w:rPr>
            </w:pPr>
            <w:r>
              <w:rPr>
                <w:rFonts w:hint="eastAsia"/>
                <w:color w:val="auto"/>
                <w:sz w:val="21"/>
                <w:szCs w:val="21"/>
                <w:highlight w:val="none"/>
              </w:rPr>
              <w:t>见投标文件（）页</w:t>
            </w:r>
          </w:p>
        </w:tc>
      </w:tr>
      <w:tr w14:paraId="2826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0" w:type="dxa"/>
            <w:noWrap w:val="0"/>
            <w:vAlign w:val="center"/>
          </w:tcPr>
          <w:p w14:paraId="2B7F83E7">
            <w:pPr>
              <w:tabs>
                <w:tab w:val="decimal" w:pos="315"/>
                <w:tab w:val="left" w:pos="630"/>
              </w:tabs>
              <w:jc w:val="center"/>
              <w:rPr>
                <w:rFonts w:hint="eastAsia"/>
                <w:color w:val="auto"/>
                <w:sz w:val="21"/>
                <w:szCs w:val="21"/>
                <w:highlight w:val="none"/>
              </w:rPr>
            </w:pPr>
            <w:r>
              <w:rPr>
                <w:rFonts w:hint="eastAsia"/>
                <w:color w:val="auto"/>
                <w:sz w:val="21"/>
                <w:szCs w:val="21"/>
                <w:highlight w:val="none"/>
              </w:rPr>
              <w:t>5</w:t>
            </w:r>
          </w:p>
        </w:tc>
        <w:tc>
          <w:tcPr>
            <w:tcW w:w="2111" w:type="dxa"/>
            <w:noWrap w:val="0"/>
            <w:vAlign w:val="center"/>
          </w:tcPr>
          <w:p w14:paraId="77BB1780">
            <w:pPr>
              <w:tabs>
                <w:tab w:val="decimal" w:pos="315"/>
                <w:tab w:val="left" w:pos="630"/>
              </w:tabs>
              <w:jc w:val="center"/>
              <w:rPr>
                <w:rFonts w:hint="eastAsia"/>
                <w:color w:val="auto"/>
                <w:sz w:val="21"/>
                <w:szCs w:val="21"/>
                <w:highlight w:val="none"/>
              </w:rPr>
            </w:pPr>
          </w:p>
        </w:tc>
        <w:tc>
          <w:tcPr>
            <w:tcW w:w="3642" w:type="dxa"/>
            <w:noWrap w:val="0"/>
            <w:vAlign w:val="center"/>
          </w:tcPr>
          <w:p w14:paraId="3A5E08C7">
            <w:pPr>
              <w:tabs>
                <w:tab w:val="decimal" w:pos="315"/>
                <w:tab w:val="left" w:pos="630"/>
              </w:tabs>
              <w:jc w:val="center"/>
              <w:rPr>
                <w:rFonts w:hint="eastAsia"/>
                <w:color w:val="auto"/>
                <w:sz w:val="21"/>
                <w:szCs w:val="21"/>
                <w:highlight w:val="none"/>
              </w:rPr>
            </w:pPr>
          </w:p>
        </w:tc>
        <w:tc>
          <w:tcPr>
            <w:tcW w:w="3311" w:type="dxa"/>
            <w:noWrap w:val="0"/>
            <w:vAlign w:val="center"/>
          </w:tcPr>
          <w:p w14:paraId="732B6BF9">
            <w:pPr>
              <w:tabs>
                <w:tab w:val="decimal" w:pos="315"/>
                <w:tab w:val="left" w:pos="630"/>
              </w:tabs>
              <w:rPr>
                <w:rFonts w:hint="eastAsia"/>
                <w:color w:val="auto"/>
                <w:sz w:val="21"/>
                <w:szCs w:val="21"/>
                <w:highlight w:val="none"/>
              </w:rPr>
            </w:pPr>
            <w:r>
              <w:rPr>
                <w:rFonts w:hint="eastAsia"/>
                <w:color w:val="auto"/>
                <w:sz w:val="21"/>
                <w:szCs w:val="21"/>
                <w:highlight w:val="none"/>
              </w:rPr>
              <w:t>见投标文件（）页</w:t>
            </w:r>
          </w:p>
        </w:tc>
      </w:tr>
      <w:tr w14:paraId="3322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0" w:type="dxa"/>
            <w:noWrap w:val="0"/>
            <w:vAlign w:val="center"/>
          </w:tcPr>
          <w:p w14:paraId="4E694C7C">
            <w:pPr>
              <w:tabs>
                <w:tab w:val="decimal" w:pos="315"/>
                <w:tab w:val="left" w:pos="630"/>
              </w:tabs>
              <w:jc w:val="center"/>
              <w:rPr>
                <w:rFonts w:hint="eastAsia"/>
                <w:color w:val="auto"/>
                <w:sz w:val="21"/>
                <w:szCs w:val="21"/>
                <w:highlight w:val="none"/>
              </w:rPr>
            </w:pPr>
            <w:r>
              <w:rPr>
                <w:rFonts w:hint="eastAsia"/>
                <w:color w:val="auto"/>
                <w:sz w:val="21"/>
                <w:szCs w:val="21"/>
                <w:highlight w:val="none"/>
              </w:rPr>
              <w:t>6</w:t>
            </w:r>
          </w:p>
        </w:tc>
        <w:tc>
          <w:tcPr>
            <w:tcW w:w="2111" w:type="dxa"/>
            <w:noWrap w:val="0"/>
            <w:vAlign w:val="center"/>
          </w:tcPr>
          <w:p w14:paraId="1BE70250">
            <w:pPr>
              <w:tabs>
                <w:tab w:val="decimal" w:pos="315"/>
                <w:tab w:val="left" w:pos="630"/>
              </w:tabs>
              <w:jc w:val="center"/>
              <w:rPr>
                <w:rFonts w:hint="eastAsia"/>
                <w:color w:val="auto"/>
                <w:sz w:val="21"/>
                <w:szCs w:val="21"/>
                <w:highlight w:val="none"/>
              </w:rPr>
            </w:pPr>
          </w:p>
        </w:tc>
        <w:tc>
          <w:tcPr>
            <w:tcW w:w="3642" w:type="dxa"/>
            <w:noWrap w:val="0"/>
            <w:vAlign w:val="center"/>
          </w:tcPr>
          <w:p w14:paraId="3C2ADEB0">
            <w:pPr>
              <w:tabs>
                <w:tab w:val="decimal" w:pos="315"/>
                <w:tab w:val="left" w:pos="630"/>
              </w:tabs>
              <w:jc w:val="center"/>
              <w:rPr>
                <w:rFonts w:hint="eastAsia"/>
                <w:color w:val="auto"/>
                <w:sz w:val="21"/>
                <w:szCs w:val="21"/>
                <w:highlight w:val="none"/>
              </w:rPr>
            </w:pPr>
          </w:p>
        </w:tc>
        <w:tc>
          <w:tcPr>
            <w:tcW w:w="3311" w:type="dxa"/>
            <w:noWrap w:val="0"/>
            <w:vAlign w:val="center"/>
          </w:tcPr>
          <w:p w14:paraId="29C36F64">
            <w:pPr>
              <w:tabs>
                <w:tab w:val="decimal" w:pos="315"/>
                <w:tab w:val="left" w:pos="630"/>
              </w:tabs>
              <w:rPr>
                <w:rFonts w:hint="eastAsia"/>
                <w:color w:val="auto"/>
                <w:sz w:val="21"/>
                <w:szCs w:val="21"/>
                <w:highlight w:val="none"/>
              </w:rPr>
            </w:pPr>
            <w:r>
              <w:rPr>
                <w:rFonts w:hint="eastAsia"/>
                <w:color w:val="auto"/>
                <w:sz w:val="21"/>
                <w:szCs w:val="21"/>
                <w:highlight w:val="none"/>
              </w:rPr>
              <w:t>见投标文件（）页</w:t>
            </w:r>
          </w:p>
        </w:tc>
      </w:tr>
      <w:tr w14:paraId="264E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0" w:type="dxa"/>
            <w:noWrap w:val="0"/>
            <w:vAlign w:val="center"/>
          </w:tcPr>
          <w:p w14:paraId="4E1737BD">
            <w:pPr>
              <w:tabs>
                <w:tab w:val="decimal" w:pos="315"/>
                <w:tab w:val="left" w:pos="630"/>
              </w:tabs>
              <w:jc w:val="center"/>
              <w:rPr>
                <w:rFonts w:hint="eastAsia"/>
                <w:color w:val="auto"/>
                <w:sz w:val="21"/>
                <w:szCs w:val="21"/>
                <w:highlight w:val="none"/>
              </w:rPr>
            </w:pPr>
            <w:r>
              <w:rPr>
                <w:rFonts w:hint="eastAsia"/>
                <w:color w:val="auto"/>
                <w:sz w:val="21"/>
                <w:szCs w:val="21"/>
                <w:highlight w:val="none"/>
              </w:rPr>
              <w:t>7</w:t>
            </w:r>
          </w:p>
        </w:tc>
        <w:tc>
          <w:tcPr>
            <w:tcW w:w="2111" w:type="dxa"/>
            <w:noWrap w:val="0"/>
            <w:vAlign w:val="center"/>
          </w:tcPr>
          <w:p w14:paraId="69CE304E">
            <w:pPr>
              <w:tabs>
                <w:tab w:val="decimal" w:pos="315"/>
                <w:tab w:val="left" w:pos="630"/>
              </w:tabs>
              <w:jc w:val="center"/>
              <w:rPr>
                <w:rFonts w:hint="eastAsia"/>
                <w:color w:val="auto"/>
                <w:sz w:val="21"/>
                <w:szCs w:val="21"/>
                <w:highlight w:val="none"/>
              </w:rPr>
            </w:pPr>
          </w:p>
        </w:tc>
        <w:tc>
          <w:tcPr>
            <w:tcW w:w="3642" w:type="dxa"/>
            <w:noWrap w:val="0"/>
            <w:vAlign w:val="center"/>
          </w:tcPr>
          <w:p w14:paraId="14295300">
            <w:pPr>
              <w:tabs>
                <w:tab w:val="decimal" w:pos="315"/>
                <w:tab w:val="left" w:pos="630"/>
              </w:tabs>
              <w:jc w:val="center"/>
              <w:rPr>
                <w:rFonts w:hint="eastAsia"/>
                <w:color w:val="auto"/>
                <w:sz w:val="21"/>
                <w:szCs w:val="21"/>
                <w:highlight w:val="none"/>
              </w:rPr>
            </w:pPr>
          </w:p>
        </w:tc>
        <w:tc>
          <w:tcPr>
            <w:tcW w:w="3311" w:type="dxa"/>
            <w:noWrap w:val="0"/>
            <w:vAlign w:val="center"/>
          </w:tcPr>
          <w:p w14:paraId="1CDBAF43">
            <w:pPr>
              <w:tabs>
                <w:tab w:val="decimal" w:pos="315"/>
                <w:tab w:val="left" w:pos="630"/>
              </w:tabs>
              <w:rPr>
                <w:rFonts w:hint="eastAsia"/>
                <w:color w:val="auto"/>
                <w:sz w:val="21"/>
                <w:szCs w:val="21"/>
                <w:highlight w:val="none"/>
              </w:rPr>
            </w:pPr>
            <w:r>
              <w:rPr>
                <w:rFonts w:hint="eastAsia"/>
                <w:color w:val="auto"/>
                <w:sz w:val="21"/>
                <w:szCs w:val="21"/>
                <w:highlight w:val="none"/>
              </w:rPr>
              <w:t>见投标文件（）页</w:t>
            </w:r>
          </w:p>
        </w:tc>
      </w:tr>
      <w:tr w14:paraId="6059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0" w:type="dxa"/>
            <w:noWrap w:val="0"/>
            <w:vAlign w:val="center"/>
          </w:tcPr>
          <w:p w14:paraId="271460BA">
            <w:pPr>
              <w:tabs>
                <w:tab w:val="decimal" w:pos="315"/>
                <w:tab w:val="left" w:pos="630"/>
              </w:tabs>
              <w:jc w:val="center"/>
              <w:rPr>
                <w:rFonts w:hint="eastAsia"/>
                <w:color w:val="auto"/>
                <w:sz w:val="21"/>
                <w:szCs w:val="21"/>
                <w:highlight w:val="none"/>
              </w:rPr>
            </w:pPr>
            <w:r>
              <w:rPr>
                <w:rFonts w:hint="eastAsia"/>
                <w:color w:val="auto"/>
                <w:sz w:val="21"/>
                <w:szCs w:val="21"/>
                <w:highlight w:val="none"/>
              </w:rPr>
              <w:t>…</w:t>
            </w:r>
          </w:p>
        </w:tc>
        <w:tc>
          <w:tcPr>
            <w:tcW w:w="2111" w:type="dxa"/>
            <w:noWrap w:val="0"/>
            <w:vAlign w:val="center"/>
          </w:tcPr>
          <w:p w14:paraId="12190A83">
            <w:pPr>
              <w:tabs>
                <w:tab w:val="decimal" w:pos="315"/>
                <w:tab w:val="left" w:pos="630"/>
              </w:tabs>
              <w:jc w:val="center"/>
              <w:rPr>
                <w:rFonts w:hint="eastAsia"/>
                <w:color w:val="auto"/>
                <w:sz w:val="21"/>
                <w:szCs w:val="21"/>
                <w:highlight w:val="none"/>
              </w:rPr>
            </w:pPr>
          </w:p>
        </w:tc>
        <w:tc>
          <w:tcPr>
            <w:tcW w:w="3642" w:type="dxa"/>
            <w:noWrap w:val="0"/>
            <w:vAlign w:val="center"/>
          </w:tcPr>
          <w:p w14:paraId="734DC7E2">
            <w:pPr>
              <w:tabs>
                <w:tab w:val="decimal" w:pos="315"/>
                <w:tab w:val="left" w:pos="630"/>
              </w:tabs>
              <w:jc w:val="center"/>
              <w:rPr>
                <w:rFonts w:hint="eastAsia"/>
                <w:color w:val="auto"/>
                <w:sz w:val="21"/>
                <w:szCs w:val="21"/>
                <w:highlight w:val="none"/>
              </w:rPr>
            </w:pPr>
          </w:p>
        </w:tc>
        <w:tc>
          <w:tcPr>
            <w:tcW w:w="3311" w:type="dxa"/>
            <w:noWrap w:val="0"/>
            <w:vAlign w:val="center"/>
          </w:tcPr>
          <w:p w14:paraId="2DEB4C91">
            <w:pPr>
              <w:tabs>
                <w:tab w:val="decimal" w:pos="315"/>
                <w:tab w:val="left" w:pos="630"/>
              </w:tabs>
              <w:rPr>
                <w:rFonts w:hint="eastAsia"/>
                <w:color w:val="auto"/>
                <w:sz w:val="21"/>
                <w:szCs w:val="21"/>
                <w:highlight w:val="none"/>
              </w:rPr>
            </w:pPr>
          </w:p>
        </w:tc>
      </w:tr>
    </w:tbl>
    <w:p w14:paraId="6DB3FB38">
      <w:pPr>
        <w:pStyle w:val="20"/>
        <w:tabs>
          <w:tab w:val="decimal" w:pos="315"/>
          <w:tab w:val="left" w:pos="630"/>
        </w:tabs>
        <w:spacing w:after="0"/>
        <w:ind w:left="424" w:hanging="424" w:hangingChars="202"/>
        <w:rPr>
          <w:rFonts w:hint="eastAsia"/>
          <w:color w:val="auto"/>
          <w:sz w:val="21"/>
          <w:szCs w:val="21"/>
          <w:highlight w:val="none"/>
        </w:rPr>
      </w:pPr>
      <w:r>
        <w:rPr>
          <w:rFonts w:hint="eastAsia"/>
          <w:color w:val="auto"/>
          <w:sz w:val="21"/>
          <w:szCs w:val="21"/>
          <w:highlight w:val="none"/>
          <w:lang w:val="en-US"/>
        </w:rPr>
        <w:t>备</w:t>
      </w:r>
      <w:r>
        <w:rPr>
          <w:rFonts w:hint="eastAsia"/>
          <w:color w:val="auto"/>
          <w:sz w:val="21"/>
          <w:szCs w:val="21"/>
          <w:highlight w:val="none"/>
        </w:rPr>
        <w:t>注：投标人应根据《商务技术评分表》的各项内容填写此表。</w:t>
      </w:r>
    </w:p>
    <w:p w14:paraId="4E9C9893">
      <w:pPr>
        <w:pStyle w:val="20"/>
        <w:tabs>
          <w:tab w:val="decimal" w:pos="315"/>
          <w:tab w:val="left" w:pos="630"/>
        </w:tabs>
        <w:spacing w:after="0"/>
        <w:rPr>
          <w:rFonts w:hint="eastAsia"/>
          <w:color w:val="auto"/>
          <w:sz w:val="21"/>
          <w:szCs w:val="21"/>
          <w:highlight w:val="none"/>
        </w:rPr>
      </w:pPr>
    </w:p>
    <w:p w14:paraId="23F7CCA2">
      <w:pPr>
        <w:tabs>
          <w:tab w:val="decimal" w:pos="315"/>
          <w:tab w:val="left" w:pos="630"/>
        </w:tabs>
        <w:adjustRightInd w:val="0"/>
        <w:snapToGrid w:val="0"/>
        <w:spacing w:line="300" w:lineRule="auto"/>
        <w:rPr>
          <w:rFonts w:hint="eastAsia"/>
          <w:color w:val="auto"/>
          <w:sz w:val="21"/>
          <w:szCs w:val="21"/>
          <w:highlight w:val="none"/>
          <w:u w:val="single"/>
        </w:rPr>
      </w:pPr>
      <w:r>
        <w:rPr>
          <w:rFonts w:hint="eastAsia"/>
          <w:color w:val="auto"/>
          <w:sz w:val="21"/>
          <w:szCs w:val="21"/>
          <w:highlight w:val="none"/>
        </w:rPr>
        <w:t>投标人法定代表人（或法定代表人授权代表）签字或盖章：</w:t>
      </w:r>
      <w:r>
        <w:rPr>
          <w:rFonts w:hint="eastAsia"/>
          <w:color w:val="auto"/>
          <w:sz w:val="21"/>
          <w:szCs w:val="21"/>
          <w:highlight w:val="none"/>
          <w:u w:val="single"/>
        </w:rPr>
        <w:t xml:space="preserve">                   </w:t>
      </w:r>
    </w:p>
    <w:p w14:paraId="2CAF3E89">
      <w:pPr>
        <w:tabs>
          <w:tab w:val="decimal" w:pos="315"/>
          <w:tab w:val="left" w:pos="630"/>
        </w:tabs>
        <w:adjustRightInd w:val="0"/>
        <w:snapToGrid w:val="0"/>
        <w:spacing w:line="300" w:lineRule="auto"/>
        <w:rPr>
          <w:rFonts w:hint="eastAsia"/>
          <w:color w:val="auto"/>
          <w:sz w:val="21"/>
          <w:szCs w:val="21"/>
          <w:highlight w:val="none"/>
          <w:u w:val="single"/>
        </w:rPr>
      </w:pPr>
      <w:r>
        <w:rPr>
          <w:rFonts w:hint="eastAsia"/>
          <w:color w:val="auto"/>
          <w:sz w:val="21"/>
          <w:szCs w:val="21"/>
          <w:highlight w:val="none"/>
        </w:rPr>
        <w:t>投标人名称（盖章）：</w:t>
      </w:r>
      <w:r>
        <w:rPr>
          <w:rFonts w:hint="eastAsia"/>
          <w:color w:val="auto"/>
          <w:sz w:val="21"/>
          <w:szCs w:val="21"/>
          <w:highlight w:val="none"/>
          <w:u w:val="single"/>
        </w:rPr>
        <w:t xml:space="preserve">                        </w:t>
      </w:r>
    </w:p>
    <w:p w14:paraId="7F523DD9">
      <w:pPr>
        <w:pStyle w:val="391"/>
        <w:rPr>
          <w:rFonts w:hint="eastAsia"/>
          <w:b/>
          <w:color w:val="auto"/>
          <w:sz w:val="44"/>
          <w:highlight w:val="none"/>
        </w:rPr>
      </w:pPr>
      <w:r>
        <w:rPr>
          <w:rFonts w:hint="eastAsia"/>
          <w:color w:val="auto"/>
          <w:sz w:val="21"/>
          <w:szCs w:val="21"/>
          <w:highlight w:val="none"/>
        </w:rPr>
        <w:t>日期：   年   月   日</w:t>
      </w:r>
    </w:p>
    <w:p w14:paraId="3410F86D">
      <w:pPr>
        <w:pStyle w:val="391"/>
        <w:rPr>
          <w:rFonts w:hint="eastAsia"/>
          <w:b/>
          <w:color w:val="auto"/>
          <w:sz w:val="44"/>
          <w:highlight w:val="none"/>
        </w:rPr>
      </w:pPr>
    </w:p>
    <w:p w14:paraId="3E01C123">
      <w:pPr>
        <w:pStyle w:val="2"/>
      </w:pPr>
    </w:p>
    <w:p w14:paraId="4F32C5D0"/>
    <w:p w14:paraId="625D247D">
      <w:pPr>
        <w:pStyle w:val="2"/>
      </w:pPr>
    </w:p>
    <w:p w14:paraId="0E04645F"/>
    <w:p w14:paraId="6629AE35">
      <w:pPr>
        <w:pStyle w:val="2"/>
      </w:pPr>
    </w:p>
    <w:p w14:paraId="0DF2BA44"/>
    <w:p w14:paraId="22618F71">
      <w:pPr>
        <w:pStyle w:val="2"/>
      </w:pPr>
    </w:p>
    <w:p w14:paraId="06CD5D36"/>
    <w:p w14:paraId="67575E57">
      <w:pPr>
        <w:pStyle w:val="2"/>
      </w:pPr>
    </w:p>
    <w:p w14:paraId="5374E690"/>
    <w:p w14:paraId="145604E6">
      <w:pPr>
        <w:pStyle w:val="2"/>
      </w:pPr>
    </w:p>
    <w:p w14:paraId="00612B46"/>
    <w:p w14:paraId="08CF21F4"/>
    <w:p w14:paraId="3434993D">
      <w:pPr>
        <w:pStyle w:val="2"/>
        <w:numPr>
          <w:ilvl w:val="0"/>
          <w:numId w:val="10"/>
        </w:numPr>
        <w:tabs>
          <w:tab w:val="decimal" w:pos="315"/>
          <w:tab w:val="left" w:pos="440"/>
          <w:tab w:val="clear" w:pos="180"/>
          <w:tab w:val="clear" w:pos="360"/>
          <w:tab w:val="clear" w:pos="720"/>
        </w:tabs>
        <w:jc w:val="both"/>
        <w:rPr>
          <w:rFonts w:hint="eastAsia"/>
          <w:color w:val="auto"/>
          <w:sz w:val="28"/>
          <w:szCs w:val="28"/>
          <w:highlight w:val="none"/>
        </w:rPr>
      </w:pPr>
      <w:r>
        <w:rPr>
          <w:rFonts w:hint="eastAsia"/>
          <w:color w:val="auto"/>
          <w:sz w:val="28"/>
          <w:szCs w:val="28"/>
          <w:highlight w:val="none"/>
        </w:rPr>
        <w:t>价格部分</w:t>
      </w:r>
      <w:r>
        <w:rPr>
          <w:rFonts w:hint="eastAsia"/>
          <w:color w:val="auto"/>
          <w:sz w:val="28"/>
          <w:szCs w:val="28"/>
          <w:highlight w:val="none"/>
          <w:lang w:val="en-US"/>
        </w:rPr>
        <w:t xml:space="preserve">                                                                                                                                                                               </w:t>
      </w:r>
    </w:p>
    <w:p w14:paraId="4C8A1106">
      <w:pPr>
        <w:tabs>
          <w:tab w:val="decimal" w:pos="315"/>
          <w:tab w:val="left" w:pos="630"/>
        </w:tabs>
        <w:rPr>
          <w:rFonts w:hint="eastAsia"/>
          <w:color w:val="auto"/>
          <w:highlight w:val="none"/>
        </w:rPr>
      </w:pPr>
    </w:p>
    <w:p w14:paraId="3B131175">
      <w:pPr>
        <w:pStyle w:val="26"/>
        <w:tabs>
          <w:tab w:val="decimal" w:pos="315"/>
          <w:tab w:val="left" w:pos="630"/>
        </w:tabs>
        <w:spacing w:line="360" w:lineRule="auto"/>
        <w:jc w:val="center"/>
        <w:rPr>
          <w:rFonts w:hint="eastAsia" w:cs="宋体"/>
          <w:b/>
          <w:color w:val="auto"/>
          <w:sz w:val="28"/>
          <w:szCs w:val="28"/>
          <w:highlight w:val="none"/>
          <w:lang w:val="en-US"/>
        </w:rPr>
      </w:pPr>
      <w:r>
        <w:rPr>
          <w:rFonts w:hint="eastAsia" w:cs="宋体"/>
          <w:b/>
          <w:color w:val="auto"/>
          <w:sz w:val="28"/>
          <w:szCs w:val="28"/>
          <w:highlight w:val="none"/>
          <w:lang w:val="en-US"/>
        </w:rPr>
        <w:t>2.1.开标一览表</w:t>
      </w:r>
    </w:p>
    <w:p w14:paraId="3DBE46C6">
      <w:pPr>
        <w:pStyle w:val="26"/>
        <w:tabs>
          <w:tab w:val="decimal" w:pos="315"/>
          <w:tab w:val="left" w:pos="630"/>
        </w:tabs>
        <w:spacing w:line="360" w:lineRule="auto"/>
        <w:jc w:val="center"/>
        <w:rPr>
          <w:rFonts w:hint="eastAsia" w:cs="宋体"/>
          <w:b/>
          <w:color w:val="auto"/>
          <w:sz w:val="28"/>
          <w:szCs w:val="28"/>
          <w:highlight w:val="none"/>
          <w:lang w:val="en-US"/>
        </w:rPr>
      </w:pPr>
    </w:p>
    <w:p w14:paraId="219236E9">
      <w:pPr>
        <w:pStyle w:val="26"/>
        <w:tabs>
          <w:tab w:val="decimal" w:pos="315"/>
          <w:tab w:val="left" w:pos="630"/>
        </w:tabs>
        <w:spacing w:line="360" w:lineRule="auto"/>
        <w:rPr>
          <w:rFonts w:hint="eastAsia" w:cs="宋体"/>
          <w:b/>
          <w:color w:val="auto"/>
          <w:kern w:val="28"/>
          <w:sz w:val="22"/>
          <w:szCs w:val="22"/>
          <w:highlight w:val="none"/>
          <w:lang w:val="en-US"/>
        </w:rPr>
      </w:pPr>
      <w:r>
        <w:rPr>
          <w:rFonts w:hint="eastAsia" w:cs="宋体"/>
          <w:b/>
          <w:color w:val="auto"/>
          <w:sz w:val="22"/>
          <w:szCs w:val="22"/>
          <w:highlight w:val="none"/>
          <w:lang w:val="en-US" w:eastAsia="zh-CN"/>
        </w:rPr>
        <w:t>项目名称：</w:t>
      </w:r>
      <w:r>
        <w:rPr>
          <w:rFonts w:hint="eastAsia"/>
          <w:b/>
          <w:bCs/>
          <w:color w:val="auto"/>
          <w:sz w:val="22"/>
          <w:szCs w:val="22"/>
          <w:highlight w:val="none"/>
          <w:lang w:val="en-US" w:eastAsia="zh-CN"/>
        </w:rPr>
        <w:t>广东省2025年全国森林可持续经营试点项目</w:t>
      </w:r>
    </w:p>
    <w:p w14:paraId="5EBD492E">
      <w:pPr>
        <w:tabs>
          <w:tab w:val="decimal" w:pos="315"/>
          <w:tab w:val="left" w:pos="630"/>
        </w:tabs>
        <w:rPr>
          <w:rFonts w:hint="eastAsia"/>
          <w:color w:val="auto"/>
          <w:sz w:val="21"/>
          <w:szCs w:val="21"/>
          <w:highlight w:val="none"/>
        </w:rPr>
      </w:pPr>
    </w:p>
    <w:tbl>
      <w:tblPr>
        <w:tblStyle w:val="54"/>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368"/>
        <w:gridCol w:w="3159"/>
        <w:gridCol w:w="2551"/>
        <w:gridCol w:w="1444"/>
      </w:tblGrid>
      <w:tr w14:paraId="35C6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252" w:hRule="atLeast"/>
          <w:jc w:val="center"/>
        </w:trPr>
        <w:tc>
          <w:tcPr>
            <w:tcW w:w="2368" w:type="dxa"/>
            <w:noWrap w:val="0"/>
            <w:vAlign w:val="center"/>
          </w:tcPr>
          <w:p w14:paraId="09A36864">
            <w:pPr>
              <w:tabs>
                <w:tab w:val="decimal" w:pos="315"/>
                <w:tab w:val="left" w:pos="630"/>
              </w:tabs>
              <w:adjustRightInd w:val="0"/>
              <w:snapToGrid w:val="0"/>
              <w:jc w:val="center"/>
              <w:rPr>
                <w:rFonts w:hint="eastAsia"/>
                <w:b/>
                <w:color w:val="auto"/>
                <w:sz w:val="22"/>
                <w:szCs w:val="22"/>
                <w:highlight w:val="none"/>
              </w:rPr>
            </w:pPr>
            <w:r>
              <w:rPr>
                <w:rFonts w:hint="eastAsia"/>
                <w:b/>
                <w:color w:val="auto"/>
                <w:sz w:val="22"/>
                <w:szCs w:val="22"/>
                <w:highlight w:val="none"/>
              </w:rPr>
              <w:t>项目名称</w:t>
            </w:r>
          </w:p>
        </w:tc>
        <w:tc>
          <w:tcPr>
            <w:tcW w:w="3159" w:type="dxa"/>
            <w:noWrap w:val="0"/>
            <w:vAlign w:val="center"/>
          </w:tcPr>
          <w:p w14:paraId="3E155380">
            <w:pPr>
              <w:tabs>
                <w:tab w:val="decimal" w:pos="315"/>
                <w:tab w:val="left" w:pos="630"/>
              </w:tabs>
              <w:jc w:val="center"/>
              <w:rPr>
                <w:rFonts w:hint="eastAsia"/>
                <w:b/>
                <w:color w:val="auto"/>
                <w:sz w:val="22"/>
                <w:szCs w:val="22"/>
                <w:highlight w:val="none"/>
                <w:lang w:val="en-US"/>
              </w:rPr>
            </w:pPr>
            <w:r>
              <w:rPr>
                <w:rFonts w:hint="eastAsia"/>
                <w:b/>
                <w:color w:val="auto"/>
                <w:kern w:val="2"/>
                <w:sz w:val="22"/>
                <w:szCs w:val="22"/>
                <w:highlight w:val="none"/>
              </w:rPr>
              <w:t>总报价（元）</w:t>
            </w:r>
          </w:p>
        </w:tc>
        <w:tc>
          <w:tcPr>
            <w:tcW w:w="2551" w:type="dxa"/>
            <w:noWrap w:val="0"/>
            <w:vAlign w:val="center"/>
          </w:tcPr>
          <w:p w14:paraId="70131002">
            <w:pPr>
              <w:tabs>
                <w:tab w:val="decimal" w:pos="315"/>
                <w:tab w:val="left" w:pos="630"/>
              </w:tabs>
              <w:adjustRightInd w:val="0"/>
              <w:snapToGrid w:val="0"/>
              <w:jc w:val="center"/>
              <w:rPr>
                <w:rFonts w:hint="eastAsia"/>
                <w:b/>
                <w:color w:val="auto"/>
                <w:sz w:val="22"/>
                <w:szCs w:val="22"/>
                <w:highlight w:val="none"/>
              </w:rPr>
            </w:pPr>
            <w:r>
              <w:rPr>
                <w:rFonts w:hint="eastAsia"/>
                <w:b/>
                <w:color w:val="auto"/>
                <w:sz w:val="22"/>
                <w:szCs w:val="22"/>
                <w:highlight w:val="none"/>
              </w:rPr>
              <w:t>合同履行期限</w:t>
            </w:r>
          </w:p>
        </w:tc>
        <w:tc>
          <w:tcPr>
            <w:tcW w:w="1444" w:type="dxa"/>
            <w:noWrap w:val="0"/>
            <w:vAlign w:val="center"/>
          </w:tcPr>
          <w:p w14:paraId="2FC6B2DF">
            <w:pPr>
              <w:tabs>
                <w:tab w:val="decimal" w:pos="315"/>
                <w:tab w:val="left" w:pos="630"/>
              </w:tabs>
              <w:adjustRightInd w:val="0"/>
              <w:snapToGrid w:val="0"/>
              <w:jc w:val="center"/>
              <w:rPr>
                <w:rFonts w:hint="eastAsia"/>
                <w:b/>
                <w:color w:val="auto"/>
                <w:sz w:val="22"/>
                <w:szCs w:val="22"/>
                <w:highlight w:val="none"/>
              </w:rPr>
            </w:pPr>
            <w:r>
              <w:rPr>
                <w:rFonts w:hint="eastAsia"/>
                <w:b/>
                <w:color w:val="auto"/>
                <w:sz w:val="22"/>
                <w:szCs w:val="22"/>
                <w:highlight w:val="none"/>
              </w:rPr>
              <w:t>备注</w:t>
            </w:r>
          </w:p>
        </w:tc>
      </w:tr>
      <w:tr w14:paraId="4D80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366" w:hRule="atLeast"/>
          <w:jc w:val="center"/>
        </w:trPr>
        <w:tc>
          <w:tcPr>
            <w:tcW w:w="2368" w:type="dxa"/>
            <w:noWrap w:val="0"/>
            <w:vAlign w:val="center"/>
          </w:tcPr>
          <w:p w14:paraId="52887BA0">
            <w:pPr>
              <w:tabs>
                <w:tab w:val="decimal" w:pos="315"/>
                <w:tab w:val="left" w:pos="630"/>
              </w:tabs>
              <w:adjustRightInd w:val="0"/>
              <w:spacing w:line="480" w:lineRule="exact"/>
              <w:jc w:val="center"/>
              <w:rPr>
                <w:rFonts w:hint="default"/>
                <w:color w:val="auto"/>
                <w:sz w:val="22"/>
                <w:szCs w:val="22"/>
                <w:highlight w:val="none"/>
                <w:lang w:val="en-US"/>
              </w:rPr>
            </w:pPr>
            <w:r>
              <w:rPr>
                <w:rFonts w:hint="eastAsia"/>
                <w:b/>
                <w:bCs/>
                <w:color w:val="auto"/>
                <w:sz w:val="22"/>
                <w:szCs w:val="22"/>
                <w:highlight w:val="none"/>
                <w:lang w:val="en-US" w:eastAsia="zh-CN"/>
              </w:rPr>
              <w:t>广东省2025年全国森林可持续经营试点项目</w:t>
            </w:r>
          </w:p>
        </w:tc>
        <w:tc>
          <w:tcPr>
            <w:tcW w:w="3159" w:type="dxa"/>
            <w:noWrap w:val="0"/>
            <w:vAlign w:val="center"/>
          </w:tcPr>
          <w:p w14:paraId="4E27E7A9">
            <w:pPr>
              <w:tabs>
                <w:tab w:val="decimal" w:pos="315"/>
                <w:tab w:val="left" w:pos="630"/>
              </w:tabs>
              <w:jc w:val="center"/>
              <w:rPr>
                <w:rFonts w:hint="eastAsia"/>
                <w:color w:val="auto"/>
                <w:kern w:val="2"/>
                <w:sz w:val="22"/>
                <w:szCs w:val="22"/>
                <w:highlight w:val="none"/>
              </w:rPr>
            </w:pPr>
          </w:p>
          <w:p w14:paraId="7FD7619C">
            <w:pPr>
              <w:tabs>
                <w:tab w:val="decimal" w:pos="315"/>
                <w:tab w:val="left" w:pos="630"/>
              </w:tabs>
              <w:rPr>
                <w:rFonts w:hint="eastAsia"/>
                <w:color w:val="auto"/>
                <w:kern w:val="2"/>
                <w:sz w:val="22"/>
                <w:szCs w:val="22"/>
                <w:highlight w:val="none"/>
              </w:rPr>
            </w:pPr>
            <w:r>
              <w:rPr>
                <w:rFonts w:hint="eastAsia"/>
                <w:color w:val="auto"/>
                <w:kern w:val="2"/>
                <w:sz w:val="22"/>
                <w:szCs w:val="22"/>
                <w:highlight w:val="none"/>
              </w:rPr>
              <w:t>大写：</w:t>
            </w:r>
          </w:p>
          <w:p w14:paraId="3A6DC7BF">
            <w:pPr>
              <w:tabs>
                <w:tab w:val="decimal" w:pos="315"/>
                <w:tab w:val="left" w:pos="630"/>
              </w:tabs>
              <w:jc w:val="center"/>
              <w:rPr>
                <w:rFonts w:hint="eastAsia"/>
                <w:color w:val="auto"/>
                <w:kern w:val="2"/>
                <w:sz w:val="22"/>
                <w:szCs w:val="22"/>
                <w:highlight w:val="none"/>
              </w:rPr>
            </w:pPr>
          </w:p>
          <w:p w14:paraId="4A5D91DA">
            <w:pPr>
              <w:tabs>
                <w:tab w:val="decimal" w:pos="315"/>
                <w:tab w:val="left" w:pos="630"/>
              </w:tabs>
              <w:rPr>
                <w:rFonts w:hint="eastAsia"/>
                <w:color w:val="auto"/>
                <w:sz w:val="22"/>
                <w:szCs w:val="22"/>
                <w:highlight w:val="none"/>
                <w:lang w:val="en-US"/>
              </w:rPr>
            </w:pPr>
            <w:r>
              <w:rPr>
                <w:rFonts w:hint="eastAsia"/>
                <w:color w:val="auto"/>
                <w:kern w:val="2"/>
                <w:sz w:val="22"/>
                <w:szCs w:val="22"/>
                <w:highlight w:val="none"/>
              </w:rPr>
              <w:t>小写：¥</w:t>
            </w:r>
          </w:p>
        </w:tc>
        <w:tc>
          <w:tcPr>
            <w:tcW w:w="2551" w:type="dxa"/>
            <w:noWrap w:val="0"/>
            <w:vAlign w:val="center"/>
          </w:tcPr>
          <w:p w14:paraId="6B860F00">
            <w:pPr>
              <w:tabs>
                <w:tab w:val="decimal" w:pos="315"/>
                <w:tab w:val="left" w:pos="630"/>
              </w:tabs>
              <w:adjustRightInd w:val="0"/>
              <w:rPr>
                <w:rFonts w:hint="eastAsia" w:eastAsia="宋体"/>
                <w:color w:val="auto"/>
                <w:sz w:val="22"/>
                <w:szCs w:val="22"/>
                <w:highlight w:val="none"/>
                <w:lang w:eastAsia="zh-CN"/>
              </w:rPr>
            </w:pPr>
            <w:r>
              <w:rPr>
                <w:rFonts w:hint="eastAsia" w:cs="宋体"/>
                <w:color w:val="auto"/>
                <w:sz w:val="22"/>
                <w:szCs w:val="22"/>
                <w:highlight w:val="none"/>
                <w:shd w:val="clear" w:color="auto" w:fill="FFFFFF"/>
                <w:lang w:val="en-US" w:eastAsia="zh-CN"/>
              </w:rPr>
              <w:t>合同签订之日起30天内</w:t>
            </w:r>
            <w:r>
              <w:rPr>
                <w:rFonts w:hint="eastAsia" w:eastAsia="宋体" w:cs="宋体"/>
                <w:color w:val="auto"/>
                <w:sz w:val="22"/>
                <w:szCs w:val="22"/>
                <w:highlight w:val="none"/>
                <w:shd w:val="clear" w:color="auto" w:fill="FFFFFF"/>
                <w:lang w:eastAsia="zh-CN"/>
              </w:rPr>
              <w:t>完工并</w:t>
            </w:r>
            <w:r>
              <w:rPr>
                <w:rFonts w:hint="eastAsia" w:cs="宋体"/>
                <w:color w:val="auto"/>
                <w:sz w:val="22"/>
                <w:szCs w:val="22"/>
                <w:highlight w:val="none"/>
                <w:shd w:val="clear" w:color="auto" w:fill="FFFFFF"/>
                <w:lang w:val="en-US" w:eastAsia="zh-CN"/>
              </w:rPr>
              <w:t>通过</w:t>
            </w:r>
            <w:r>
              <w:rPr>
                <w:rFonts w:hint="eastAsia" w:eastAsia="宋体" w:cs="宋体"/>
                <w:color w:val="auto"/>
                <w:sz w:val="22"/>
                <w:szCs w:val="22"/>
                <w:highlight w:val="none"/>
                <w:shd w:val="clear" w:color="auto" w:fill="FFFFFF"/>
                <w:lang w:eastAsia="zh-CN"/>
              </w:rPr>
              <w:t>验收。</w:t>
            </w:r>
          </w:p>
        </w:tc>
        <w:tc>
          <w:tcPr>
            <w:tcW w:w="1444" w:type="dxa"/>
            <w:noWrap w:val="0"/>
            <w:vAlign w:val="center"/>
          </w:tcPr>
          <w:p w14:paraId="1D9CD4B6">
            <w:pPr>
              <w:tabs>
                <w:tab w:val="decimal" w:pos="315"/>
                <w:tab w:val="left" w:pos="630"/>
              </w:tabs>
              <w:adjustRightInd w:val="0"/>
              <w:rPr>
                <w:rFonts w:hint="eastAsia"/>
                <w:color w:val="auto"/>
                <w:sz w:val="22"/>
                <w:szCs w:val="22"/>
                <w:highlight w:val="none"/>
              </w:rPr>
            </w:pPr>
          </w:p>
        </w:tc>
      </w:tr>
    </w:tbl>
    <w:p w14:paraId="77943EEF">
      <w:pPr>
        <w:tabs>
          <w:tab w:val="decimal" w:pos="315"/>
          <w:tab w:val="left" w:pos="630"/>
        </w:tabs>
        <w:spacing w:line="360" w:lineRule="auto"/>
        <w:rPr>
          <w:rFonts w:hint="eastAsia"/>
          <w:b/>
          <w:color w:val="auto"/>
          <w:sz w:val="21"/>
          <w:szCs w:val="21"/>
          <w:highlight w:val="none"/>
        </w:rPr>
      </w:pPr>
    </w:p>
    <w:p w14:paraId="18DEE0B8">
      <w:pPr>
        <w:pStyle w:val="26"/>
        <w:numPr>
          <w:ilvl w:val="0"/>
          <w:numId w:val="0"/>
        </w:numPr>
        <w:tabs>
          <w:tab w:val="decimal" w:pos="315"/>
          <w:tab w:val="left" w:pos="630"/>
        </w:tabs>
        <w:spacing w:line="360" w:lineRule="auto"/>
        <w:ind w:left="316" w:leftChars="0" w:firstLine="0" w:firstLineChars="0"/>
        <w:rPr>
          <w:rFonts w:cs="宋体"/>
          <w:b/>
          <w:color w:val="auto"/>
          <w:kern w:val="2"/>
          <w:sz w:val="21"/>
          <w:szCs w:val="21"/>
          <w:highlight w:val="none"/>
          <w:lang w:val="en-US"/>
        </w:rPr>
      </w:pPr>
      <w:r>
        <w:rPr>
          <w:rFonts w:hint="eastAsia"/>
          <w:b/>
          <w:color w:val="auto"/>
          <w:sz w:val="21"/>
          <w:szCs w:val="21"/>
          <w:highlight w:val="none"/>
        </w:rPr>
        <w:t>备注：</w:t>
      </w:r>
      <w:r>
        <w:rPr>
          <w:rFonts w:hint="eastAsia"/>
          <w:b/>
          <w:color w:val="auto"/>
          <w:sz w:val="21"/>
          <w:szCs w:val="21"/>
          <w:highlight w:val="none"/>
          <w:lang w:val="en-US" w:eastAsia="zh-CN"/>
        </w:rPr>
        <w:t>1.</w:t>
      </w:r>
      <w:r>
        <w:rPr>
          <w:rFonts w:hint="eastAsia" w:cs="宋体"/>
          <w:b/>
          <w:color w:val="auto"/>
          <w:kern w:val="2"/>
          <w:sz w:val="21"/>
          <w:szCs w:val="21"/>
          <w:highlight w:val="none"/>
          <w:lang w:val="en-US"/>
        </w:rPr>
        <w:t>报价保留小数点后2位，四舍五入。</w:t>
      </w:r>
    </w:p>
    <w:p w14:paraId="5F46B216">
      <w:pPr>
        <w:pStyle w:val="26"/>
        <w:numPr>
          <w:ilvl w:val="0"/>
          <w:numId w:val="0"/>
        </w:numPr>
        <w:tabs>
          <w:tab w:val="decimal" w:pos="315"/>
          <w:tab w:val="left" w:pos="630"/>
        </w:tabs>
        <w:spacing w:line="360" w:lineRule="auto"/>
        <w:ind w:left="316" w:leftChars="0" w:firstLine="632" w:firstLineChars="300"/>
        <w:rPr>
          <w:rFonts w:cs="宋体"/>
          <w:b/>
          <w:color w:val="auto"/>
          <w:kern w:val="2"/>
          <w:sz w:val="21"/>
          <w:szCs w:val="21"/>
          <w:highlight w:val="none"/>
          <w:lang w:val="en-US"/>
        </w:rPr>
      </w:pPr>
      <w:r>
        <w:rPr>
          <w:rFonts w:ascii="宋体" w:hAnsi="宋体" w:eastAsia="宋体" w:cs="宋体"/>
          <w:b/>
          <w:color w:val="auto"/>
          <w:kern w:val="2"/>
          <w:sz w:val="21"/>
          <w:szCs w:val="21"/>
          <w:highlight w:val="none"/>
          <w:lang w:val="en-US" w:eastAsia="zh-CN" w:bidi="zh-CN"/>
        </w:rPr>
        <w:t>2.</w:t>
      </w:r>
      <w:r>
        <w:rPr>
          <w:rFonts w:hint="eastAsia" w:cs="宋体"/>
          <w:b/>
          <w:color w:val="auto"/>
          <w:kern w:val="2"/>
          <w:sz w:val="21"/>
          <w:szCs w:val="21"/>
          <w:highlight w:val="none"/>
          <w:lang w:val="en-US"/>
        </w:rPr>
        <w:t>投标总报价不得高过最高限价，否则为无效投标。</w:t>
      </w:r>
    </w:p>
    <w:p w14:paraId="25B1450C">
      <w:pPr>
        <w:pStyle w:val="22"/>
        <w:tabs>
          <w:tab w:val="decimal" w:pos="315"/>
          <w:tab w:val="left" w:pos="630"/>
        </w:tabs>
        <w:ind w:left="0" w:leftChars="0" w:firstLine="0" w:firstLineChars="0"/>
        <w:rPr>
          <w:rFonts w:hint="eastAsia"/>
          <w:color w:val="auto"/>
          <w:sz w:val="21"/>
          <w:szCs w:val="21"/>
          <w:highlight w:val="none"/>
        </w:rPr>
      </w:pPr>
    </w:p>
    <w:p w14:paraId="19C4DACB">
      <w:pPr>
        <w:pStyle w:val="26"/>
        <w:tabs>
          <w:tab w:val="decimal" w:pos="315"/>
          <w:tab w:val="left" w:pos="630"/>
        </w:tabs>
        <w:spacing w:line="360" w:lineRule="auto"/>
        <w:ind w:left="735" w:hanging="735"/>
        <w:rPr>
          <w:rFonts w:hint="eastAsia" w:cs="宋体"/>
          <w:b/>
          <w:color w:val="auto"/>
          <w:kern w:val="2"/>
          <w:sz w:val="21"/>
          <w:szCs w:val="21"/>
          <w:highlight w:val="none"/>
        </w:rPr>
      </w:pPr>
    </w:p>
    <w:p w14:paraId="02293668">
      <w:pPr>
        <w:pStyle w:val="26"/>
        <w:tabs>
          <w:tab w:val="decimal" w:pos="315"/>
          <w:tab w:val="left" w:pos="630"/>
        </w:tabs>
        <w:spacing w:line="360" w:lineRule="auto"/>
        <w:ind w:left="735" w:hanging="735"/>
        <w:rPr>
          <w:rFonts w:hint="eastAsia" w:cs="宋体"/>
          <w:b/>
          <w:color w:val="auto"/>
          <w:kern w:val="2"/>
          <w:sz w:val="21"/>
          <w:szCs w:val="21"/>
          <w:highlight w:val="none"/>
        </w:rPr>
      </w:pPr>
    </w:p>
    <w:p w14:paraId="02D3F0B5">
      <w:pPr>
        <w:tabs>
          <w:tab w:val="decimal" w:pos="315"/>
          <w:tab w:val="left" w:pos="630"/>
        </w:tabs>
        <w:adjustRightInd w:val="0"/>
        <w:snapToGrid w:val="0"/>
        <w:spacing w:line="360" w:lineRule="auto"/>
        <w:rPr>
          <w:rFonts w:hint="eastAsia"/>
          <w:color w:val="auto"/>
          <w:sz w:val="22"/>
          <w:szCs w:val="22"/>
          <w:highlight w:val="none"/>
          <w:u w:val="single"/>
        </w:rPr>
      </w:pPr>
      <w:r>
        <w:rPr>
          <w:rFonts w:hint="eastAsia"/>
          <w:color w:val="auto"/>
          <w:sz w:val="22"/>
          <w:szCs w:val="22"/>
          <w:highlight w:val="none"/>
        </w:rPr>
        <w:t>投标人法定代表人（或法定代表人授权代表）签字或盖章：</w:t>
      </w:r>
      <w:r>
        <w:rPr>
          <w:rFonts w:hint="eastAsia"/>
          <w:color w:val="auto"/>
          <w:sz w:val="22"/>
          <w:szCs w:val="22"/>
          <w:highlight w:val="none"/>
          <w:u w:val="single"/>
        </w:rPr>
        <w:t xml:space="preserve">                   </w:t>
      </w:r>
    </w:p>
    <w:p w14:paraId="71AAF50D">
      <w:pPr>
        <w:tabs>
          <w:tab w:val="decimal" w:pos="315"/>
          <w:tab w:val="left" w:pos="630"/>
        </w:tabs>
        <w:adjustRightInd w:val="0"/>
        <w:snapToGrid w:val="0"/>
        <w:spacing w:line="360" w:lineRule="auto"/>
        <w:rPr>
          <w:rFonts w:hint="eastAsia"/>
          <w:color w:val="auto"/>
          <w:sz w:val="22"/>
          <w:szCs w:val="22"/>
          <w:highlight w:val="none"/>
          <w:u w:val="single"/>
        </w:rPr>
      </w:pPr>
      <w:r>
        <w:rPr>
          <w:rFonts w:hint="eastAsia"/>
          <w:color w:val="auto"/>
          <w:sz w:val="22"/>
          <w:szCs w:val="22"/>
          <w:highlight w:val="none"/>
        </w:rPr>
        <w:t>投标人名称（盖章）：</w:t>
      </w:r>
      <w:r>
        <w:rPr>
          <w:rFonts w:hint="eastAsia"/>
          <w:color w:val="auto"/>
          <w:sz w:val="22"/>
          <w:szCs w:val="22"/>
          <w:highlight w:val="none"/>
          <w:u w:val="single"/>
        </w:rPr>
        <w:t xml:space="preserve">                        </w:t>
      </w:r>
    </w:p>
    <w:p w14:paraId="7D85025F">
      <w:pPr>
        <w:pStyle w:val="20"/>
        <w:tabs>
          <w:tab w:val="decimal" w:pos="315"/>
          <w:tab w:val="left" w:pos="630"/>
        </w:tabs>
        <w:rPr>
          <w:rFonts w:hint="eastAsia"/>
          <w:color w:val="auto"/>
          <w:sz w:val="22"/>
          <w:szCs w:val="22"/>
          <w:highlight w:val="none"/>
        </w:rPr>
      </w:pPr>
      <w:r>
        <w:rPr>
          <w:rFonts w:hint="eastAsia"/>
          <w:color w:val="auto"/>
          <w:sz w:val="22"/>
          <w:szCs w:val="22"/>
          <w:highlight w:val="none"/>
        </w:rPr>
        <w:t>日期：   年   月   日</w:t>
      </w:r>
    </w:p>
    <w:p w14:paraId="4D7EAE43">
      <w:pPr>
        <w:pStyle w:val="391"/>
        <w:ind w:right="-160" w:rightChars="-76"/>
        <w:rPr>
          <w:rFonts w:hint="eastAsia"/>
          <w:color w:val="auto"/>
          <w:sz w:val="21"/>
          <w:szCs w:val="21"/>
          <w:highlight w:val="none"/>
        </w:rPr>
      </w:pPr>
    </w:p>
    <w:p w14:paraId="59C2CE08">
      <w:pPr>
        <w:pStyle w:val="391"/>
        <w:ind w:right="-160" w:rightChars="-76"/>
        <w:rPr>
          <w:rFonts w:hint="eastAsia"/>
          <w:color w:val="auto"/>
          <w:highlight w:val="none"/>
        </w:rPr>
      </w:pPr>
    </w:p>
    <w:p w14:paraId="61A3556D">
      <w:pPr>
        <w:pStyle w:val="391"/>
        <w:ind w:right="-160" w:rightChars="-76"/>
        <w:rPr>
          <w:rFonts w:hint="eastAsia"/>
          <w:color w:val="auto"/>
          <w:highlight w:val="none"/>
        </w:rPr>
      </w:pPr>
    </w:p>
    <w:p w14:paraId="4141017C">
      <w:pPr>
        <w:pStyle w:val="391"/>
        <w:ind w:right="-160" w:rightChars="-76"/>
        <w:rPr>
          <w:rFonts w:hint="eastAsia"/>
          <w:color w:val="auto"/>
          <w:highlight w:val="none"/>
        </w:rPr>
      </w:pPr>
    </w:p>
    <w:p w14:paraId="3A2D3731">
      <w:pPr>
        <w:pStyle w:val="391"/>
        <w:ind w:right="-160" w:rightChars="-76"/>
        <w:rPr>
          <w:rFonts w:hint="eastAsia"/>
          <w:color w:val="auto"/>
          <w:highlight w:val="none"/>
        </w:rPr>
      </w:pPr>
    </w:p>
    <w:p w14:paraId="423CFB8E">
      <w:pPr>
        <w:pStyle w:val="524"/>
        <w:rPr>
          <w:rFonts w:hint="eastAsia"/>
          <w:color w:val="auto"/>
          <w:highlight w:val="none"/>
        </w:rPr>
      </w:pPr>
    </w:p>
    <w:p w14:paraId="2D0887C1">
      <w:pPr>
        <w:pStyle w:val="2"/>
        <w:numPr>
          <w:ilvl w:val="0"/>
          <w:numId w:val="11"/>
        </w:numPr>
        <w:tabs>
          <w:tab w:val="decimal" w:pos="315"/>
          <w:tab w:val="left" w:pos="440"/>
          <w:tab w:val="clear" w:pos="180"/>
          <w:tab w:val="clear" w:pos="360"/>
          <w:tab w:val="clear" w:pos="720"/>
        </w:tabs>
        <w:adjustRightInd w:val="0"/>
        <w:snapToGrid w:val="0"/>
        <w:ind w:left="787" w:leftChars="32"/>
        <w:jc w:val="both"/>
        <w:rPr>
          <w:rFonts w:hint="eastAsia"/>
          <w:color w:val="auto"/>
          <w:sz w:val="28"/>
          <w:szCs w:val="28"/>
          <w:highlight w:val="none"/>
        </w:rPr>
      </w:pPr>
      <w:r>
        <w:rPr>
          <w:rFonts w:hint="eastAsia"/>
          <w:color w:val="auto"/>
          <w:sz w:val="28"/>
          <w:szCs w:val="28"/>
          <w:highlight w:val="none"/>
        </w:rPr>
        <w:t>资格性文件</w:t>
      </w:r>
    </w:p>
    <w:p w14:paraId="1AFDF70F">
      <w:pPr>
        <w:pStyle w:val="5"/>
        <w:tabs>
          <w:tab w:val="left" w:pos="440"/>
        </w:tabs>
        <w:adjustRightInd w:val="0"/>
        <w:snapToGrid w:val="0"/>
        <w:rPr>
          <w:rFonts w:cs="宋体"/>
          <w:color w:val="auto"/>
          <w:sz w:val="22"/>
          <w:szCs w:val="22"/>
          <w:highlight w:val="none"/>
        </w:rPr>
      </w:pPr>
      <w:r>
        <w:rPr>
          <w:rFonts w:cs="宋体"/>
          <w:bCs/>
          <w:color w:val="auto"/>
          <w:sz w:val="22"/>
          <w:szCs w:val="22"/>
          <w:highlight w:val="none"/>
        </w:rPr>
        <w:t>3.1 投标函</w:t>
      </w:r>
    </w:p>
    <w:p w14:paraId="01FB14D7">
      <w:pPr>
        <w:tabs>
          <w:tab w:val="decimal" w:pos="315"/>
          <w:tab w:val="left" w:pos="630"/>
        </w:tabs>
        <w:adjustRightInd w:val="0"/>
        <w:snapToGrid w:val="0"/>
        <w:spacing w:line="360" w:lineRule="auto"/>
        <w:rPr>
          <w:rFonts w:hint="eastAsia"/>
          <w:color w:val="auto"/>
          <w:sz w:val="22"/>
          <w:szCs w:val="22"/>
          <w:highlight w:val="none"/>
        </w:rPr>
      </w:pPr>
      <w:r>
        <w:rPr>
          <w:rFonts w:hint="eastAsia"/>
          <w:color w:val="auto"/>
          <w:sz w:val="22"/>
          <w:szCs w:val="22"/>
          <w:highlight w:val="none"/>
          <w:u w:val="single"/>
          <w:lang w:eastAsia="zh-CN"/>
        </w:rPr>
        <w:t>中山市自然保护地管护中心</w:t>
      </w:r>
      <w:r>
        <w:rPr>
          <w:rFonts w:hint="eastAsia"/>
          <w:color w:val="auto"/>
          <w:sz w:val="22"/>
          <w:szCs w:val="22"/>
          <w:highlight w:val="none"/>
        </w:rPr>
        <w:t>：</w:t>
      </w:r>
    </w:p>
    <w:p w14:paraId="57699FB5">
      <w:pPr>
        <w:tabs>
          <w:tab w:val="decimal" w:pos="315"/>
          <w:tab w:val="left" w:pos="630"/>
        </w:tabs>
        <w:adjustRightInd w:val="0"/>
        <w:spacing w:line="360" w:lineRule="auto"/>
        <w:ind w:right="26" w:firstLine="495" w:firstLineChars="225"/>
        <w:rPr>
          <w:rFonts w:hint="eastAsia"/>
          <w:color w:val="auto"/>
          <w:sz w:val="22"/>
          <w:szCs w:val="22"/>
          <w:highlight w:val="none"/>
          <w:lang w:eastAsia="zh-TW"/>
        </w:rPr>
      </w:pPr>
      <w:r>
        <w:rPr>
          <w:rFonts w:hint="eastAsia"/>
          <w:color w:val="auto"/>
          <w:sz w:val="22"/>
          <w:szCs w:val="22"/>
          <w:highlight w:val="none"/>
        </w:rPr>
        <w:t>依据贵方</w:t>
      </w:r>
      <w:r>
        <w:rPr>
          <w:rFonts w:hint="eastAsia"/>
          <w:color w:val="auto"/>
          <w:sz w:val="22"/>
          <w:szCs w:val="22"/>
          <w:highlight w:val="none"/>
          <w:u w:val="single"/>
        </w:rPr>
        <w:t>（采购项目）</w:t>
      </w:r>
      <w:r>
        <w:rPr>
          <w:rFonts w:hint="eastAsia"/>
          <w:color w:val="auto"/>
          <w:sz w:val="22"/>
          <w:szCs w:val="22"/>
          <w:highlight w:val="none"/>
        </w:rPr>
        <w:t>招标文件的投标邀请，我方代表</w:t>
      </w:r>
      <w:r>
        <w:rPr>
          <w:rFonts w:hint="eastAsia"/>
          <w:color w:val="auto"/>
          <w:sz w:val="22"/>
          <w:szCs w:val="22"/>
          <w:highlight w:val="none"/>
          <w:u w:val="single"/>
        </w:rPr>
        <w:t>（姓名 ）</w:t>
      </w:r>
      <w:r>
        <w:rPr>
          <w:rFonts w:hint="eastAsia"/>
          <w:color w:val="auto"/>
          <w:sz w:val="22"/>
          <w:szCs w:val="22"/>
          <w:highlight w:val="none"/>
        </w:rPr>
        <w:t>经正式授权并代表</w:t>
      </w:r>
      <w:r>
        <w:rPr>
          <w:rFonts w:hint="eastAsia"/>
          <w:color w:val="auto"/>
          <w:sz w:val="22"/>
          <w:szCs w:val="22"/>
          <w:highlight w:val="none"/>
          <w:u w:val="single"/>
        </w:rPr>
        <w:t>（投标人名称 ）</w:t>
      </w:r>
      <w:r>
        <w:rPr>
          <w:rFonts w:hint="eastAsia"/>
          <w:color w:val="auto"/>
          <w:sz w:val="22"/>
          <w:szCs w:val="22"/>
          <w:highlight w:val="none"/>
        </w:rPr>
        <w:t>提交投标文件正本</w:t>
      </w:r>
      <w:r>
        <w:rPr>
          <w:rFonts w:hint="eastAsia"/>
          <w:color w:val="auto"/>
          <w:sz w:val="22"/>
          <w:szCs w:val="22"/>
          <w:highlight w:val="none"/>
          <w:u w:val="single"/>
        </w:rPr>
        <w:t>1</w:t>
      </w:r>
      <w:r>
        <w:rPr>
          <w:rFonts w:hint="eastAsia"/>
          <w:color w:val="auto"/>
          <w:sz w:val="22"/>
          <w:szCs w:val="22"/>
          <w:highlight w:val="none"/>
        </w:rPr>
        <w:t>份，副本</w:t>
      </w:r>
      <w:r>
        <w:rPr>
          <w:rFonts w:hint="eastAsia"/>
          <w:color w:val="auto"/>
          <w:sz w:val="22"/>
          <w:szCs w:val="22"/>
          <w:highlight w:val="none"/>
          <w:u w:val="single"/>
          <w:lang w:val="en-US" w:eastAsia="zh-CN"/>
        </w:rPr>
        <w:t>4</w:t>
      </w:r>
      <w:r>
        <w:rPr>
          <w:rFonts w:hint="eastAsia"/>
          <w:color w:val="auto"/>
          <w:sz w:val="22"/>
          <w:szCs w:val="22"/>
          <w:highlight w:val="none"/>
        </w:rPr>
        <w:t>份参加投标。在此，我方声明如下：</w:t>
      </w:r>
    </w:p>
    <w:p w14:paraId="22F59C8C">
      <w:pPr>
        <w:numPr>
          <w:ilvl w:val="0"/>
          <w:numId w:val="12"/>
        </w:numPr>
        <w:tabs>
          <w:tab w:val="left" w:pos="440"/>
        </w:tabs>
        <w:spacing w:line="360" w:lineRule="auto"/>
        <w:rPr>
          <w:rFonts w:hint="eastAsia"/>
          <w:color w:val="auto"/>
          <w:sz w:val="22"/>
          <w:szCs w:val="22"/>
          <w:highlight w:val="none"/>
          <w:lang w:eastAsia="zh-TW"/>
        </w:rPr>
      </w:pPr>
      <w:r>
        <w:rPr>
          <w:rFonts w:hint="eastAsia"/>
          <w:color w:val="auto"/>
          <w:sz w:val="22"/>
          <w:szCs w:val="22"/>
          <w:highlight w:val="none"/>
        </w:rPr>
        <w:t>同意并接受招标文件的各项要求，遵守招标文件中的各项规定，按招标文件的要求提供报价。</w:t>
      </w:r>
    </w:p>
    <w:p w14:paraId="66188F69">
      <w:pPr>
        <w:numPr>
          <w:ilvl w:val="0"/>
          <w:numId w:val="12"/>
        </w:numPr>
        <w:tabs>
          <w:tab w:val="left" w:pos="440"/>
        </w:tabs>
        <w:spacing w:line="360" w:lineRule="auto"/>
        <w:rPr>
          <w:rFonts w:hint="eastAsia"/>
          <w:color w:val="auto"/>
          <w:sz w:val="22"/>
          <w:szCs w:val="22"/>
          <w:highlight w:val="none"/>
        </w:rPr>
      </w:pPr>
      <w:r>
        <w:rPr>
          <w:rFonts w:hint="eastAsia"/>
          <w:color w:val="auto"/>
          <w:sz w:val="22"/>
          <w:szCs w:val="22"/>
          <w:highlight w:val="none"/>
        </w:rPr>
        <w:t>全部</w:t>
      </w:r>
      <w:r>
        <w:rPr>
          <w:rFonts w:hint="eastAsia"/>
          <w:color w:val="auto"/>
          <w:sz w:val="22"/>
          <w:szCs w:val="22"/>
          <w:highlight w:val="none"/>
          <w:lang w:val="en-US"/>
        </w:rPr>
        <w:t>标</w:t>
      </w:r>
      <w:r>
        <w:rPr>
          <w:rFonts w:hint="eastAsia"/>
          <w:color w:val="auto"/>
          <w:sz w:val="22"/>
          <w:szCs w:val="22"/>
          <w:highlight w:val="none"/>
        </w:rPr>
        <w:t>的</w:t>
      </w:r>
      <w:r>
        <w:rPr>
          <w:rFonts w:hint="eastAsia"/>
          <w:color w:val="auto"/>
          <w:sz w:val="22"/>
          <w:szCs w:val="22"/>
          <w:highlight w:val="none"/>
          <w:lang w:val="en-US"/>
        </w:rPr>
        <w:t>的</w:t>
      </w:r>
      <w:r>
        <w:rPr>
          <w:rFonts w:hint="eastAsia"/>
          <w:color w:val="auto"/>
          <w:sz w:val="22"/>
          <w:szCs w:val="22"/>
          <w:highlight w:val="none"/>
        </w:rPr>
        <w:t>投标总价详见开标一览表。</w:t>
      </w:r>
    </w:p>
    <w:p w14:paraId="650CF4F3">
      <w:pPr>
        <w:numPr>
          <w:ilvl w:val="0"/>
          <w:numId w:val="12"/>
        </w:numPr>
        <w:tabs>
          <w:tab w:val="left" w:pos="440"/>
        </w:tabs>
        <w:spacing w:line="360" w:lineRule="auto"/>
        <w:rPr>
          <w:rFonts w:hint="eastAsia"/>
          <w:color w:val="auto"/>
          <w:sz w:val="22"/>
          <w:szCs w:val="22"/>
          <w:highlight w:val="none"/>
        </w:rPr>
      </w:pPr>
      <w:r>
        <w:rPr>
          <w:rFonts w:hint="eastAsia"/>
          <w:color w:val="auto"/>
          <w:sz w:val="22"/>
          <w:szCs w:val="22"/>
          <w:highlight w:val="none"/>
        </w:rPr>
        <w:t>投标有效期为</w:t>
      </w:r>
      <w:r>
        <w:rPr>
          <w:rFonts w:hint="eastAsia"/>
          <w:color w:val="auto"/>
          <w:sz w:val="22"/>
          <w:szCs w:val="22"/>
          <w:highlight w:val="none"/>
          <w:u w:val="single"/>
          <w:lang w:val="en-US"/>
        </w:rPr>
        <w:t>90天</w:t>
      </w:r>
      <w:r>
        <w:rPr>
          <w:rFonts w:hint="eastAsia"/>
          <w:color w:val="auto"/>
          <w:sz w:val="22"/>
          <w:szCs w:val="22"/>
          <w:highlight w:val="none"/>
        </w:rPr>
        <w:t>，中标人投标有效期延至合同验收之日。</w:t>
      </w:r>
    </w:p>
    <w:p w14:paraId="13DCE33F">
      <w:pPr>
        <w:numPr>
          <w:ilvl w:val="0"/>
          <w:numId w:val="12"/>
        </w:numPr>
        <w:tabs>
          <w:tab w:val="left" w:pos="440"/>
        </w:tabs>
        <w:spacing w:line="360" w:lineRule="auto"/>
        <w:rPr>
          <w:rFonts w:hint="eastAsia"/>
          <w:color w:val="auto"/>
          <w:sz w:val="22"/>
          <w:szCs w:val="22"/>
          <w:highlight w:val="none"/>
        </w:rPr>
      </w:pPr>
      <w:r>
        <w:rPr>
          <w:rFonts w:hint="eastAsia"/>
          <w:color w:val="auto"/>
          <w:sz w:val="22"/>
          <w:szCs w:val="22"/>
          <w:highlight w:val="none"/>
        </w:rPr>
        <w:t>我方已经详细地阅读了全部招标文件及其附件，包括澄清、修改档（如果有）和所有已提供的参考数据以及有关附件，我方完全明白并认为此招标文件没有倾向性，也不存在排斥潜在投标人的内容，我方同意招标文件的相关条款，放弃对招标文件提出误解和质疑的一切权力。</w:t>
      </w:r>
    </w:p>
    <w:p w14:paraId="187B5C95">
      <w:pPr>
        <w:numPr>
          <w:ilvl w:val="0"/>
          <w:numId w:val="12"/>
        </w:numPr>
        <w:tabs>
          <w:tab w:val="left" w:pos="440"/>
        </w:tabs>
        <w:spacing w:line="360" w:lineRule="auto"/>
        <w:rPr>
          <w:rFonts w:hint="eastAsia"/>
          <w:color w:val="auto"/>
          <w:sz w:val="22"/>
          <w:szCs w:val="22"/>
          <w:highlight w:val="none"/>
        </w:rPr>
      </w:pPr>
      <w:r>
        <w:rPr>
          <w:rFonts w:hint="eastAsia"/>
          <w:color w:val="auto"/>
          <w:sz w:val="22"/>
          <w:szCs w:val="22"/>
          <w:highlight w:val="none"/>
          <w:u w:val="single"/>
        </w:rPr>
        <w:t xml:space="preserve">（投标人名称） </w:t>
      </w:r>
      <w:r>
        <w:rPr>
          <w:rFonts w:hint="eastAsia"/>
          <w:i/>
          <w:color w:val="auto"/>
          <w:sz w:val="22"/>
          <w:szCs w:val="22"/>
          <w:highlight w:val="none"/>
          <w:u w:val="single"/>
        </w:rPr>
        <w:t xml:space="preserve">    </w:t>
      </w:r>
      <w:r>
        <w:rPr>
          <w:rFonts w:hint="eastAsia"/>
          <w:color w:val="auto"/>
          <w:sz w:val="22"/>
          <w:szCs w:val="22"/>
          <w:highlight w:val="none"/>
        </w:rPr>
        <w:t>作为投标人正式授权</w:t>
      </w:r>
      <w:r>
        <w:rPr>
          <w:rFonts w:hint="eastAsia"/>
          <w:color w:val="auto"/>
          <w:sz w:val="22"/>
          <w:szCs w:val="22"/>
          <w:highlight w:val="none"/>
          <w:u w:val="single"/>
        </w:rPr>
        <w:t xml:space="preserve">     （授权代表全名） </w:t>
      </w:r>
      <w:r>
        <w:rPr>
          <w:rFonts w:hint="eastAsia"/>
          <w:i/>
          <w:color w:val="auto"/>
          <w:sz w:val="22"/>
          <w:szCs w:val="22"/>
          <w:highlight w:val="none"/>
          <w:u w:val="single"/>
        </w:rPr>
        <w:t xml:space="preserve">      </w:t>
      </w:r>
      <w:r>
        <w:rPr>
          <w:rFonts w:hint="eastAsia"/>
          <w:color w:val="auto"/>
          <w:sz w:val="22"/>
          <w:szCs w:val="22"/>
          <w:highlight w:val="none"/>
        </w:rPr>
        <w:t>代表我方全权处理有关本投标的一切事宜。</w:t>
      </w:r>
    </w:p>
    <w:p w14:paraId="11E80E9B">
      <w:pPr>
        <w:numPr>
          <w:ilvl w:val="0"/>
          <w:numId w:val="12"/>
        </w:numPr>
        <w:tabs>
          <w:tab w:val="left" w:pos="440"/>
        </w:tabs>
        <w:spacing w:line="360" w:lineRule="auto"/>
        <w:rPr>
          <w:rFonts w:hint="eastAsia"/>
          <w:color w:val="auto"/>
          <w:sz w:val="22"/>
          <w:szCs w:val="22"/>
          <w:highlight w:val="none"/>
        </w:rPr>
      </w:pPr>
      <w:r>
        <w:rPr>
          <w:rFonts w:hint="eastAsia"/>
          <w:color w:val="auto"/>
          <w:sz w:val="22"/>
          <w:szCs w:val="22"/>
          <w:highlight w:val="none"/>
        </w:rPr>
        <w:t>我方已毫无保留地向贵方提供一切所需的证明材料。</w:t>
      </w:r>
    </w:p>
    <w:p w14:paraId="252B1C2A">
      <w:pPr>
        <w:numPr>
          <w:ilvl w:val="0"/>
          <w:numId w:val="12"/>
        </w:numPr>
        <w:tabs>
          <w:tab w:val="left" w:pos="440"/>
        </w:tabs>
        <w:spacing w:line="360" w:lineRule="auto"/>
        <w:rPr>
          <w:rFonts w:hint="eastAsia"/>
          <w:color w:val="auto"/>
          <w:sz w:val="22"/>
          <w:szCs w:val="22"/>
          <w:highlight w:val="none"/>
        </w:rPr>
      </w:pPr>
      <w:r>
        <w:rPr>
          <w:rFonts w:hint="eastAsia"/>
          <w:color w:val="auto"/>
          <w:sz w:val="22"/>
          <w:szCs w:val="22"/>
          <w:highlight w:val="none"/>
        </w:rPr>
        <w:t>我方承诺在本次投标响应中提供的一切文件，无论是原件还是复印件均为真实和准确的，绝无任何虚假、伪造和夸大的成分，否则，愿承担相应的后果和法律责任。</w:t>
      </w:r>
    </w:p>
    <w:p w14:paraId="585E18C1">
      <w:pPr>
        <w:numPr>
          <w:ilvl w:val="0"/>
          <w:numId w:val="12"/>
        </w:numPr>
        <w:tabs>
          <w:tab w:val="left" w:pos="440"/>
        </w:tabs>
        <w:spacing w:line="360" w:lineRule="auto"/>
        <w:rPr>
          <w:rFonts w:hint="eastAsia"/>
          <w:color w:val="auto"/>
          <w:sz w:val="22"/>
          <w:szCs w:val="22"/>
          <w:highlight w:val="none"/>
        </w:rPr>
      </w:pPr>
      <w:r>
        <w:rPr>
          <w:rFonts w:hint="eastAsia"/>
          <w:color w:val="auto"/>
          <w:sz w:val="22"/>
          <w:szCs w:val="22"/>
          <w:highlight w:val="none"/>
        </w:rPr>
        <w:t>我方完全服从和尊重评委会所作的评定结果，同时清楚理解到报价最低并非意味着必定获得中标。</w:t>
      </w:r>
    </w:p>
    <w:p w14:paraId="27656FDA">
      <w:pPr>
        <w:numPr>
          <w:ilvl w:val="0"/>
          <w:numId w:val="12"/>
        </w:numPr>
        <w:tabs>
          <w:tab w:val="left" w:pos="440"/>
        </w:tabs>
        <w:spacing w:line="360" w:lineRule="auto"/>
        <w:rPr>
          <w:rFonts w:hint="eastAsia"/>
          <w:color w:val="auto"/>
          <w:sz w:val="22"/>
          <w:szCs w:val="22"/>
          <w:highlight w:val="none"/>
        </w:rPr>
      </w:pPr>
      <w:r>
        <w:rPr>
          <w:rFonts w:hint="eastAsia"/>
          <w:color w:val="auto"/>
          <w:sz w:val="22"/>
          <w:szCs w:val="22"/>
          <w:highlight w:val="none"/>
        </w:rPr>
        <w:t>我方如果中标，将按照招标文件及其修改文件（如果有的话）的要求及我方投标承诺，按质、按量、按期履行全部合同责任和义务。</w:t>
      </w:r>
    </w:p>
    <w:p w14:paraId="3B085971">
      <w:pPr>
        <w:numPr>
          <w:ilvl w:val="0"/>
          <w:numId w:val="12"/>
        </w:numPr>
        <w:tabs>
          <w:tab w:val="left" w:pos="440"/>
        </w:tabs>
        <w:spacing w:line="360" w:lineRule="auto"/>
        <w:rPr>
          <w:rFonts w:hint="eastAsia"/>
          <w:color w:val="auto"/>
          <w:sz w:val="22"/>
          <w:szCs w:val="22"/>
          <w:highlight w:val="none"/>
        </w:rPr>
      </w:pPr>
      <w:r>
        <w:rPr>
          <w:rFonts w:hint="eastAsia"/>
          <w:color w:val="auto"/>
          <w:sz w:val="22"/>
          <w:szCs w:val="22"/>
          <w:highlight w:val="none"/>
        </w:rPr>
        <w:t>我方同意按投招标文件规定向政府采购代理机构缴纳</w:t>
      </w:r>
      <w:r>
        <w:rPr>
          <w:rFonts w:hint="eastAsia"/>
          <w:color w:val="auto"/>
          <w:sz w:val="22"/>
          <w:szCs w:val="22"/>
          <w:highlight w:val="none"/>
          <w:lang w:val="en-GB"/>
        </w:rPr>
        <w:t>招标代理</w:t>
      </w:r>
      <w:r>
        <w:rPr>
          <w:rFonts w:hint="eastAsia"/>
          <w:color w:val="auto"/>
          <w:sz w:val="22"/>
          <w:szCs w:val="22"/>
          <w:highlight w:val="none"/>
        </w:rPr>
        <w:t>服务费， 就本次招标应由我方交纳的招标代理服务费将按随附于本投标文件的承诺书支付。</w:t>
      </w:r>
    </w:p>
    <w:p w14:paraId="36A0DFCB">
      <w:pPr>
        <w:numPr>
          <w:ilvl w:val="0"/>
          <w:numId w:val="12"/>
        </w:numPr>
        <w:tabs>
          <w:tab w:val="decimal" w:pos="315"/>
          <w:tab w:val="left" w:pos="440"/>
          <w:tab w:val="left" w:pos="630"/>
        </w:tabs>
        <w:spacing w:line="360" w:lineRule="auto"/>
        <w:rPr>
          <w:rFonts w:hint="eastAsia"/>
          <w:color w:val="auto"/>
          <w:sz w:val="22"/>
          <w:szCs w:val="22"/>
          <w:highlight w:val="none"/>
        </w:rPr>
      </w:pPr>
      <w:r>
        <w:rPr>
          <w:rFonts w:hint="eastAsia"/>
          <w:color w:val="auto"/>
          <w:sz w:val="22"/>
          <w:szCs w:val="22"/>
          <w:highlight w:val="none"/>
        </w:rPr>
        <w:t>我方已依法缴纳了各项税费及社会保险费用，如有需要，可随时向采购人提供近三个月内的相关缴费证明，以便核查。</w:t>
      </w:r>
    </w:p>
    <w:p w14:paraId="38D11A45">
      <w:pPr>
        <w:numPr>
          <w:ilvl w:val="0"/>
          <w:numId w:val="12"/>
        </w:numPr>
        <w:tabs>
          <w:tab w:val="decimal" w:pos="315"/>
          <w:tab w:val="left" w:pos="440"/>
          <w:tab w:val="left" w:pos="630"/>
        </w:tabs>
        <w:spacing w:line="360" w:lineRule="auto"/>
        <w:rPr>
          <w:rFonts w:hint="eastAsia"/>
          <w:color w:val="auto"/>
          <w:sz w:val="22"/>
          <w:szCs w:val="22"/>
          <w:highlight w:val="none"/>
        </w:rPr>
      </w:pPr>
      <w:r>
        <w:rPr>
          <w:rFonts w:hint="eastAsia"/>
          <w:color w:val="auto"/>
          <w:sz w:val="22"/>
          <w:szCs w:val="22"/>
          <w:highlight w:val="none"/>
        </w:rPr>
        <w:t>我方已依法建立健全的财务会计制度，如有需要，可随时向采购人提供相关的证明材料，以便核查。</w:t>
      </w:r>
    </w:p>
    <w:p w14:paraId="354EAB13">
      <w:pPr>
        <w:pStyle w:val="21"/>
        <w:tabs>
          <w:tab w:val="decimal" w:pos="315"/>
          <w:tab w:val="left" w:pos="630"/>
        </w:tabs>
        <w:rPr>
          <w:rFonts w:hint="eastAsia"/>
          <w:color w:val="auto"/>
          <w:sz w:val="22"/>
          <w:szCs w:val="22"/>
          <w:highlight w:val="none"/>
        </w:rPr>
      </w:pPr>
    </w:p>
    <w:p w14:paraId="23BE21F2">
      <w:pPr>
        <w:pStyle w:val="21"/>
        <w:tabs>
          <w:tab w:val="decimal" w:pos="315"/>
          <w:tab w:val="left" w:pos="630"/>
        </w:tabs>
        <w:rPr>
          <w:rFonts w:hint="eastAsia" w:ascii="宋体" w:hAnsi="宋体" w:cs="宋体"/>
          <w:color w:val="auto"/>
          <w:sz w:val="22"/>
          <w:szCs w:val="22"/>
          <w:highlight w:val="none"/>
          <w:lang w:eastAsia="zh-TW"/>
        </w:rPr>
      </w:pPr>
    </w:p>
    <w:p w14:paraId="3EB281AF">
      <w:pPr>
        <w:tabs>
          <w:tab w:val="decimal" w:pos="315"/>
          <w:tab w:val="left" w:pos="630"/>
        </w:tabs>
        <w:spacing w:line="360" w:lineRule="auto"/>
        <w:ind w:firstLine="495" w:firstLineChars="225"/>
        <w:rPr>
          <w:rFonts w:hint="eastAsia"/>
          <w:color w:val="auto"/>
          <w:sz w:val="22"/>
          <w:szCs w:val="22"/>
          <w:highlight w:val="none"/>
        </w:rPr>
      </w:pPr>
      <w:r>
        <w:rPr>
          <w:rFonts w:hint="eastAsia"/>
          <w:color w:val="auto"/>
          <w:sz w:val="22"/>
          <w:szCs w:val="22"/>
          <w:highlight w:val="none"/>
        </w:rPr>
        <w:t>以上内容如有虚假或与事实不符的，采购人可将我方做无效投标处理，我方愿意承担相应的法律责任。</w:t>
      </w:r>
    </w:p>
    <w:p w14:paraId="42566252">
      <w:pPr>
        <w:tabs>
          <w:tab w:val="decimal" w:pos="315"/>
          <w:tab w:val="left" w:pos="630"/>
        </w:tabs>
        <w:adjustRightInd w:val="0"/>
        <w:spacing w:line="360" w:lineRule="auto"/>
        <w:ind w:right="246" w:firstLine="495" w:firstLineChars="225"/>
        <w:rPr>
          <w:rFonts w:hint="eastAsia"/>
          <w:color w:val="auto"/>
          <w:sz w:val="22"/>
          <w:szCs w:val="22"/>
          <w:highlight w:val="none"/>
        </w:rPr>
      </w:pPr>
      <w:r>
        <w:rPr>
          <w:rFonts w:hint="eastAsia"/>
          <w:color w:val="auto"/>
          <w:sz w:val="22"/>
          <w:szCs w:val="22"/>
          <w:highlight w:val="none"/>
        </w:rPr>
        <w:t>投标人（盖章）：</w:t>
      </w:r>
      <w:r>
        <w:rPr>
          <w:rFonts w:hint="eastAsia"/>
          <w:color w:val="auto"/>
          <w:sz w:val="22"/>
          <w:szCs w:val="22"/>
          <w:highlight w:val="none"/>
          <w:u w:val="single"/>
        </w:rPr>
        <w:t xml:space="preserve">                     </w:t>
      </w:r>
      <w:r>
        <w:rPr>
          <w:rFonts w:hint="eastAsia"/>
          <w:color w:val="auto"/>
          <w:sz w:val="22"/>
          <w:szCs w:val="22"/>
          <w:highlight w:val="none"/>
        </w:rPr>
        <w:t xml:space="preserve"> </w:t>
      </w:r>
    </w:p>
    <w:p w14:paraId="72ECD733">
      <w:pPr>
        <w:tabs>
          <w:tab w:val="decimal" w:pos="315"/>
          <w:tab w:val="left" w:pos="630"/>
        </w:tabs>
        <w:spacing w:line="360" w:lineRule="auto"/>
        <w:ind w:firstLine="210" w:firstLineChars="100"/>
        <w:rPr>
          <w:rFonts w:hint="eastAsia"/>
          <w:color w:val="auto"/>
          <w:highlight w:val="none"/>
        </w:rPr>
      </w:pPr>
      <w:r>
        <w:rPr>
          <w:rFonts w:hint="eastAsia"/>
          <w:color w:val="auto"/>
          <w:highlight w:val="none"/>
        </w:rPr>
        <w:t>地址：</w:t>
      </w:r>
      <w:r>
        <w:rPr>
          <w:rFonts w:hint="eastAsia"/>
          <w:color w:val="auto"/>
          <w:highlight w:val="none"/>
          <w:u w:val="single"/>
        </w:rPr>
        <w:t xml:space="preserve">                  </w:t>
      </w:r>
      <w:r>
        <w:rPr>
          <w:rFonts w:hint="eastAsia"/>
          <w:color w:val="auto"/>
          <w:highlight w:val="none"/>
        </w:rPr>
        <w:t xml:space="preserve">                 </w:t>
      </w:r>
    </w:p>
    <w:p w14:paraId="2C6C75FF">
      <w:pPr>
        <w:tabs>
          <w:tab w:val="decimal" w:pos="315"/>
          <w:tab w:val="left" w:pos="630"/>
        </w:tabs>
        <w:spacing w:line="360" w:lineRule="auto"/>
        <w:ind w:firstLine="210" w:firstLineChars="100"/>
        <w:rPr>
          <w:rFonts w:hint="eastAsia"/>
          <w:color w:val="auto"/>
          <w:highlight w:val="none"/>
        </w:rPr>
      </w:pPr>
      <w:r>
        <w:rPr>
          <w:rFonts w:hint="eastAsia"/>
          <w:color w:val="auto"/>
          <w:highlight w:val="none"/>
        </w:rPr>
        <w:t>传真：</w:t>
      </w:r>
      <w:r>
        <w:rPr>
          <w:rFonts w:hint="eastAsia"/>
          <w:color w:val="auto"/>
          <w:highlight w:val="none"/>
          <w:u w:val="single"/>
        </w:rPr>
        <w:t xml:space="preserve">                  </w:t>
      </w:r>
      <w:r>
        <w:rPr>
          <w:rFonts w:hint="eastAsia"/>
          <w:color w:val="auto"/>
          <w:highlight w:val="none"/>
        </w:rPr>
        <w:t xml:space="preserve">                          </w:t>
      </w:r>
    </w:p>
    <w:p w14:paraId="6302A1F2">
      <w:pPr>
        <w:tabs>
          <w:tab w:val="decimal" w:pos="315"/>
          <w:tab w:val="left" w:pos="630"/>
        </w:tabs>
        <w:spacing w:line="360" w:lineRule="auto"/>
        <w:ind w:left="210" w:leftChars="100" w:firstLine="0" w:firstLineChars="0"/>
        <w:rPr>
          <w:rFonts w:hint="eastAsia"/>
          <w:color w:val="auto"/>
          <w:highlight w:val="none"/>
        </w:rPr>
      </w:pPr>
      <w:r>
        <w:rPr>
          <w:rFonts w:hint="eastAsia"/>
          <w:color w:val="auto"/>
          <w:highlight w:val="none"/>
        </w:rPr>
        <w:t>电话：</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rPr>
        <w:br w:type="textWrapping"/>
      </w:r>
      <w:r>
        <w:rPr>
          <w:rFonts w:hint="eastAsia"/>
          <w:color w:val="auto"/>
          <w:highlight w:val="none"/>
        </w:rPr>
        <w:t>投标人法定代表人（或法定代表人授权代表）签字或盖章：</w:t>
      </w:r>
      <w:r>
        <w:rPr>
          <w:rFonts w:hint="eastAsia"/>
          <w:color w:val="auto"/>
          <w:highlight w:val="none"/>
          <w:u w:val="single"/>
        </w:rPr>
        <w:t xml:space="preserve">                  </w:t>
      </w:r>
      <w:r>
        <w:rPr>
          <w:rFonts w:hint="eastAsia"/>
          <w:color w:val="auto"/>
          <w:highlight w:val="none"/>
        </w:rPr>
        <w:t xml:space="preserve">          </w:t>
      </w:r>
    </w:p>
    <w:p w14:paraId="48CB2ABB">
      <w:pPr>
        <w:tabs>
          <w:tab w:val="decimal" w:pos="315"/>
          <w:tab w:val="left" w:pos="630"/>
        </w:tabs>
        <w:spacing w:line="360" w:lineRule="auto"/>
        <w:ind w:left="210" w:leftChars="100" w:firstLine="0" w:firstLineChars="0"/>
        <w:rPr>
          <w:rFonts w:hint="eastAsia"/>
          <w:color w:val="auto"/>
          <w:highlight w:val="none"/>
        </w:rPr>
      </w:pPr>
    </w:p>
    <w:p w14:paraId="395278C2">
      <w:pPr>
        <w:tabs>
          <w:tab w:val="decimal" w:pos="315"/>
          <w:tab w:val="left" w:pos="630"/>
        </w:tabs>
        <w:spacing w:line="360" w:lineRule="auto"/>
        <w:ind w:left="210" w:leftChars="100" w:firstLine="0" w:firstLineChars="0"/>
        <w:rPr>
          <w:rFonts w:hint="eastAsia"/>
          <w:color w:val="auto"/>
          <w:highlight w:val="none"/>
        </w:rPr>
      </w:pPr>
      <w:r>
        <w:rPr>
          <w:rFonts w:hint="eastAsia" w:ascii="Times New Roman" w:hAnsi="Times New Roman" w:eastAsia="宋体" w:cs="Times New Roman"/>
          <w:b w:val="0"/>
          <w:color w:val="auto"/>
          <w:kern w:val="2"/>
          <w:sz w:val="21"/>
          <w:szCs w:val="24"/>
          <w:highlight w:val="none"/>
          <w:lang w:val="en-US" w:eastAsia="zh-CN" w:bidi="ar-SA"/>
        </w:rPr>
        <w:t>日期：</w:t>
      </w:r>
      <w:r>
        <w:rPr>
          <w:rFonts w:hint="eastAsia"/>
          <w:color w:val="auto"/>
          <w:highlight w:val="none"/>
          <w:u w:val="single"/>
        </w:rPr>
        <w:t xml:space="preserve">                  </w:t>
      </w:r>
      <w:r>
        <w:rPr>
          <w:rFonts w:hint="eastAsia"/>
          <w:color w:val="auto"/>
          <w:highlight w:val="none"/>
        </w:rPr>
        <w:t xml:space="preserve"> </w:t>
      </w:r>
    </w:p>
    <w:p w14:paraId="4B5DEBEA">
      <w:pPr>
        <w:pStyle w:val="2"/>
        <w:rPr>
          <w:rFonts w:hint="eastAsia"/>
          <w:color w:val="auto"/>
          <w:highlight w:val="none"/>
        </w:rPr>
      </w:pPr>
    </w:p>
    <w:p w14:paraId="7B1C9F19">
      <w:pPr>
        <w:rPr>
          <w:rFonts w:hint="eastAsia"/>
          <w:color w:val="auto"/>
          <w:highlight w:val="none"/>
        </w:rPr>
      </w:pPr>
    </w:p>
    <w:p w14:paraId="62FB7326">
      <w:pPr>
        <w:pStyle w:val="2"/>
        <w:rPr>
          <w:rFonts w:hint="eastAsia"/>
          <w:color w:val="auto"/>
          <w:highlight w:val="none"/>
        </w:rPr>
      </w:pPr>
    </w:p>
    <w:p w14:paraId="13B9592F">
      <w:pPr>
        <w:rPr>
          <w:rFonts w:hint="eastAsia"/>
          <w:color w:val="auto"/>
          <w:highlight w:val="none"/>
        </w:rPr>
      </w:pPr>
    </w:p>
    <w:p w14:paraId="531F0FF7">
      <w:pPr>
        <w:pStyle w:val="2"/>
        <w:rPr>
          <w:rFonts w:hint="eastAsia"/>
          <w:color w:val="auto"/>
          <w:highlight w:val="none"/>
        </w:rPr>
      </w:pPr>
    </w:p>
    <w:p w14:paraId="5732CFD8">
      <w:pPr>
        <w:rPr>
          <w:rFonts w:hint="eastAsia"/>
          <w:color w:val="auto"/>
          <w:highlight w:val="none"/>
        </w:rPr>
      </w:pPr>
    </w:p>
    <w:p w14:paraId="09222FB6">
      <w:pPr>
        <w:pStyle w:val="2"/>
        <w:rPr>
          <w:rFonts w:hint="eastAsia"/>
          <w:color w:val="auto"/>
          <w:highlight w:val="none"/>
        </w:rPr>
      </w:pPr>
    </w:p>
    <w:p w14:paraId="738C56B4">
      <w:pPr>
        <w:rPr>
          <w:rFonts w:hint="eastAsia"/>
          <w:color w:val="auto"/>
          <w:highlight w:val="none"/>
        </w:rPr>
      </w:pPr>
    </w:p>
    <w:p w14:paraId="3805781A">
      <w:pPr>
        <w:pStyle w:val="2"/>
        <w:rPr>
          <w:rFonts w:hint="eastAsia"/>
          <w:color w:val="auto"/>
          <w:highlight w:val="none"/>
        </w:rPr>
      </w:pPr>
    </w:p>
    <w:p w14:paraId="62533718">
      <w:pPr>
        <w:rPr>
          <w:rFonts w:hint="eastAsia"/>
          <w:color w:val="auto"/>
          <w:highlight w:val="none"/>
        </w:rPr>
      </w:pPr>
    </w:p>
    <w:p w14:paraId="4DD60A00">
      <w:pPr>
        <w:pStyle w:val="2"/>
        <w:rPr>
          <w:rFonts w:hint="eastAsia"/>
          <w:color w:val="auto"/>
          <w:highlight w:val="none"/>
        </w:rPr>
      </w:pPr>
    </w:p>
    <w:p w14:paraId="2915A06B">
      <w:pPr>
        <w:rPr>
          <w:rFonts w:hint="eastAsia"/>
          <w:color w:val="auto"/>
          <w:highlight w:val="none"/>
        </w:rPr>
      </w:pPr>
    </w:p>
    <w:p w14:paraId="5E6266DC">
      <w:pPr>
        <w:pStyle w:val="2"/>
        <w:rPr>
          <w:rFonts w:hint="eastAsia"/>
          <w:color w:val="auto"/>
          <w:highlight w:val="none"/>
        </w:rPr>
      </w:pPr>
    </w:p>
    <w:p w14:paraId="21BEA4FA">
      <w:pPr>
        <w:rPr>
          <w:rFonts w:hint="eastAsia"/>
          <w:color w:val="auto"/>
          <w:highlight w:val="none"/>
        </w:rPr>
      </w:pPr>
    </w:p>
    <w:p w14:paraId="757B054E">
      <w:pPr>
        <w:pStyle w:val="2"/>
        <w:rPr>
          <w:rFonts w:hint="eastAsia"/>
          <w:color w:val="auto"/>
          <w:highlight w:val="none"/>
        </w:rPr>
      </w:pPr>
    </w:p>
    <w:p w14:paraId="5F2E569D">
      <w:pPr>
        <w:rPr>
          <w:rFonts w:hint="eastAsia"/>
          <w:color w:val="auto"/>
          <w:highlight w:val="none"/>
        </w:rPr>
      </w:pPr>
    </w:p>
    <w:p w14:paraId="7C751C3C">
      <w:pPr>
        <w:pStyle w:val="2"/>
        <w:rPr>
          <w:rFonts w:hint="eastAsia"/>
          <w:color w:val="auto"/>
          <w:highlight w:val="none"/>
        </w:rPr>
      </w:pPr>
    </w:p>
    <w:p w14:paraId="48855636">
      <w:pPr>
        <w:rPr>
          <w:rFonts w:hint="eastAsia"/>
        </w:rPr>
      </w:pPr>
    </w:p>
    <w:p w14:paraId="3A928270">
      <w:pPr>
        <w:rPr>
          <w:rFonts w:hint="eastAsia"/>
          <w:color w:val="auto"/>
          <w:highlight w:val="none"/>
        </w:rPr>
      </w:pPr>
    </w:p>
    <w:p w14:paraId="770B181E">
      <w:pPr>
        <w:pStyle w:val="2"/>
        <w:rPr>
          <w:rFonts w:hint="eastAsia"/>
          <w:color w:val="auto"/>
          <w:highlight w:val="none"/>
        </w:rPr>
      </w:pPr>
    </w:p>
    <w:p w14:paraId="01BFBA75">
      <w:pPr>
        <w:rPr>
          <w:rFonts w:hint="eastAsia"/>
          <w:color w:val="auto"/>
          <w:highlight w:val="none"/>
        </w:rPr>
      </w:pPr>
    </w:p>
    <w:p w14:paraId="1E1144E5">
      <w:pPr>
        <w:pStyle w:val="5"/>
        <w:rPr>
          <w:rFonts w:cs="宋体"/>
          <w:bCs/>
          <w:color w:val="auto"/>
          <w:highlight w:val="none"/>
        </w:rPr>
      </w:pPr>
      <w:r>
        <w:rPr>
          <w:rFonts w:cs="宋体"/>
          <w:bCs/>
          <w:color w:val="auto"/>
          <w:highlight w:val="none"/>
        </w:rPr>
        <w:t>3.2 法定代表人证明书及授权委托书格式（参考）</w:t>
      </w:r>
    </w:p>
    <w:p w14:paraId="13324726">
      <w:pPr>
        <w:tabs>
          <w:tab w:val="decimal" w:pos="315"/>
          <w:tab w:val="left" w:pos="630"/>
        </w:tabs>
        <w:spacing w:before="624" w:beforeLines="200" w:after="312" w:afterLines="100" w:line="360" w:lineRule="auto"/>
        <w:jc w:val="center"/>
        <w:rPr>
          <w:rFonts w:hint="eastAsia"/>
          <w:b/>
          <w:color w:val="auto"/>
          <w:sz w:val="28"/>
          <w:szCs w:val="28"/>
          <w:highlight w:val="none"/>
        </w:rPr>
      </w:pPr>
      <w:r>
        <w:rPr>
          <w:rFonts w:hint="eastAsia"/>
          <w:b/>
          <w:color w:val="auto"/>
          <w:sz w:val="28"/>
          <w:szCs w:val="28"/>
          <w:highlight w:val="none"/>
        </w:rPr>
        <w:t>法定代表人证明书</w:t>
      </w:r>
    </w:p>
    <w:p w14:paraId="7D76A066">
      <w:pPr>
        <w:tabs>
          <w:tab w:val="decimal" w:pos="315"/>
          <w:tab w:val="left" w:pos="630"/>
        </w:tabs>
        <w:spacing w:line="480" w:lineRule="auto"/>
        <w:rPr>
          <w:rFonts w:hint="eastAsia"/>
          <w:color w:val="auto"/>
          <w:sz w:val="22"/>
          <w:szCs w:val="22"/>
          <w:highlight w:val="none"/>
        </w:rPr>
      </w:pPr>
      <w:r>
        <w:rPr>
          <w:rFonts w:hint="eastAsia"/>
          <w:color w:val="auto"/>
          <w:highlight w:val="none"/>
        </w:rPr>
        <w:t xml:space="preserve">  </w:t>
      </w:r>
      <w:r>
        <w:rPr>
          <w:rFonts w:hint="eastAsia"/>
          <w:color w:val="auto"/>
          <w:sz w:val="22"/>
          <w:szCs w:val="22"/>
          <w:highlight w:val="none"/>
        </w:rPr>
        <w:t xml:space="preserve">  </w:t>
      </w:r>
      <w:r>
        <w:rPr>
          <w:rFonts w:hint="eastAsia"/>
          <w:color w:val="auto"/>
          <w:sz w:val="22"/>
          <w:szCs w:val="22"/>
          <w:highlight w:val="none"/>
          <w:u w:val="single"/>
        </w:rPr>
        <w:t xml:space="preserve">           </w:t>
      </w:r>
      <w:r>
        <w:rPr>
          <w:rFonts w:hint="eastAsia"/>
          <w:color w:val="auto"/>
          <w:sz w:val="22"/>
          <w:szCs w:val="22"/>
          <w:highlight w:val="none"/>
        </w:rPr>
        <w:t>同志，现任我单位</w:t>
      </w:r>
      <w:r>
        <w:rPr>
          <w:rFonts w:hint="eastAsia"/>
          <w:color w:val="auto"/>
          <w:sz w:val="22"/>
          <w:szCs w:val="22"/>
          <w:highlight w:val="none"/>
          <w:u w:val="single"/>
        </w:rPr>
        <w:t xml:space="preserve">  法定代表人  </w:t>
      </w:r>
      <w:r>
        <w:rPr>
          <w:rFonts w:hint="eastAsia"/>
          <w:color w:val="auto"/>
          <w:sz w:val="22"/>
          <w:szCs w:val="22"/>
          <w:highlight w:val="none"/>
        </w:rPr>
        <w:t>，特此证明。</w:t>
      </w:r>
    </w:p>
    <w:p w14:paraId="40CC3BED">
      <w:pPr>
        <w:tabs>
          <w:tab w:val="decimal" w:pos="315"/>
          <w:tab w:val="left" w:pos="630"/>
        </w:tabs>
        <w:spacing w:line="480" w:lineRule="auto"/>
        <w:ind w:firstLine="444" w:firstLineChars="202"/>
        <w:rPr>
          <w:rFonts w:hint="eastAsia"/>
          <w:color w:val="auto"/>
          <w:sz w:val="22"/>
          <w:szCs w:val="22"/>
          <w:highlight w:val="none"/>
        </w:rPr>
      </w:pPr>
      <w:r>
        <w:rPr>
          <w:rFonts w:hint="eastAsia"/>
          <w:color w:val="auto"/>
          <w:sz w:val="22"/>
          <w:szCs w:val="22"/>
          <w:highlight w:val="none"/>
        </w:rPr>
        <w:t>本证明书自签发之日起生效，有效期与本公司投标文件中标注的投标有效期相同。</w:t>
      </w:r>
    </w:p>
    <w:p w14:paraId="183454F3">
      <w:pPr>
        <w:tabs>
          <w:tab w:val="decimal" w:pos="315"/>
          <w:tab w:val="left" w:pos="630"/>
        </w:tabs>
        <w:rPr>
          <w:rFonts w:hint="eastAsia"/>
          <w:color w:val="auto"/>
          <w:sz w:val="22"/>
          <w:szCs w:val="22"/>
          <w:highlight w:val="none"/>
        </w:rPr>
      </w:pPr>
    </w:p>
    <w:p w14:paraId="2A21121F">
      <w:pPr>
        <w:tabs>
          <w:tab w:val="decimal" w:pos="315"/>
          <w:tab w:val="left" w:pos="630"/>
        </w:tabs>
        <w:spacing w:line="520" w:lineRule="exact"/>
        <w:ind w:firstLine="440" w:firstLineChars="200"/>
        <w:rPr>
          <w:rFonts w:hint="eastAsia"/>
          <w:color w:val="auto"/>
          <w:sz w:val="22"/>
          <w:szCs w:val="22"/>
          <w:highlight w:val="none"/>
        </w:rPr>
      </w:pPr>
      <w:r>
        <w:rPr>
          <w:rFonts w:hint="eastAsia"/>
          <w:color w:val="auto"/>
          <w:sz w:val="22"/>
          <w:szCs w:val="22"/>
          <w:highlight w:val="none"/>
        </w:rPr>
        <w:t>签发日期：</w:t>
      </w:r>
      <w:r>
        <w:rPr>
          <w:rFonts w:hint="eastAsia"/>
          <w:color w:val="auto"/>
          <w:sz w:val="22"/>
          <w:szCs w:val="22"/>
          <w:highlight w:val="none"/>
          <w:u w:val="single"/>
        </w:rPr>
        <w:t xml:space="preserve">     </w:t>
      </w:r>
      <w:r>
        <w:rPr>
          <w:rFonts w:hint="eastAsia"/>
          <w:color w:val="auto"/>
          <w:sz w:val="22"/>
          <w:szCs w:val="22"/>
          <w:highlight w:val="none"/>
        </w:rPr>
        <w:t>年</w:t>
      </w:r>
      <w:r>
        <w:rPr>
          <w:rFonts w:hint="eastAsia"/>
          <w:color w:val="auto"/>
          <w:sz w:val="22"/>
          <w:szCs w:val="22"/>
          <w:highlight w:val="none"/>
          <w:u w:val="single"/>
        </w:rPr>
        <w:t xml:space="preserve">   </w:t>
      </w:r>
      <w:r>
        <w:rPr>
          <w:rFonts w:hint="eastAsia"/>
          <w:color w:val="auto"/>
          <w:sz w:val="22"/>
          <w:szCs w:val="22"/>
          <w:highlight w:val="none"/>
        </w:rPr>
        <w:t>月</w:t>
      </w:r>
      <w:r>
        <w:rPr>
          <w:rFonts w:hint="eastAsia"/>
          <w:color w:val="auto"/>
          <w:sz w:val="22"/>
          <w:szCs w:val="22"/>
          <w:highlight w:val="none"/>
          <w:u w:val="single"/>
        </w:rPr>
        <w:t xml:space="preserve">  </w:t>
      </w:r>
      <w:r>
        <w:rPr>
          <w:rFonts w:hint="eastAsia"/>
          <w:color w:val="auto"/>
          <w:sz w:val="22"/>
          <w:szCs w:val="22"/>
          <w:highlight w:val="none"/>
          <w:u w:val="single"/>
          <w:lang w:val="en-US"/>
        </w:rPr>
        <w:t xml:space="preserve">   </w:t>
      </w:r>
      <w:r>
        <w:rPr>
          <w:rFonts w:hint="eastAsia"/>
          <w:color w:val="auto"/>
          <w:sz w:val="22"/>
          <w:szCs w:val="22"/>
          <w:highlight w:val="none"/>
        </w:rPr>
        <w:t>日             单位：</w:t>
      </w:r>
      <w:r>
        <w:rPr>
          <w:rFonts w:hint="eastAsia"/>
          <w:color w:val="auto"/>
          <w:sz w:val="22"/>
          <w:szCs w:val="22"/>
          <w:highlight w:val="none"/>
          <w:u w:val="single"/>
          <w:lang w:val="en-US"/>
        </w:rPr>
        <w:t xml:space="preserve">          </w:t>
      </w:r>
      <w:r>
        <w:rPr>
          <w:rFonts w:hint="eastAsia"/>
          <w:color w:val="auto"/>
          <w:sz w:val="22"/>
          <w:szCs w:val="22"/>
          <w:highlight w:val="none"/>
        </w:rPr>
        <w:t>（公章）</w:t>
      </w:r>
    </w:p>
    <w:p w14:paraId="1EBE9479">
      <w:pPr>
        <w:tabs>
          <w:tab w:val="decimal" w:pos="315"/>
          <w:tab w:val="left" w:pos="630"/>
        </w:tabs>
        <w:spacing w:line="520" w:lineRule="exact"/>
        <w:ind w:firstLine="440" w:firstLineChars="200"/>
        <w:rPr>
          <w:rFonts w:hint="eastAsia"/>
          <w:color w:val="auto"/>
          <w:sz w:val="22"/>
          <w:szCs w:val="22"/>
          <w:highlight w:val="none"/>
          <w:u w:val="single"/>
        </w:rPr>
      </w:pPr>
      <w:r>
        <w:rPr>
          <w:rFonts w:hint="eastAsia"/>
          <w:color w:val="auto"/>
          <w:sz w:val="22"/>
          <w:szCs w:val="22"/>
          <w:highlight w:val="none"/>
        </w:rPr>
        <w:t>附：代表人性别：</w:t>
      </w:r>
      <w:r>
        <w:rPr>
          <w:rFonts w:hint="eastAsia"/>
          <w:color w:val="auto"/>
          <w:sz w:val="22"/>
          <w:szCs w:val="22"/>
          <w:highlight w:val="none"/>
          <w:u w:val="single"/>
        </w:rPr>
        <w:t xml:space="preserve">    </w:t>
      </w:r>
    </w:p>
    <w:p w14:paraId="719C0CD6">
      <w:pPr>
        <w:tabs>
          <w:tab w:val="decimal" w:pos="315"/>
          <w:tab w:val="left" w:pos="630"/>
        </w:tabs>
        <w:spacing w:line="520" w:lineRule="exact"/>
        <w:ind w:firstLine="880" w:firstLineChars="400"/>
        <w:rPr>
          <w:color w:val="auto"/>
          <w:sz w:val="22"/>
          <w:szCs w:val="22"/>
          <w:highlight w:val="none"/>
          <w:u w:val="single"/>
          <w:lang w:val="en-US"/>
        </w:rPr>
      </w:pPr>
      <w:r>
        <w:rPr>
          <w:rFonts w:hint="eastAsia"/>
          <w:color w:val="auto"/>
          <w:sz w:val="22"/>
          <w:szCs w:val="22"/>
          <w:highlight w:val="none"/>
        </w:rPr>
        <w:t>年龄：</w:t>
      </w:r>
      <w:r>
        <w:rPr>
          <w:rFonts w:hint="eastAsia"/>
          <w:color w:val="auto"/>
          <w:sz w:val="22"/>
          <w:szCs w:val="22"/>
          <w:highlight w:val="none"/>
          <w:u w:val="single"/>
        </w:rPr>
        <w:t xml:space="preserve">    </w:t>
      </w:r>
      <w:r>
        <w:rPr>
          <w:rFonts w:hint="eastAsia"/>
          <w:color w:val="auto"/>
          <w:sz w:val="22"/>
          <w:szCs w:val="22"/>
          <w:highlight w:val="none"/>
          <w:u w:val="single"/>
          <w:lang w:val="en-US"/>
        </w:rPr>
        <w:t xml:space="preserve">       </w:t>
      </w:r>
    </w:p>
    <w:p w14:paraId="16C62914">
      <w:pPr>
        <w:tabs>
          <w:tab w:val="decimal" w:pos="315"/>
          <w:tab w:val="left" w:pos="630"/>
        </w:tabs>
        <w:spacing w:line="520" w:lineRule="exact"/>
        <w:ind w:firstLine="880" w:firstLineChars="400"/>
        <w:rPr>
          <w:rFonts w:hint="eastAsia"/>
          <w:color w:val="auto"/>
          <w:sz w:val="22"/>
          <w:szCs w:val="22"/>
          <w:highlight w:val="none"/>
          <w:u w:val="single"/>
        </w:rPr>
      </w:pPr>
      <w:r>
        <w:rPr>
          <w:rFonts w:hint="eastAsia"/>
          <w:color w:val="auto"/>
          <w:sz w:val="22"/>
          <w:szCs w:val="22"/>
          <w:highlight w:val="none"/>
        </w:rPr>
        <w:t>身份证号码：</w:t>
      </w:r>
      <w:r>
        <w:rPr>
          <w:rFonts w:hint="eastAsia"/>
          <w:color w:val="auto"/>
          <w:sz w:val="22"/>
          <w:szCs w:val="22"/>
          <w:highlight w:val="none"/>
          <w:u w:val="single"/>
        </w:rPr>
        <w:t xml:space="preserve">                     </w:t>
      </w:r>
    </w:p>
    <w:p w14:paraId="6B20333B">
      <w:pPr>
        <w:tabs>
          <w:tab w:val="decimal" w:pos="315"/>
          <w:tab w:val="left" w:pos="630"/>
        </w:tabs>
        <w:spacing w:line="520" w:lineRule="exact"/>
        <w:ind w:firstLine="880" w:firstLineChars="400"/>
        <w:rPr>
          <w:rFonts w:hint="eastAsia"/>
          <w:color w:val="auto"/>
          <w:sz w:val="22"/>
          <w:szCs w:val="22"/>
          <w:highlight w:val="none"/>
          <w:u w:val="single"/>
        </w:rPr>
      </w:pPr>
      <w:r>
        <w:rPr>
          <w:rFonts w:hint="eastAsia"/>
          <w:color w:val="auto"/>
          <w:sz w:val="22"/>
          <w:szCs w:val="22"/>
          <w:highlight w:val="none"/>
        </w:rPr>
        <w:t>联系电话：</w:t>
      </w:r>
      <w:r>
        <w:rPr>
          <w:rFonts w:hint="eastAsia"/>
          <w:color w:val="auto"/>
          <w:sz w:val="22"/>
          <w:szCs w:val="22"/>
          <w:highlight w:val="none"/>
          <w:u w:val="single"/>
        </w:rPr>
        <w:t xml:space="preserve">                       </w:t>
      </w:r>
    </w:p>
    <w:p w14:paraId="2590D650">
      <w:pPr>
        <w:tabs>
          <w:tab w:val="decimal" w:pos="315"/>
          <w:tab w:val="left" w:pos="630"/>
        </w:tabs>
        <w:spacing w:line="440" w:lineRule="exact"/>
        <w:ind w:firstLine="220" w:firstLineChars="100"/>
        <w:rPr>
          <w:rFonts w:hint="eastAsia"/>
          <w:color w:val="auto"/>
          <w:sz w:val="22"/>
          <w:szCs w:val="22"/>
          <w:highlight w:val="none"/>
        </w:rPr>
      </w:pPr>
    </w:p>
    <w:p w14:paraId="1597266B">
      <w:pPr>
        <w:tabs>
          <w:tab w:val="decimal" w:pos="315"/>
          <w:tab w:val="left" w:pos="630"/>
        </w:tabs>
        <w:spacing w:line="440" w:lineRule="exact"/>
        <w:ind w:firstLine="220" w:firstLineChars="100"/>
        <w:rPr>
          <w:rFonts w:hint="eastAsia"/>
          <w:color w:val="auto"/>
          <w:sz w:val="22"/>
          <w:szCs w:val="22"/>
          <w:highlight w:val="none"/>
          <w:lang w:val="en-US"/>
        </w:rPr>
      </w:pPr>
      <w:r>
        <w:rPr>
          <w:rFonts w:hint="eastAsia"/>
          <w:color w:val="auto"/>
          <w:sz w:val="22"/>
          <w:szCs w:val="22"/>
          <w:highlight w:val="none"/>
          <w:lang w:val="en-US"/>
        </w:rPr>
        <w:t>说明：</w:t>
      </w:r>
    </w:p>
    <w:p w14:paraId="5B665D40">
      <w:pPr>
        <w:numPr>
          <w:ilvl w:val="0"/>
          <w:numId w:val="13"/>
        </w:numPr>
        <w:tabs>
          <w:tab w:val="decimal" w:pos="660"/>
        </w:tabs>
        <w:spacing w:line="360" w:lineRule="auto"/>
        <w:ind w:firstLine="660" w:firstLineChars="300"/>
        <w:rPr>
          <w:rFonts w:hint="eastAsia"/>
          <w:color w:val="auto"/>
          <w:sz w:val="22"/>
          <w:szCs w:val="22"/>
          <w:highlight w:val="none"/>
        </w:rPr>
      </w:pPr>
      <w:r>
        <w:rPr>
          <w:rFonts w:hint="eastAsia"/>
          <w:color w:val="auto"/>
          <w:sz w:val="22"/>
          <w:szCs w:val="22"/>
          <w:highlight w:val="none"/>
        </w:rPr>
        <w:t>法定代表人为企业事业单位、国家机关、社会团体的主要行政负责人。</w:t>
      </w:r>
    </w:p>
    <w:p w14:paraId="7CC44335">
      <w:pPr>
        <w:numPr>
          <w:ilvl w:val="0"/>
          <w:numId w:val="13"/>
        </w:numPr>
        <w:tabs>
          <w:tab w:val="decimal" w:pos="315"/>
          <w:tab w:val="left" w:pos="630"/>
        </w:tabs>
        <w:spacing w:line="360" w:lineRule="auto"/>
        <w:ind w:firstLine="663" w:firstLineChars="300"/>
        <w:rPr>
          <w:rFonts w:hint="eastAsia"/>
          <w:color w:val="auto"/>
          <w:sz w:val="22"/>
          <w:szCs w:val="22"/>
          <w:highlight w:val="none"/>
        </w:rPr>
      </w:pPr>
      <w:r>
        <w:rPr>
          <w:rFonts w:hint="eastAsia"/>
          <w:b/>
          <w:bCs/>
          <w:color w:val="auto"/>
          <w:sz w:val="22"/>
          <w:szCs w:val="22"/>
          <w:highlight w:val="none"/>
        </w:rPr>
        <mc:AlternateContent>
          <mc:Choice Requires="wps">
            <w:drawing>
              <wp:anchor distT="0" distB="0" distL="114300" distR="114300" simplePos="0" relativeHeight="251663360" behindDoc="1" locked="0" layoutInCell="1" allowOverlap="1">
                <wp:simplePos x="0" y="0"/>
                <wp:positionH relativeFrom="column">
                  <wp:posOffset>438150</wp:posOffset>
                </wp:positionH>
                <wp:positionV relativeFrom="paragraph">
                  <wp:posOffset>1739265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6" name="流程图: 可选过程 6"/>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5C03BA0">
                            <w:pPr>
                              <w:tabs>
                                <w:tab w:val="decimal" w:pos="315"/>
                                <w:tab w:val="left" w:pos="630"/>
                              </w:tabs>
                              <w:jc w:val="center"/>
                              <w:rPr>
                                <w:szCs w:val="21"/>
                              </w:rPr>
                            </w:pPr>
                          </w:p>
                          <w:p w14:paraId="630C0F08">
                            <w:pPr>
                              <w:tabs>
                                <w:tab w:val="decimal" w:pos="315"/>
                                <w:tab w:val="left" w:pos="630"/>
                              </w:tabs>
                              <w:jc w:val="center"/>
                              <w:rPr>
                                <w:szCs w:val="21"/>
                              </w:rPr>
                            </w:pPr>
                          </w:p>
                          <w:p w14:paraId="7B913D59">
                            <w:pPr>
                              <w:tabs>
                                <w:tab w:val="decimal" w:pos="315"/>
                                <w:tab w:val="left" w:pos="630"/>
                              </w:tabs>
                              <w:jc w:val="center"/>
                              <w:rPr>
                                <w:szCs w:val="21"/>
                              </w:rPr>
                            </w:pPr>
                          </w:p>
                          <w:p w14:paraId="6DF29887">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upright="1"/>
                    </wps:wsp>
                  </a:graphicData>
                </a:graphic>
              </wp:anchor>
            </w:drawing>
          </mc:Choice>
          <mc:Fallback>
            <w:pict>
              <v:shape id="_x0000_s1026" o:spid="_x0000_s1026" o:spt="176" type="#_x0000_t176" style="position:absolute;left:0pt;margin-left:34.5pt;margin-top:136.95pt;height:117.25pt;width:183.75pt;mso-wrap-distance-left:9pt;mso-wrap-distance-right:9pt;z-index:-251653120;mso-width-relative:page;mso-height-relative:page;" fillcolor="#FFFFFF" filled="t" stroked="t" coordsize="21600,21600" wrapcoords="840 -74 -41 1308 -41 20375 1017 21480 20413 21480 21471 20375 21471 1308 20589 -74 840 -74" o:gfxdata="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9Ep/7ZAAAACgEAAA8AAAAAAAAAAQAgAAAAIgAAAGRycy9kb3ducmV2LnhtbFBL&#10;AQIUABQAAAAIAIdO4kDou2jJLgIAAF4EAAAOAAAAAAAAAAEAIAAAACgBAABkcnMvZTJvRG9jLnht&#10;bFBLBQYAAAAABgAGAFkBAADIBQAAAAA=&#10;">
                <v:fill on="t" focussize="0,0"/>
                <v:stroke color="#000000" joinstyle="miter"/>
                <v:imagedata o:title=""/>
                <o:lock v:ext="edit" aspectratio="f"/>
                <v:textbox>
                  <w:txbxContent>
                    <w:p w14:paraId="55C03BA0">
                      <w:pPr>
                        <w:tabs>
                          <w:tab w:val="decimal" w:pos="315"/>
                          <w:tab w:val="left" w:pos="630"/>
                        </w:tabs>
                        <w:jc w:val="center"/>
                        <w:rPr>
                          <w:szCs w:val="21"/>
                        </w:rPr>
                      </w:pPr>
                    </w:p>
                    <w:p w14:paraId="630C0F08">
                      <w:pPr>
                        <w:tabs>
                          <w:tab w:val="decimal" w:pos="315"/>
                          <w:tab w:val="left" w:pos="630"/>
                        </w:tabs>
                        <w:jc w:val="center"/>
                        <w:rPr>
                          <w:szCs w:val="21"/>
                        </w:rPr>
                      </w:pPr>
                    </w:p>
                    <w:p w14:paraId="7B913D59">
                      <w:pPr>
                        <w:tabs>
                          <w:tab w:val="decimal" w:pos="315"/>
                          <w:tab w:val="left" w:pos="630"/>
                        </w:tabs>
                        <w:jc w:val="center"/>
                        <w:rPr>
                          <w:szCs w:val="21"/>
                        </w:rPr>
                      </w:pPr>
                    </w:p>
                    <w:p w14:paraId="6DF29887">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color w:val="auto"/>
          <w:sz w:val="22"/>
          <w:szCs w:val="22"/>
          <w:highlight w:val="none"/>
        </w:rPr>
        <w:t>内容必须填写真实、清楚、涂改无效，不得转让、买卖。</w:t>
      </w:r>
    </w:p>
    <w:p w14:paraId="124EDA18">
      <w:pPr>
        <w:tabs>
          <w:tab w:val="decimal" w:pos="315"/>
          <w:tab w:val="left" w:pos="630"/>
        </w:tabs>
        <w:rPr>
          <w:rFonts w:hint="eastAsia"/>
          <w:color w:val="auto"/>
          <w:sz w:val="21"/>
          <w:szCs w:val="21"/>
          <w:highlight w:val="none"/>
        </w:rPr>
      </w:pPr>
    </w:p>
    <w:p w14:paraId="5ECFCA07">
      <w:pPr>
        <w:tabs>
          <w:tab w:val="decimal" w:pos="315"/>
          <w:tab w:val="left" w:pos="630"/>
        </w:tabs>
        <w:spacing w:line="480" w:lineRule="exact"/>
        <w:jc w:val="center"/>
        <w:outlineLvl w:val="1"/>
        <w:rPr>
          <w:rFonts w:hint="eastAsia"/>
          <w:b/>
          <w:color w:val="auto"/>
          <w:sz w:val="21"/>
          <w:szCs w:val="21"/>
          <w:highlight w:val="none"/>
        </w:rPr>
      </w:pPr>
    </w:p>
    <w:p w14:paraId="79CC0785">
      <w:pPr>
        <w:tabs>
          <w:tab w:val="decimal" w:pos="315"/>
          <w:tab w:val="left" w:pos="630"/>
        </w:tabs>
        <w:spacing w:line="480" w:lineRule="exact"/>
        <w:jc w:val="center"/>
        <w:outlineLvl w:val="1"/>
        <w:rPr>
          <w:rFonts w:hint="eastAsia"/>
          <w:b/>
          <w:color w:val="auto"/>
          <w:sz w:val="28"/>
          <w:szCs w:val="28"/>
          <w:highlight w:val="none"/>
        </w:rPr>
      </w:pPr>
    </w:p>
    <w:p w14:paraId="04313EDA">
      <w:pPr>
        <w:tabs>
          <w:tab w:val="decimal" w:pos="315"/>
          <w:tab w:val="left" w:pos="630"/>
        </w:tabs>
        <w:spacing w:line="480" w:lineRule="exact"/>
        <w:jc w:val="center"/>
        <w:outlineLvl w:val="1"/>
        <w:rPr>
          <w:rFonts w:hint="eastAsia"/>
          <w:b/>
          <w:color w:val="auto"/>
          <w:sz w:val="28"/>
          <w:szCs w:val="28"/>
          <w:highlight w:val="none"/>
        </w:rPr>
      </w:pPr>
    </w:p>
    <w:p w14:paraId="125F873B">
      <w:pPr>
        <w:tabs>
          <w:tab w:val="decimal" w:pos="315"/>
          <w:tab w:val="left" w:pos="630"/>
        </w:tabs>
        <w:spacing w:line="480" w:lineRule="exact"/>
        <w:jc w:val="center"/>
        <w:outlineLvl w:val="1"/>
        <w:rPr>
          <w:rFonts w:hint="eastAsia"/>
          <w:b/>
          <w:color w:val="auto"/>
          <w:sz w:val="28"/>
          <w:szCs w:val="28"/>
          <w:highlight w:val="none"/>
        </w:rPr>
      </w:pPr>
    </w:p>
    <w:p w14:paraId="22B8A609">
      <w:pPr>
        <w:tabs>
          <w:tab w:val="decimal" w:pos="315"/>
          <w:tab w:val="left" w:pos="630"/>
        </w:tabs>
        <w:spacing w:line="480" w:lineRule="exact"/>
        <w:jc w:val="center"/>
        <w:outlineLvl w:val="1"/>
        <w:rPr>
          <w:rFonts w:hint="eastAsia"/>
          <w:b/>
          <w:bCs/>
          <w:color w:val="auto"/>
          <w:sz w:val="24"/>
          <w:szCs w:val="24"/>
          <w:highlight w:val="none"/>
        </w:rPr>
      </w:pPr>
      <w:r>
        <w:rPr>
          <w:rFonts w:hint="eastAsia"/>
          <w:b/>
          <w:bCs/>
          <w:color w:val="auto"/>
          <w:sz w:val="24"/>
          <w:szCs w:val="24"/>
          <w:highlight w:val="none"/>
        </w:rPr>
        <mc:AlternateContent>
          <mc:Choice Requires="wps">
            <w:drawing>
              <wp:anchor distT="0" distB="0" distL="114300" distR="114300" simplePos="0" relativeHeight="251664384" behindDoc="1" locked="0" layoutInCell="1" allowOverlap="1">
                <wp:simplePos x="0" y="0"/>
                <wp:positionH relativeFrom="column">
                  <wp:posOffset>3144520</wp:posOffset>
                </wp:positionH>
                <wp:positionV relativeFrom="paragraph">
                  <wp:posOffset>70485</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E936CD3">
                            <w:pPr>
                              <w:tabs>
                                <w:tab w:val="decimal" w:pos="315"/>
                                <w:tab w:val="left" w:pos="630"/>
                              </w:tabs>
                              <w:jc w:val="center"/>
                              <w:rPr>
                                <w:szCs w:val="21"/>
                              </w:rPr>
                            </w:pPr>
                          </w:p>
                          <w:p w14:paraId="4775197F">
                            <w:pPr>
                              <w:tabs>
                                <w:tab w:val="decimal" w:pos="315"/>
                                <w:tab w:val="left" w:pos="630"/>
                              </w:tabs>
                              <w:jc w:val="center"/>
                              <w:rPr>
                                <w:szCs w:val="21"/>
                              </w:rPr>
                            </w:pPr>
                          </w:p>
                          <w:p w14:paraId="3123C398">
                            <w:pPr>
                              <w:tabs>
                                <w:tab w:val="decimal" w:pos="315"/>
                                <w:tab w:val="left" w:pos="630"/>
                              </w:tabs>
                              <w:jc w:val="center"/>
                              <w:rPr>
                                <w:sz w:val="21"/>
                                <w:szCs w:val="21"/>
                              </w:rPr>
                            </w:pPr>
                          </w:p>
                          <w:p w14:paraId="1AC910A9">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upright="1"/>
                    </wps:wsp>
                  </a:graphicData>
                </a:graphic>
              </wp:anchor>
            </w:drawing>
          </mc:Choice>
          <mc:Fallback>
            <w:pict>
              <v:shape id="_x0000_s1026" o:spid="_x0000_s1026" o:spt="176" type="#_x0000_t176" style="position:absolute;left:0pt;margin-left:247.6pt;margin-top:5.55pt;height:118.05pt;width:183.75pt;mso-wrap-distance-left:9pt;mso-wrap-distance-right:9pt;z-index:-251652096;mso-width-relative:page;mso-height-relative:page;" fillcolor="#FFFFFF" filled="t" stroked="t" coordsize="21600,21600" wrapcoords="840 -64 -41 1308 -41 19972 840 21344 20589 21344 21471 19972 21471 1308 20589 -64 840 -64" o:gfxdata="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o9TqtgAAAAKAQAADwAAAAAAAAABACAAAAAiAAAAZHJzL2Rvd25yZXYueG1sUEsB&#10;AhQAFAAAAAgAh07iQJAZY0suAgAAXgQAAA4AAAAAAAAAAQAgAAAAJwEAAGRycy9lMm9Eb2MueG1s&#10;UEsFBgAAAAAGAAYAWQEAAMcFAAAAAA==&#10;">
                <v:fill on="t" focussize="0,0"/>
                <v:stroke color="#000000" joinstyle="miter"/>
                <v:imagedata o:title=""/>
                <o:lock v:ext="edit" aspectratio="f"/>
                <v:textbox>
                  <w:txbxContent>
                    <w:p w14:paraId="5E936CD3">
                      <w:pPr>
                        <w:tabs>
                          <w:tab w:val="decimal" w:pos="315"/>
                          <w:tab w:val="left" w:pos="630"/>
                        </w:tabs>
                        <w:jc w:val="center"/>
                        <w:rPr>
                          <w:szCs w:val="21"/>
                        </w:rPr>
                      </w:pPr>
                    </w:p>
                    <w:p w14:paraId="4775197F">
                      <w:pPr>
                        <w:tabs>
                          <w:tab w:val="decimal" w:pos="315"/>
                          <w:tab w:val="left" w:pos="630"/>
                        </w:tabs>
                        <w:jc w:val="center"/>
                        <w:rPr>
                          <w:szCs w:val="21"/>
                        </w:rPr>
                      </w:pPr>
                    </w:p>
                    <w:p w14:paraId="3123C398">
                      <w:pPr>
                        <w:tabs>
                          <w:tab w:val="decimal" w:pos="315"/>
                          <w:tab w:val="left" w:pos="630"/>
                        </w:tabs>
                        <w:jc w:val="center"/>
                        <w:rPr>
                          <w:sz w:val="21"/>
                          <w:szCs w:val="21"/>
                        </w:rPr>
                      </w:pPr>
                    </w:p>
                    <w:p w14:paraId="1AC910A9">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42ADEA9E">
      <w:pPr>
        <w:tabs>
          <w:tab w:val="decimal" w:pos="315"/>
          <w:tab w:val="left" w:pos="630"/>
        </w:tabs>
        <w:spacing w:line="480" w:lineRule="exact"/>
        <w:jc w:val="center"/>
        <w:outlineLvl w:val="1"/>
        <w:rPr>
          <w:rFonts w:hint="eastAsia"/>
          <w:b/>
          <w:bCs/>
          <w:color w:val="auto"/>
          <w:sz w:val="24"/>
          <w:szCs w:val="24"/>
          <w:highlight w:val="none"/>
        </w:rPr>
      </w:pPr>
    </w:p>
    <w:p w14:paraId="162ACDCC">
      <w:pPr>
        <w:tabs>
          <w:tab w:val="decimal" w:pos="315"/>
          <w:tab w:val="left" w:pos="630"/>
        </w:tabs>
        <w:spacing w:line="480" w:lineRule="exact"/>
        <w:jc w:val="center"/>
        <w:outlineLvl w:val="1"/>
        <w:rPr>
          <w:rFonts w:hint="eastAsia"/>
          <w:b/>
          <w:bCs/>
          <w:color w:val="auto"/>
          <w:sz w:val="24"/>
          <w:szCs w:val="24"/>
          <w:highlight w:val="none"/>
        </w:rPr>
      </w:pPr>
    </w:p>
    <w:p w14:paraId="04C962AC">
      <w:pPr>
        <w:tabs>
          <w:tab w:val="decimal" w:pos="315"/>
          <w:tab w:val="left" w:pos="630"/>
        </w:tabs>
        <w:spacing w:line="480" w:lineRule="exact"/>
        <w:jc w:val="center"/>
        <w:outlineLvl w:val="1"/>
        <w:rPr>
          <w:rFonts w:hint="eastAsia"/>
          <w:b/>
          <w:bCs/>
          <w:color w:val="auto"/>
          <w:sz w:val="24"/>
          <w:szCs w:val="24"/>
          <w:highlight w:val="none"/>
        </w:rPr>
      </w:pPr>
    </w:p>
    <w:p w14:paraId="6D73C65B">
      <w:pPr>
        <w:pStyle w:val="2"/>
        <w:rPr>
          <w:rFonts w:hint="eastAsia"/>
        </w:rPr>
      </w:pPr>
    </w:p>
    <w:p w14:paraId="132FAB19">
      <w:pPr>
        <w:tabs>
          <w:tab w:val="decimal" w:pos="315"/>
          <w:tab w:val="left" w:pos="630"/>
        </w:tabs>
        <w:spacing w:line="480" w:lineRule="exact"/>
        <w:jc w:val="center"/>
        <w:outlineLvl w:val="1"/>
        <w:rPr>
          <w:rFonts w:hint="eastAsia"/>
          <w:b/>
          <w:color w:val="auto"/>
          <w:sz w:val="28"/>
          <w:szCs w:val="28"/>
          <w:highlight w:val="none"/>
        </w:rPr>
      </w:pPr>
    </w:p>
    <w:p w14:paraId="6AEE31C6">
      <w:pPr>
        <w:tabs>
          <w:tab w:val="decimal" w:pos="315"/>
          <w:tab w:val="left" w:pos="630"/>
        </w:tabs>
        <w:spacing w:line="480" w:lineRule="exact"/>
        <w:jc w:val="center"/>
        <w:outlineLvl w:val="1"/>
        <w:rPr>
          <w:rFonts w:hint="eastAsia"/>
          <w:b/>
          <w:color w:val="auto"/>
          <w:sz w:val="28"/>
          <w:szCs w:val="28"/>
          <w:highlight w:val="none"/>
        </w:rPr>
      </w:pPr>
    </w:p>
    <w:p w14:paraId="009F4ADD">
      <w:pPr>
        <w:tabs>
          <w:tab w:val="decimal" w:pos="315"/>
          <w:tab w:val="left" w:pos="630"/>
        </w:tabs>
        <w:spacing w:line="480" w:lineRule="exact"/>
        <w:jc w:val="center"/>
        <w:outlineLvl w:val="1"/>
        <w:rPr>
          <w:rFonts w:hint="eastAsia"/>
          <w:b/>
          <w:color w:val="auto"/>
          <w:sz w:val="28"/>
          <w:szCs w:val="28"/>
          <w:highlight w:val="none"/>
        </w:rPr>
      </w:pPr>
    </w:p>
    <w:p w14:paraId="51A232B7">
      <w:pPr>
        <w:tabs>
          <w:tab w:val="decimal" w:pos="315"/>
          <w:tab w:val="left" w:pos="630"/>
        </w:tabs>
        <w:spacing w:line="480" w:lineRule="exact"/>
        <w:jc w:val="center"/>
        <w:outlineLvl w:val="1"/>
        <w:rPr>
          <w:rFonts w:hint="eastAsia"/>
          <w:color w:val="auto"/>
          <w:sz w:val="28"/>
          <w:szCs w:val="28"/>
          <w:highlight w:val="none"/>
        </w:rPr>
      </w:pPr>
      <w:r>
        <w:rPr>
          <w:rFonts w:hint="eastAsia"/>
          <w:b/>
          <w:color w:val="auto"/>
          <w:sz w:val="28"/>
          <w:szCs w:val="28"/>
          <w:highlight w:val="none"/>
        </w:rPr>
        <w:t>法定代表人授权委托书</w:t>
      </w:r>
      <w:r>
        <w:rPr>
          <w:rFonts w:hint="eastAsia"/>
          <w:b/>
          <w:color w:val="auto"/>
          <w:sz w:val="28"/>
          <w:szCs w:val="28"/>
          <w:highlight w:val="none"/>
        </w:rPr>
        <w:br w:type="textWrapping"/>
      </w:r>
    </w:p>
    <w:p w14:paraId="4148F195">
      <w:pPr>
        <w:tabs>
          <w:tab w:val="decimal" w:pos="315"/>
          <w:tab w:val="left" w:pos="630"/>
        </w:tabs>
        <w:spacing w:line="360" w:lineRule="auto"/>
        <w:rPr>
          <w:rFonts w:hint="eastAsia"/>
          <w:color w:val="auto"/>
          <w:sz w:val="22"/>
          <w:szCs w:val="22"/>
          <w:highlight w:val="none"/>
        </w:rPr>
      </w:pPr>
      <w:r>
        <w:rPr>
          <w:rFonts w:hint="eastAsia"/>
          <w:color w:val="auto"/>
          <w:sz w:val="22"/>
          <w:szCs w:val="22"/>
          <w:highlight w:val="none"/>
        </w:rPr>
        <w:t>致：</w:t>
      </w:r>
      <w:r>
        <w:rPr>
          <w:rFonts w:hint="eastAsia"/>
          <w:color w:val="auto"/>
          <w:sz w:val="22"/>
          <w:szCs w:val="22"/>
          <w:highlight w:val="none"/>
          <w:u w:val="single"/>
          <w:lang w:eastAsia="zh-CN"/>
        </w:rPr>
        <w:t>中山市自然保护地管护中心</w:t>
      </w:r>
      <w:r>
        <w:rPr>
          <w:rFonts w:hint="eastAsia"/>
          <w:color w:val="auto"/>
          <w:sz w:val="22"/>
          <w:szCs w:val="22"/>
          <w:highlight w:val="none"/>
        </w:rPr>
        <w:t>：</w:t>
      </w:r>
    </w:p>
    <w:p w14:paraId="0F76180B">
      <w:pPr>
        <w:tabs>
          <w:tab w:val="decimal" w:pos="315"/>
          <w:tab w:val="left" w:pos="630"/>
        </w:tabs>
        <w:spacing w:line="360" w:lineRule="auto"/>
        <w:ind w:firstLine="440" w:firstLineChars="200"/>
        <w:rPr>
          <w:rFonts w:hint="eastAsia"/>
          <w:color w:val="auto"/>
          <w:sz w:val="22"/>
          <w:szCs w:val="22"/>
          <w:highlight w:val="none"/>
        </w:rPr>
      </w:pPr>
      <w:r>
        <w:rPr>
          <w:rFonts w:hint="eastAsia"/>
          <w:color w:val="auto"/>
          <w:sz w:val="22"/>
          <w:szCs w:val="22"/>
          <w:highlight w:val="none"/>
        </w:rPr>
        <w:t>兹授权</w:t>
      </w:r>
      <w:r>
        <w:rPr>
          <w:rFonts w:hint="eastAsia"/>
          <w:color w:val="auto"/>
          <w:sz w:val="22"/>
          <w:szCs w:val="22"/>
          <w:highlight w:val="none"/>
          <w:u w:val="single"/>
        </w:rPr>
        <w:t xml:space="preserve">             </w:t>
      </w:r>
      <w:r>
        <w:rPr>
          <w:rFonts w:hint="eastAsia"/>
          <w:color w:val="auto"/>
          <w:sz w:val="22"/>
          <w:szCs w:val="22"/>
          <w:highlight w:val="none"/>
        </w:rPr>
        <w:t>同志，为我方签订经济合同及办理其他事务代理人，其权限是：</w:t>
      </w:r>
    </w:p>
    <w:p w14:paraId="2CAA146B">
      <w:pPr>
        <w:tabs>
          <w:tab w:val="decimal" w:pos="315"/>
          <w:tab w:val="left" w:pos="630"/>
        </w:tabs>
        <w:spacing w:line="360" w:lineRule="auto"/>
        <w:rPr>
          <w:rFonts w:hint="eastAsia"/>
          <w:color w:val="auto"/>
          <w:sz w:val="22"/>
          <w:szCs w:val="22"/>
          <w:highlight w:val="none"/>
        </w:rPr>
      </w:pPr>
      <w:r>
        <w:rPr>
          <w:rFonts w:hint="eastAsia"/>
          <w:color w:val="auto"/>
          <w:sz w:val="22"/>
          <w:szCs w:val="22"/>
          <w:highlight w:val="none"/>
          <w:u w:val="single"/>
        </w:rPr>
        <w:t xml:space="preserve">                                                   </w:t>
      </w:r>
      <w:r>
        <w:rPr>
          <w:rFonts w:hint="eastAsia"/>
          <w:color w:val="auto"/>
          <w:sz w:val="22"/>
          <w:szCs w:val="22"/>
          <w:highlight w:val="none"/>
        </w:rPr>
        <w:t>。</w:t>
      </w:r>
    </w:p>
    <w:p w14:paraId="20747A2A">
      <w:pPr>
        <w:tabs>
          <w:tab w:val="decimal" w:pos="315"/>
          <w:tab w:val="left" w:pos="630"/>
        </w:tabs>
        <w:spacing w:line="360" w:lineRule="auto"/>
        <w:rPr>
          <w:rFonts w:hint="eastAsia"/>
          <w:color w:val="auto"/>
          <w:sz w:val="22"/>
          <w:szCs w:val="22"/>
          <w:highlight w:val="none"/>
        </w:rPr>
      </w:pPr>
      <w:r>
        <w:rPr>
          <w:rFonts w:hint="eastAsia"/>
          <w:color w:val="auto"/>
          <w:sz w:val="22"/>
          <w:szCs w:val="22"/>
          <w:highlight w:val="none"/>
        </w:rPr>
        <w:t>授权单位：</w:t>
      </w:r>
      <w:r>
        <w:rPr>
          <w:rFonts w:hint="eastAsia"/>
          <w:color w:val="auto"/>
          <w:sz w:val="22"/>
          <w:szCs w:val="22"/>
          <w:highlight w:val="none"/>
          <w:u w:val="single"/>
        </w:rPr>
        <w:t xml:space="preserve">          </w:t>
      </w:r>
      <w:r>
        <w:rPr>
          <w:rFonts w:hint="eastAsia"/>
          <w:color w:val="auto"/>
          <w:sz w:val="22"/>
          <w:szCs w:val="22"/>
          <w:highlight w:val="none"/>
        </w:rPr>
        <w:t>（盖章）     法定代表人：</w:t>
      </w:r>
      <w:r>
        <w:rPr>
          <w:rFonts w:hint="eastAsia"/>
          <w:color w:val="auto"/>
          <w:sz w:val="22"/>
          <w:szCs w:val="22"/>
          <w:highlight w:val="none"/>
          <w:u w:val="single"/>
        </w:rPr>
        <w:t xml:space="preserve">              </w:t>
      </w:r>
      <w:r>
        <w:rPr>
          <w:rFonts w:hint="eastAsia"/>
          <w:color w:val="auto"/>
          <w:sz w:val="22"/>
          <w:szCs w:val="22"/>
          <w:highlight w:val="none"/>
        </w:rPr>
        <w:t>（签字或盖</w:t>
      </w:r>
      <w:r>
        <w:rPr>
          <w:rFonts w:hint="eastAsia"/>
          <w:color w:val="auto"/>
          <w:sz w:val="22"/>
          <w:szCs w:val="22"/>
          <w:highlight w:val="none"/>
          <w:lang w:val="en-US"/>
        </w:rPr>
        <w:t>私</w:t>
      </w:r>
      <w:r>
        <w:rPr>
          <w:rFonts w:hint="eastAsia"/>
          <w:color w:val="auto"/>
          <w:sz w:val="22"/>
          <w:szCs w:val="22"/>
          <w:highlight w:val="none"/>
        </w:rPr>
        <w:t>章）</w:t>
      </w:r>
    </w:p>
    <w:p w14:paraId="7D7AB091">
      <w:pPr>
        <w:tabs>
          <w:tab w:val="decimal" w:pos="315"/>
          <w:tab w:val="left" w:pos="630"/>
        </w:tabs>
        <w:spacing w:line="360" w:lineRule="auto"/>
        <w:rPr>
          <w:rFonts w:hint="eastAsia"/>
          <w:color w:val="auto"/>
          <w:sz w:val="22"/>
          <w:szCs w:val="22"/>
          <w:highlight w:val="none"/>
        </w:rPr>
      </w:pPr>
      <w:r>
        <w:rPr>
          <w:rFonts w:hint="eastAsia"/>
          <w:color w:val="auto"/>
          <w:sz w:val="22"/>
          <w:szCs w:val="22"/>
          <w:highlight w:val="none"/>
        </w:rPr>
        <w:t xml:space="preserve">有效期限：与本公司投标文件中标注的投标有效期相同，自本单位盖公章之日起生效。      </w:t>
      </w:r>
    </w:p>
    <w:p w14:paraId="53C40B3E">
      <w:pPr>
        <w:tabs>
          <w:tab w:val="decimal" w:pos="315"/>
          <w:tab w:val="left" w:pos="630"/>
        </w:tabs>
        <w:spacing w:line="360" w:lineRule="auto"/>
        <w:rPr>
          <w:rFonts w:hint="eastAsia"/>
          <w:color w:val="auto"/>
          <w:sz w:val="22"/>
          <w:szCs w:val="22"/>
          <w:highlight w:val="none"/>
        </w:rPr>
      </w:pPr>
      <w:r>
        <w:rPr>
          <w:rFonts w:hint="eastAsia"/>
          <w:color w:val="auto"/>
          <w:sz w:val="22"/>
          <w:szCs w:val="22"/>
          <w:highlight w:val="none"/>
        </w:rPr>
        <w:t>签发日期：</w:t>
      </w:r>
    </w:p>
    <w:p w14:paraId="45884D16">
      <w:pPr>
        <w:tabs>
          <w:tab w:val="decimal" w:pos="315"/>
          <w:tab w:val="left" w:pos="630"/>
        </w:tabs>
        <w:spacing w:line="360" w:lineRule="auto"/>
        <w:rPr>
          <w:rFonts w:hint="eastAsia"/>
          <w:color w:val="auto"/>
          <w:sz w:val="22"/>
          <w:szCs w:val="22"/>
          <w:highlight w:val="none"/>
        </w:rPr>
      </w:pPr>
      <w:r>
        <w:rPr>
          <w:rFonts w:hint="eastAsia"/>
          <w:color w:val="auto"/>
          <w:sz w:val="22"/>
          <w:szCs w:val="22"/>
          <w:highlight w:val="none"/>
        </w:rPr>
        <w:t>附：代理人性别：</w:t>
      </w:r>
      <w:r>
        <w:rPr>
          <w:rFonts w:hint="eastAsia"/>
          <w:color w:val="auto"/>
          <w:sz w:val="22"/>
          <w:szCs w:val="22"/>
          <w:highlight w:val="none"/>
          <w:u w:val="single"/>
        </w:rPr>
        <w:t xml:space="preserve">        </w:t>
      </w:r>
      <w:r>
        <w:rPr>
          <w:rFonts w:hint="eastAsia"/>
          <w:color w:val="auto"/>
          <w:sz w:val="22"/>
          <w:szCs w:val="22"/>
          <w:highlight w:val="none"/>
        </w:rPr>
        <w:t>年龄：</w:t>
      </w:r>
      <w:r>
        <w:rPr>
          <w:rFonts w:hint="eastAsia"/>
          <w:color w:val="auto"/>
          <w:sz w:val="22"/>
          <w:szCs w:val="22"/>
          <w:highlight w:val="none"/>
          <w:u w:val="single"/>
        </w:rPr>
        <w:t xml:space="preserve">       </w:t>
      </w:r>
      <w:r>
        <w:rPr>
          <w:rFonts w:hint="eastAsia"/>
          <w:color w:val="auto"/>
          <w:sz w:val="22"/>
          <w:szCs w:val="22"/>
          <w:highlight w:val="none"/>
        </w:rPr>
        <w:t>职务：</w:t>
      </w:r>
      <w:r>
        <w:rPr>
          <w:rFonts w:hint="eastAsia"/>
          <w:color w:val="auto"/>
          <w:sz w:val="22"/>
          <w:szCs w:val="22"/>
          <w:highlight w:val="none"/>
          <w:u w:val="single"/>
        </w:rPr>
        <w:t xml:space="preserve">        </w:t>
      </w:r>
      <w:r>
        <w:rPr>
          <w:rFonts w:hint="eastAsia"/>
          <w:color w:val="auto"/>
          <w:sz w:val="22"/>
          <w:szCs w:val="22"/>
          <w:highlight w:val="none"/>
        </w:rPr>
        <w:t xml:space="preserve"> 身份证号码：</w:t>
      </w:r>
      <w:r>
        <w:rPr>
          <w:rFonts w:hint="eastAsia"/>
          <w:color w:val="auto"/>
          <w:sz w:val="22"/>
          <w:szCs w:val="22"/>
          <w:highlight w:val="none"/>
          <w:u w:val="single"/>
          <w:lang w:val="en-US"/>
        </w:rPr>
        <w:t xml:space="preserve">             </w:t>
      </w:r>
    </w:p>
    <w:p w14:paraId="552D0204">
      <w:pPr>
        <w:tabs>
          <w:tab w:val="decimal" w:pos="315"/>
          <w:tab w:val="left" w:pos="630"/>
        </w:tabs>
        <w:spacing w:line="360" w:lineRule="auto"/>
        <w:ind w:firstLine="495" w:firstLineChars="225"/>
        <w:rPr>
          <w:color w:val="auto"/>
          <w:sz w:val="22"/>
          <w:szCs w:val="22"/>
          <w:highlight w:val="none"/>
          <w:u w:val="single"/>
          <w:lang w:val="en-US"/>
        </w:rPr>
      </w:pPr>
      <w:r>
        <w:rPr>
          <w:rFonts w:hint="eastAsia"/>
          <w:color w:val="auto"/>
          <w:sz w:val="22"/>
          <w:szCs w:val="22"/>
          <w:highlight w:val="none"/>
        </w:rPr>
        <w:t>联系电话：</w:t>
      </w:r>
      <w:r>
        <w:rPr>
          <w:rFonts w:hint="eastAsia"/>
          <w:color w:val="auto"/>
          <w:sz w:val="22"/>
          <w:szCs w:val="22"/>
          <w:highlight w:val="none"/>
          <w:u w:val="single"/>
          <w:lang w:val="en-US"/>
        </w:rPr>
        <w:t xml:space="preserve">                     </w:t>
      </w:r>
    </w:p>
    <w:p w14:paraId="2BF4357A">
      <w:pPr>
        <w:tabs>
          <w:tab w:val="decimal" w:pos="315"/>
          <w:tab w:val="left" w:pos="630"/>
        </w:tabs>
        <w:spacing w:line="360" w:lineRule="auto"/>
        <w:ind w:firstLine="495" w:firstLineChars="225"/>
        <w:rPr>
          <w:color w:val="auto"/>
          <w:sz w:val="22"/>
          <w:szCs w:val="22"/>
          <w:highlight w:val="none"/>
          <w:u w:val="single"/>
          <w:lang w:val="en-US"/>
        </w:rPr>
      </w:pPr>
      <w:r>
        <w:rPr>
          <w:rFonts w:hint="eastAsia"/>
          <w:color w:val="auto"/>
          <w:sz w:val="22"/>
          <w:szCs w:val="22"/>
          <w:highlight w:val="none"/>
        </w:rPr>
        <w:t>营业执照号码：</w:t>
      </w:r>
      <w:r>
        <w:rPr>
          <w:rFonts w:hint="eastAsia"/>
          <w:color w:val="auto"/>
          <w:sz w:val="22"/>
          <w:szCs w:val="22"/>
          <w:highlight w:val="none"/>
          <w:u w:val="single"/>
          <w:lang w:val="en-US"/>
        </w:rPr>
        <w:t xml:space="preserve">                 </w:t>
      </w:r>
      <w:r>
        <w:rPr>
          <w:rFonts w:hint="eastAsia"/>
          <w:color w:val="auto"/>
          <w:sz w:val="22"/>
          <w:szCs w:val="22"/>
          <w:highlight w:val="none"/>
        </w:rPr>
        <w:t xml:space="preserve">                   经济性质：</w:t>
      </w:r>
      <w:r>
        <w:rPr>
          <w:rFonts w:hint="eastAsia"/>
          <w:color w:val="auto"/>
          <w:sz w:val="22"/>
          <w:szCs w:val="22"/>
          <w:highlight w:val="none"/>
          <w:u w:val="single"/>
          <w:lang w:val="en-US"/>
        </w:rPr>
        <w:t xml:space="preserve">            </w:t>
      </w:r>
    </w:p>
    <w:p w14:paraId="0C8FD599">
      <w:pPr>
        <w:tabs>
          <w:tab w:val="decimal" w:pos="315"/>
          <w:tab w:val="left" w:pos="630"/>
        </w:tabs>
        <w:spacing w:line="360" w:lineRule="auto"/>
        <w:ind w:firstLine="495" w:firstLineChars="225"/>
        <w:rPr>
          <w:color w:val="auto"/>
          <w:sz w:val="22"/>
          <w:szCs w:val="22"/>
          <w:highlight w:val="none"/>
          <w:u w:val="single"/>
          <w:lang w:val="en-US"/>
        </w:rPr>
      </w:pPr>
      <w:r>
        <w:rPr>
          <w:rFonts w:hint="eastAsia"/>
          <w:color w:val="auto"/>
          <w:sz w:val="22"/>
          <w:szCs w:val="22"/>
          <w:highlight w:val="none"/>
        </w:rPr>
        <w:t>主营（产）：</w:t>
      </w:r>
      <w:r>
        <w:rPr>
          <w:rFonts w:hint="eastAsia"/>
          <w:color w:val="auto"/>
          <w:sz w:val="22"/>
          <w:szCs w:val="22"/>
          <w:highlight w:val="none"/>
          <w:u w:val="single"/>
          <w:lang w:val="en-US"/>
        </w:rPr>
        <w:t xml:space="preserve">                   </w:t>
      </w:r>
    </w:p>
    <w:p w14:paraId="4523FAE7">
      <w:pPr>
        <w:tabs>
          <w:tab w:val="decimal" w:pos="315"/>
          <w:tab w:val="left" w:pos="630"/>
        </w:tabs>
        <w:spacing w:line="360" w:lineRule="auto"/>
        <w:ind w:firstLine="495" w:firstLineChars="225"/>
        <w:rPr>
          <w:color w:val="auto"/>
          <w:sz w:val="22"/>
          <w:szCs w:val="22"/>
          <w:highlight w:val="none"/>
          <w:lang w:val="en-US"/>
        </w:rPr>
      </w:pPr>
      <w:r>
        <w:rPr>
          <w:rFonts w:hint="eastAsia"/>
          <w:color w:val="auto"/>
          <w:sz w:val="22"/>
          <w:szCs w:val="22"/>
          <w:highlight w:val="none"/>
        </w:rPr>
        <w:t>兼营（产）：</w:t>
      </w:r>
      <w:r>
        <w:rPr>
          <w:rFonts w:hint="eastAsia"/>
          <w:color w:val="auto"/>
          <w:sz w:val="22"/>
          <w:szCs w:val="22"/>
          <w:highlight w:val="none"/>
          <w:u w:val="single"/>
          <w:lang w:val="en-US"/>
        </w:rPr>
        <w:t xml:space="preserve">                   </w:t>
      </w:r>
    </w:p>
    <w:p w14:paraId="28A5D1FE">
      <w:pPr>
        <w:tabs>
          <w:tab w:val="decimal" w:pos="315"/>
          <w:tab w:val="left" w:pos="630"/>
        </w:tabs>
        <w:spacing w:line="360" w:lineRule="auto"/>
        <w:rPr>
          <w:rFonts w:hint="eastAsia"/>
          <w:color w:val="auto"/>
          <w:sz w:val="22"/>
          <w:szCs w:val="22"/>
          <w:highlight w:val="none"/>
        </w:rPr>
      </w:pPr>
      <w:r>
        <w:rPr>
          <w:rFonts w:hint="eastAsia"/>
          <w:color w:val="auto"/>
          <w:sz w:val="22"/>
          <w:szCs w:val="22"/>
          <w:highlight w:val="none"/>
        </w:rPr>
        <w:t>说明：</w:t>
      </w:r>
    </w:p>
    <w:p w14:paraId="5A3A01FE">
      <w:pPr>
        <w:numPr>
          <w:ilvl w:val="0"/>
          <w:numId w:val="14"/>
        </w:numPr>
        <w:tabs>
          <w:tab w:val="left" w:pos="1100"/>
        </w:tabs>
        <w:spacing w:line="360" w:lineRule="auto"/>
        <w:ind w:left="861" w:leftChars="183" w:hanging="477"/>
        <w:rPr>
          <w:rFonts w:hint="eastAsia"/>
          <w:color w:val="auto"/>
          <w:sz w:val="22"/>
          <w:szCs w:val="22"/>
          <w:highlight w:val="none"/>
        </w:rPr>
      </w:pPr>
      <w:r>
        <w:rPr>
          <w:rFonts w:hint="eastAsia"/>
          <w:color w:val="auto"/>
          <w:sz w:val="22"/>
          <w:szCs w:val="22"/>
          <w:highlight w:val="none"/>
        </w:rPr>
        <w:t>法定代表人为企业事业单位、国家机关、社会团体的主要行政负责人。</w:t>
      </w:r>
    </w:p>
    <w:p w14:paraId="1C16A000">
      <w:pPr>
        <w:numPr>
          <w:ilvl w:val="0"/>
          <w:numId w:val="14"/>
        </w:numPr>
        <w:tabs>
          <w:tab w:val="left" w:pos="1100"/>
        </w:tabs>
        <w:spacing w:line="360" w:lineRule="auto"/>
        <w:ind w:left="861" w:leftChars="183" w:hanging="477"/>
        <w:rPr>
          <w:rFonts w:hint="eastAsia"/>
          <w:color w:val="auto"/>
          <w:sz w:val="22"/>
          <w:szCs w:val="22"/>
          <w:highlight w:val="none"/>
        </w:rPr>
      </w:pPr>
      <w:r>
        <w:rPr>
          <w:rFonts w:hint="eastAsia"/>
          <w:color w:val="auto"/>
          <w:sz w:val="22"/>
          <w:szCs w:val="22"/>
          <w:highlight w:val="none"/>
        </w:rPr>
        <w:t>内容必须填写真实、清楚、涂改无效，不得转让、买卖。</w:t>
      </w:r>
    </w:p>
    <w:p w14:paraId="32C41BCB">
      <w:pPr>
        <w:numPr>
          <w:ilvl w:val="0"/>
          <w:numId w:val="14"/>
        </w:numPr>
        <w:tabs>
          <w:tab w:val="left" w:pos="1100"/>
        </w:tabs>
        <w:spacing w:line="360" w:lineRule="auto"/>
        <w:ind w:left="861" w:leftChars="183" w:hanging="477"/>
        <w:rPr>
          <w:rFonts w:hint="eastAsia"/>
          <w:b/>
          <w:color w:val="auto"/>
          <w:sz w:val="22"/>
          <w:szCs w:val="22"/>
          <w:highlight w:val="none"/>
        </w:rPr>
      </w:pPr>
      <w:r>
        <w:rPr>
          <w:rFonts w:hint="eastAsia"/>
          <w:color w:val="auto"/>
          <w:sz w:val="22"/>
          <w:szCs w:val="22"/>
          <w:highlight w:val="none"/>
        </w:rPr>
        <w:t>将此证明书提交对方作为合同附件</w:t>
      </w:r>
      <w:r>
        <w:rPr>
          <w:rFonts w:hint="eastAsia"/>
          <w:b/>
          <w:color w:val="auto"/>
          <w:sz w:val="22"/>
          <w:szCs w:val="22"/>
          <w:highlight w:val="none"/>
        </w:rPr>
        <w:t>。</w:t>
      </w:r>
    </w:p>
    <w:p w14:paraId="628BE571">
      <w:pPr>
        <w:numPr>
          <w:ilvl w:val="0"/>
          <w:numId w:val="14"/>
        </w:numPr>
        <w:tabs>
          <w:tab w:val="left" w:pos="1100"/>
        </w:tabs>
        <w:spacing w:line="360" w:lineRule="auto"/>
        <w:ind w:left="861" w:leftChars="183" w:hanging="477"/>
        <w:rPr>
          <w:rFonts w:hint="eastAsia"/>
          <w:color w:val="auto"/>
          <w:sz w:val="22"/>
          <w:szCs w:val="22"/>
          <w:highlight w:val="none"/>
        </w:rPr>
      </w:pPr>
      <w:r>
        <w:rPr>
          <w:rFonts w:hint="eastAsia"/>
          <w:color w:val="auto"/>
          <w:sz w:val="22"/>
          <w:szCs w:val="22"/>
          <w:highlight w:val="none"/>
        </w:rPr>
        <w:t>授权权限：全权代表本公司参与上述采购项目的投标，负责提供与签署确认一切文书资料，以及向贵方递交的任何补充承诺。</w:t>
      </w:r>
    </w:p>
    <w:p w14:paraId="52E76FA4">
      <w:pPr>
        <w:numPr>
          <w:ilvl w:val="0"/>
          <w:numId w:val="14"/>
        </w:numPr>
        <w:tabs>
          <w:tab w:val="left" w:pos="1100"/>
        </w:tabs>
        <w:spacing w:line="360" w:lineRule="auto"/>
        <w:ind w:left="861" w:leftChars="183" w:hanging="477"/>
        <w:rPr>
          <w:rFonts w:hint="eastAsia"/>
          <w:color w:val="auto"/>
          <w:sz w:val="22"/>
          <w:szCs w:val="22"/>
          <w:highlight w:val="none"/>
        </w:rPr>
      </w:pPr>
      <w:r>
        <w:rPr>
          <w:rFonts w:hint="eastAsia"/>
          <w:color w:val="auto"/>
          <w:sz w:val="22"/>
          <w:szCs w:val="22"/>
          <w:highlight w:val="none"/>
        </w:rPr>
        <w:t>有效期限：与本公司投标文件中标注的投标有效期相同，自本单位盖公章之日起生效。</w:t>
      </w:r>
    </w:p>
    <w:p w14:paraId="7CFC1B48">
      <w:pPr>
        <w:numPr>
          <w:ilvl w:val="0"/>
          <w:numId w:val="14"/>
        </w:numPr>
        <w:tabs>
          <w:tab w:val="left" w:pos="1100"/>
        </w:tabs>
        <w:spacing w:line="360" w:lineRule="auto"/>
        <w:ind w:left="861" w:leftChars="183" w:hanging="477"/>
        <w:rPr>
          <w:rFonts w:hint="eastAsia"/>
          <w:color w:val="auto"/>
          <w:sz w:val="22"/>
          <w:szCs w:val="22"/>
          <w:highlight w:val="none"/>
        </w:rPr>
      </w:pPr>
      <w:r>
        <w:rPr>
          <w:rFonts w:hint="eastAsia"/>
          <w:b/>
          <w:bCs/>
          <w:color w:val="auto"/>
          <w:sz w:val="22"/>
          <w:szCs w:val="22"/>
          <w:highlight w:val="none"/>
        </w:rPr>
        <mc:AlternateContent>
          <mc:Choice Requires="wps">
            <w:drawing>
              <wp:anchor distT="0" distB="0" distL="114300" distR="114300" simplePos="0" relativeHeight="251666432" behindDoc="1" locked="0" layoutInCell="1" allowOverlap="1">
                <wp:simplePos x="0" y="0"/>
                <wp:positionH relativeFrom="column">
                  <wp:posOffset>3075305</wp:posOffset>
                </wp:positionH>
                <wp:positionV relativeFrom="paragraph">
                  <wp:posOffset>643890</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5" name="流程图: 可选过程 5"/>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A10F1E0">
                            <w:pPr>
                              <w:tabs>
                                <w:tab w:val="decimal" w:pos="315"/>
                                <w:tab w:val="left" w:pos="630"/>
                              </w:tabs>
                              <w:jc w:val="center"/>
                              <w:rPr>
                                <w:szCs w:val="21"/>
                              </w:rPr>
                            </w:pPr>
                          </w:p>
                          <w:p w14:paraId="6A0BA6A0">
                            <w:pPr>
                              <w:tabs>
                                <w:tab w:val="decimal" w:pos="315"/>
                                <w:tab w:val="left" w:pos="630"/>
                              </w:tabs>
                              <w:jc w:val="center"/>
                              <w:rPr>
                                <w:szCs w:val="21"/>
                              </w:rPr>
                            </w:pPr>
                          </w:p>
                          <w:p w14:paraId="2AE8D1F0">
                            <w:pPr>
                              <w:tabs>
                                <w:tab w:val="decimal" w:pos="315"/>
                                <w:tab w:val="left" w:pos="630"/>
                              </w:tabs>
                              <w:jc w:val="center"/>
                              <w:rPr>
                                <w:szCs w:val="21"/>
                              </w:rPr>
                            </w:pPr>
                          </w:p>
                          <w:p w14:paraId="67ABB7A2">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txbxContent>
                      </wps:txbx>
                      <wps:bodyPr upright="1"/>
                    </wps:wsp>
                  </a:graphicData>
                </a:graphic>
              </wp:anchor>
            </w:drawing>
          </mc:Choice>
          <mc:Fallback>
            <w:pict>
              <v:shape id="_x0000_s1026" o:spid="_x0000_s1026" o:spt="176" type="#_x0000_t176" style="position:absolute;left:0pt;margin-left:242.15pt;margin-top:50.7pt;height:117.25pt;width:183.75pt;mso-wrap-distance-left:9pt;mso-wrap-distance-right:9pt;z-index:-251650048;mso-width-relative:page;mso-height-relative:page;" fillcolor="#FFFFFF" filled="t" stroked="t" coordsize="21600,21600" wrapcoords="840 -74 -41 1308 -41 20375 1017 21480 20413 21480 21471 20375 21471 1308 20589 -74 840 -74" o:gfxdata="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U4YNHYAAAACwEAAA8AAAAAAAAAAQAgAAAAIgAAAGRycy9kb3ducmV2LnhtbFBL&#10;AQIUABQAAAAIAIdO4kCvloqZLwIAAF4EAAAOAAAAAAAAAAEAIAAAACcBAABkcnMvZTJvRG9jLnht&#10;bFBLBQYAAAAABgAGAFkBAADIBQAAAAA=&#10;">
                <v:fill on="t" focussize="0,0"/>
                <v:stroke color="#000000" joinstyle="miter"/>
                <v:imagedata o:title=""/>
                <o:lock v:ext="edit" aspectratio="f"/>
                <v:textbox>
                  <w:txbxContent>
                    <w:p w14:paraId="1A10F1E0">
                      <w:pPr>
                        <w:tabs>
                          <w:tab w:val="decimal" w:pos="315"/>
                          <w:tab w:val="left" w:pos="630"/>
                        </w:tabs>
                        <w:jc w:val="center"/>
                        <w:rPr>
                          <w:szCs w:val="21"/>
                        </w:rPr>
                      </w:pPr>
                    </w:p>
                    <w:p w14:paraId="6A0BA6A0">
                      <w:pPr>
                        <w:tabs>
                          <w:tab w:val="decimal" w:pos="315"/>
                          <w:tab w:val="left" w:pos="630"/>
                        </w:tabs>
                        <w:jc w:val="center"/>
                        <w:rPr>
                          <w:szCs w:val="21"/>
                        </w:rPr>
                      </w:pPr>
                    </w:p>
                    <w:p w14:paraId="2AE8D1F0">
                      <w:pPr>
                        <w:tabs>
                          <w:tab w:val="decimal" w:pos="315"/>
                          <w:tab w:val="left" w:pos="630"/>
                        </w:tabs>
                        <w:jc w:val="center"/>
                        <w:rPr>
                          <w:szCs w:val="21"/>
                        </w:rPr>
                      </w:pPr>
                    </w:p>
                    <w:p w14:paraId="67ABB7A2">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txbxContent>
                </v:textbox>
                <w10:wrap type="tight"/>
              </v:shape>
            </w:pict>
          </mc:Fallback>
        </mc:AlternateContent>
      </w:r>
      <w:r>
        <w:rPr>
          <w:rFonts w:hint="eastAsia"/>
          <w:b/>
          <w:bCs/>
          <w:color w:val="auto"/>
          <w:sz w:val="22"/>
          <w:szCs w:val="22"/>
          <w:highlight w:val="none"/>
        </w:rPr>
        <mc:AlternateContent>
          <mc:Choice Requires="wps">
            <w:drawing>
              <wp:anchor distT="0" distB="0" distL="114300" distR="114300" simplePos="0" relativeHeight="251665408" behindDoc="1" locked="0" layoutInCell="1" allowOverlap="1">
                <wp:simplePos x="0" y="0"/>
                <wp:positionH relativeFrom="column">
                  <wp:posOffset>235585</wp:posOffset>
                </wp:positionH>
                <wp:positionV relativeFrom="paragraph">
                  <wp:posOffset>669925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9" name="流程图: 可选过程 9"/>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40AC7D0">
                            <w:pPr>
                              <w:tabs>
                                <w:tab w:val="decimal" w:pos="315"/>
                                <w:tab w:val="left" w:pos="630"/>
                              </w:tabs>
                              <w:jc w:val="center"/>
                              <w:rPr>
                                <w:szCs w:val="21"/>
                              </w:rPr>
                            </w:pPr>
                          </w:p>
                          <w:p w14:paraId="42990B63">
                            <w:pPr>
                              <w:tabs>
                                <w:tab w:val="decimal" w:pos="315"/>
                                <w:tab w:val="left" w:pos="630"/>
                              </w:tabs>
                              <w:jc w:val="center"/>
                              <w:rPr>
                                <w:szCs w:val="21"/>
                              </w:rPr>
                            </w:pPr>
                          </w:p>
                          <w:p w14:paraId="711F53CA">
                            <w:pPr>
                              <w:tabs>
                                <w:tab w:val="decimal" w:pos="315"/>
                                <w:tab w:val="left" w:pos="630"/>
                              </w:tabs>
                              <w:jc w:val="center"/>
                              <w:rPr>
                                <w:szCs w:val="21"/>
                              </w:rPr>
                            </w:pPr>
                          </w:p>
                          <w:p w14:paraId="2836A6D5">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txbxContent>
                      </wps:txbx>
                      <wps:bodyPr upright="1"/>
                    </wps:wsp>
                  </a:graphicData>
                </a:graphic>
              </wp:anchor>
            </w:drawing>
          </mc:Choice>
          <mc:Fallback>
            <w:pict>
              <v:shape id="_x0000_s1026" o:spid="_x0000_s1026" o:spt="176" type="#_x0000_t176" style="position:absolute;left:0pt;margin-left:18.55pt;margin-top:52.75pt;height:117.25pt;width:183.75pt;mso-wrap-distance-left:9pt;mso-wrap-distance-right:9pt;z-index:-251651072;mso-width-relative:page;mso-height-relative:page;" fillcolor="#FFFFFF" filled="t" stroked="t" coordsize="21600,21600" wrapcoords="840 -74 -41 1308 -41 20375 1017 21480 20413 21480 21471 20375 21471 1308 20589 -74 840 -74" o:gfxdata="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IDJvtgAAAAKAQAADwAAAAAAAAABACAAAAAiAAAAZHJzL2Rvd25yZXYueG1sUEsB&#10;AhQAFAAAAAgAh07iQPIlcwEuAgAAXgQAAA4AAAAAAAAAAQAgAAAAJwEAAGRycy9lMm9Eb2MueG1s&#10;UEsFBgAAAAAGAAYAWQEAAMcFAAAAAA==&#10;">
                <v:fill on="t" focussize="0,0"/>
                <v:stroke color="#000000" joinstyle="miter"/>
                <v:imagedata o:title=""/>
                <o:lock v:ext="edit" aspectratio="f"/>
                <v:textbox>
                  <w:txbxContent>
                    <w:p w14:paraId="340AC7D0">
                      <w:pPr>
                        <w:tabs>
                          <w:tab w:val="decimal" w:pos="315"/>
                          <w:tab w:val="left" w:pos="630"/>
                        </w:tabs>
                        <w:jc w:val="center"/>
                        <w:rPr>
                          <w:szCs w:val="21"/>
                        </w:rPr>
                      </w:pPr>
                    </w:p>
                    <w:p w14:paraId="42990B63">
                      <w:pPr>
                        <w:tabs>
                          <w:tab w:val="decimal" w:pos="315"/>
                          <w:tab w:val="left" w:pos="630"/>
                        </w:tabs>
                        <w:jc w:val="center"/>
                        <w:rPr>
                          <w:szCs w:val="21"/>
                        </w:rPr>
                      </w:pPr>
                    </w:p>
                    <w:p w14:paraId="711F53CA">
                      <w:pPr>
                        <w:tabs>
                          <w:tab w:val="decimal" w:pos="315"/>
                          <w:tab w:val="left" w:pos="630"/>
                        </w:tabs>
                        <w:jc w:val="center"/>
                        <w:rPr>
                          <w:szCs w:val="21"/>
                        </w:rPr>
                      </w:pPr>
                    </w:p>
                    <w:p w14:paraId="2836A6D5">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txbxContent>
                </v:textbox>
                <w10:wrap type="tight"/>
              </v:shape>
            </w:pict>
          </mc:Fallback>
        </mc:AlternateContent>
      </w:r>
      <w:r>
        <w:rPr>
          <w:rFonts w:hint="eastAsia"/>
          <w:color w:val="auto"/>
          <w:sz w:val="22"/>
          <w:szCs w:val="22"/>
          <w:highlight w:val="none"/>
        </w:rPr>
        <w:t>投标签字代表为法定代表人，则本表不适用。</w:t>
      </w:r>
    </w:p>
    <w:p w14:paraId="7154CB86">
      <w:pPr>
        <w:pStyle w:val="5"/>
        <w:spacing w:line="360" w:lineRule="auto"/>
        <w:rPr>
          <w:rFonts w:cs="宋体"/>
          <w:bCs/>
          <w:color w:val="auto"/>
          <w:highlight w:val="none"/>
        </w:rPr>
      </w:pPr>
    </w:p>
    <w:p w14:paraId="5DAC8D42">
      <w:pPr>
        <w:pStyle w:val="5"/>
        <w:spacing w:line="360" w:lineRule="auto"/>
        <w:rPr>
          <w:rFonts w:cs="宋体"/>
          <w:bCs/>
          <w:color w:val="auto"/>
          <w:highlight w:val="none"/>
        </w:rPr>
      </w:pPr>
    </w:p>
    <w:p w14:paraId="15A0E5CC">
      <w:pPr>
        <w:pStyle w:val="2"/>
        <w:rPr>
          <w:rFonts w:hint="eastAsia"/>
          <w:color w:val="auto"/>
          <w:highlight w:val="none"/>
        </w:rPr>
      </w:pPr>
    </w:p>
    <w:p w14:paraId="6478E556">
      <w:pPr>
        <w:pStyle w:val="2"/>
        <w:rPr>
          <w:rFonts w:hint="eastAsia"/>
          <w:color w:val="auto"/>
          <w:highlight w:val="none"/>
        </w:rPr>
      </w:pPr>
    </w:p>
    <w:p w14:paraId="5DB0A057">
      <w:pPr>
        <w:pStyle w:val="2"/>
        <w:rPr>
          <w:rFonts w:hint="eastAsia"/>
          <w:color w:val="auto"/>
          <w:highlight w:val="none"/>
        </w:rPr>
      </w:pPr>
    </w:p>
    <w:p w14:paraId="4F36E991">
      <w:pPr>
        <w:pStyle w:val="2"/>
        <w:rPr>
          <w:rFonts w:hint="eastAsia"/>
          <w:color w:val="auto"/>
          <w:highlight w:val="none"/>
        </w:rPr>
      </w:pPr>
    </w:p>
    <w:p w14:paraId="717F7AD5">
      <w:pPr>
        <w:pStyle w:val="2"/>
        <w:rPr>
          <w:rFonts w:hint="eastAsia"/>
          <w:color w:val="auto"/>
          <w:highlight w:val="none"/>
        </w:rPr>
      </w:pPr>
    </w:p>
    <w:p w14:paraId="48B1BEFF">
      <w:pPr>
        <w:pStyle w:val="2"/>
        <w:rPr>
          <w:rFonts w:hint="eastAsia"/>
          <w:color w:val="auto"/>
          <w:highlight w:val="none"/>
        </w:rPr>
      </w:pPr>
    </w:p>
    <w:p w14:paraId="13AA8F64">
      <w:pPr>
        <w:pStyle w:val="2"/>
        <w:rPr>
          <w:rFonts w:hint="eastAsia"/>
          <w:color w:val="auto"/>
          <w:highlight w:val="none"/>
        </w:rPr>
      </w:pPr>
    </w:p>
    <w:p w14:paraId="258F3534">
      <w:pPr>
        <w:pStyle w:val="2"/>
        <w:rPr>
          <w:rFonts w:hint="eastAsia"/>
          <w:color w:val="auto"/>
          <w:highlight w:val="none"/>
        </w:rPr>
      </w:pPr>
    </w:p>
    <w:p w14:paraId="56BF757E">
      <w:pPr>
        <w:pStyle w:val="2"/>
        <w:rPr>
          <w:rFonts w:hint="eastAsia"/>
          <w:color w:val="auto"/>
          <w:highlight w:val="none"/>
        </w:rPr>
      </w:pPr>
    </w:p>
    <w:p w14:paraId="21E48C59">
      <w:pPr>
        <w:pStyle w:val="2"/>
        <w:rPr>
          <w:rFonts w:hint="eastAsia"/>
          <w:color w:val="auto"/>
          <w:highlight w:val="none"/>
        </w:rPr>
      </w:pPr>
    </w:p>
    <w:p w14:paraId="3F89DB75">
      <w:pPr>
        <w:pStyle w:val="2"/>
        <w:rPr>
          <w:rFonts w:hint="eastAsia"/>
          <w:color w:val="auto"/>
          <w:highlight w:val="none"/>
        </w:rPr>
      </w:pPr>
    </w:p>
    <w:p w14:paraId="3B174894">
      <w:pPr>
        <w:pStyle w:val="2"/>
        <w:rPr>
          <w:rFonts w:hint="eastAsia"/>
          <w:color w:val="auto"/>
          <w:highlight w:val="none"/>
        </w:rPr>
      </w:pPr>
    </w:p>
    <w:p w14:paraId="65A4994C">
      <w:pPr>
        <w:pStyle w:val="2"/>
        <w:rPr>
          <w:rFonts w:hint="eastAsia"/>
          <w:color w:val="auto"/>
          <w:highlight w:val="none"/>
        </w:rPr>
      </w:pPr>
    </w:p>
    <w:p w14:paraId="7B54BE58">
      <w:pPr>
        <w:pStyle w:val="2"/>
        <w:ind w:left="0" w:leftChars="0" w:firstLine="0" w:firstLineChars="0"/>
      </w:pPr>
      <w:r>
        <w:rPr>
          <w:rFonts w:hint="eastAsia"/>
          <w:color w:val="auto"/>
          <w:highlight w:val="none"/>
        </w:rPr>
        <w:t xml:space="preserve">  </w:t>
      </w:r>
    </w:p>
    <w:sectPr>
      <w:pgSz w:w="11907" w:h="16840"/>
      <w:pgMar w:top="1418" w:right="1304" w:bottom="1361" w:left="136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体">
    <w:altName w:val="仿宋"/>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华文新魏">
    <w:altName w:val="宋体"/>
    <w:panose1 w:val="0201080004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3F659">
    <w:pPr>
      <w:pStyle w:val="33"/>
      <w:ind w:right="360"/>
    </w:pPr>
    <w:r>
      <mc:AlternateContent>
        <mc:Choice Requires="wps">
          <w:drawing>
            <wp:anchor distT="0" distB="0" distL="114300" distR="114300" simplePos="0" relativeHeight="251661312" behindDoc="0" locked="0" layoutInCell="1" allowOverlap="1">
              <wp:simplePos x="0" y="0"/>
              <wp:positionH relativeFrom="margin">
                <wp:posOffset>2738120</wp:posOffset>
              </wp:positionH>
              <wp:positionV relativeFrom="paragraph">
                <wp:posOffset>57150</wp:posOffset>
              </wp:positionV>
              <wp:extent cx="288925" cy="207645"/>
              <wp:effectExtent l="0" t="0" r="0" b="0"/>
              <wp:wrapNone/>
              <wp:docPr id="8" name="文本框 13"/>
              <wp:cNvGraphicFramePr/>
              <a:graphic xmlns:a="http://schemas.openxmlformats.org/drawingml/2006/main">
                <a:graphicData uri="http://schemas.microsoft.com/office/word/2010/wordprocessingShape">
                  <wps:wsp>
                    <wps:cNvSpPr txBox="1"/>
                    <wps:spPr>
                      <a:xfrm>
                        <a:off x="0" y="0"/>
                        <a:ext cx="288925" cy="207645"/>
                      </a:xfrm>
                      <a:prstGeom prst="rect">
                        <a:avLst/>
                      </a:prstGeom>
                      <a:noFill/>
                      <a:ln>
                        <a:noFill/>
                      </a:ln>
                      <a:effectLst/>
                    </wps:spPr>
                    <wps:txbx>
                      <w:txbxContent>
                        <w:p w14:paraId="247151CC">
                          <w:pPr>
                            <w:pStyle w:val="33"/>
                            <w:ind w:firstLine="180" w:firstLineChars="100"/>
                            <w:rPr>
                              <w:rStyle w:val="58"/>
                            </w:rPr>
                          </w:pPr>
                          <w:r>
                            <w:fldChar w:fldCharType="begin"/>
                          </w:r>
                          <w:r>
                            <w:rPr>
                              <w:rStyle w:val="58"/>
                            </w:rPr>
                            <w:instrText xml:space="preserve">PAGE  </w:instrText>
                          </w:r>
                          <w:r>
                            <w:fldChar w:fldCharType="separate"/>
                          </w:r>
                          <w:r>
                            <w:rPr>
                              <w:rStyle w:val="58"/>
                            </w:rPr>
                            <w:t>10</w:t>
                          </w:r>
                          <w:r>
                            <w:fldChar w:fldCharType="end"/>
                          </w:r>
                        </w:p>
                      </w:txbxContent>
                    </wps:txbx>
                    <wps:bodyPr wrap="square" lIns="0" tIns="0" rIns="0" bIns="0" upright="1"/>
                  </wps:wsp>
                </a:graphicData>
              </a:graphic>
            </wp:anchor>
          </w:drawing>
        </mc:Choice>
        <mc:Fallback>
          <w:pict>
            <v:shape id="文本框 13" o:spid="_x0000_s1026" o:spt="202" type="#_x0000_t202" style="position:absolute;left:0pt;margin-left:215.6pt;margin-top:4.5pt;height:16.35pt;width:22.75pt;mso-position-horizontal-relative:margin;z-index:251661312;mso-width-relative:page;mso-height-relative:page;" filled="f" stroked="f" coordsize="21600,21600" o:gfxdata="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3gm1jYAAAACAEAAA8AAAAAAAAAAQAgAAAAIgAAAGRycy9k&#10;b3ducmV2LnhtbFBLAQIUABQAAAAIAIdO4kDeAeNtyQEAAI4DAAAOAAAAAAAAAAEAIAAAACcBAABk&#10;cnMvZTJvRG9jLnhtbFBLBQYAAAAABgAGAFkBAABiBQAAAAA=&#10;">
              <v:fill on="f" focussize="0,0"/>
              <v:stroke on="f"/>
              <v:imagedata o:title=""/>
              <o:lock v:ext="edit" aspectratio="f"/>
              <v:textbox inset="0mm,0mm,0mm,0mm">
                <w:txbxContent>
                  <w:p w14:paraId="247151CC">
                    <w:pPr>
                      <w:pStyle w:val="33"/>
                      <w:ind w:firstLine="180" w:firstLineChars="100"/>
                      <w:rPr>
                        <w:rStyle w:val="58"/>
                      </w:rPr>
                    </w:pPr>
                    <w:r>
                      <w:fldChar w:fldCharType="begin"/>
                    </w:r>
                    <w:r>
                      <w:rPr>
                        <w:rStyle w:val="58"/>
                      </w:rPr>
                      <w:instrText xml:space="preserve">PAGE  </w:instrText>
                    </w:r>
                    <w:r>
                      <w:fldChar w:fldCharType="separate"/>
                    </w:r>
                    <w:r>
                      <w:rPr>
                        <w:rStyle w:val="58"/>
                      </w:rPr>
                      <w:t>10</w:t>
                    </w:r>
                    <w:r>
                      <w:fldChar w:fldCharType="end"/>
                    </w:r>
                  </w:p>
                </w:txbxContent>
              </v:textbox>
            </v:shape>
          </w:pict>
        </mc:Fallback>
      </mc:AlternateContent>
    </w:r>
    <w:r>
      <w:rPr>
        <w:sz w:val="20"/>
      </w:rPr>
      <mc:AlternateContent>
        <mc:Choice Requires="wps">
          <w:drawing>
            <wp:anchor distT="0" distB="0" distL="114300" distR="114300" simplePos="0" relativeHeight="251662336" behindDoc="0" locked="0" layoutInCell="1" allowOverlap="1">
              <wp:simplePos x="0" y="0"/>
              <wp:positionH relativeFrom="column">
                <wp:posOffset>14605</wp:posOffset>
              </wp:positionH>
              <wp:positionV relativeFrom="paragraph">
                <wp:posOffset>0</wp:posOffset>
              </wp:positionV>
              <wp:extent cx="5866130" cy="0"/>
              <wp:effectExtent l="0" t="4445" r="0" b="5080"/>
              <wp:wrapNone/>
              <wp:docPr id="11" name="直线 16"/>
              <wp:cNvGraphicFramePr/>
              <a:graphic xmlns:a="http://schemas.openxmlformats.org/drawingml/2006/main">
                <a:graphicData uri="http://schemas.microsoft.com/office/word/2010/wordprocessingShape">
                  <wps:wsp>
                    <wps:cNvCnPr/>
                    <wps:spPr>
                      <a:xfrm>
                        <a:off x="0" y="0"/>
                        <a:ext cx="586613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6" o:spid="_x0000_s1026" o:spt="20" style="position:absolute;left:0pt;margin-left:1.15pt;margin-top:0pt;height:0pt;width:461.9pt;z-index:251662336;mso-width-relative:page;mso-height-relative:page;" filled="f" stroked="t" coordsize="21600,21600" o:gfxdata="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OFFMPR&#10;AAAAAwEAAA8AAAAAAAAAAQAgAAAAIgAAAGRycy9kb3ducmV2LnhtbFBLAQIUABQAAAAIAIdO4kAr&#10;Qjl17gEAAOsDAAAOAAAAAAAAAAEAIAAAACABAABkcnMvZTJvRG9jLnhtbFBLBQYAAAAABgAGAFkB&#10;AACABQAAAAA=&#10;">
              <v:fill on="f" focussize="0,0"/>
              <v:stroke color="#000000" joinstyle="round"/>
              <v:imagedata o:title=""/>
              <o:lock v:ext="edit" aspectratio="f"/>
            </v:lin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C7780">
    <w:pPr>
      <w:pStyle w:val="33"/>
      <w:framePr w:wrap="around" w:vAnchor="text" w:hAnchor="margin" w:xAlign="outside" w:y="1"/>
      <w:rPr>
        <w:rStyle w:val="58"/>
      </w:rPr>
    </w:pPr>
    <w:r>
      <w:fldChar w:fldCharType="begin"/>
    </w:r>
    <w:r>
      <w:rPr>
        <w:rStyle w:val="58"/>
      </w:rPr>
      <w:instrText xml:space="preserve">PAGE  </w:instrText>
    </w:r>
    <w:r>
      <w:fldChar w:fldCharType="separate"/>
    </w:r>
    <w:r>
      <w:rPr>
        <w:rStyle w:val="58"/>
      </w:rPr>
      <w:t>82</w:t>
    </w:r>
    <w:r>
      <w:fldChar w:fldCharType="end"/>
    </w:r>
  </w:p>
  <w:p w14:paraId="22F8F112">
    <w:pPr>
      <w:pStyle w:val="33"/>
      <w:tabs>
        <w:tab w:val="center" w:pos="4500"/>
        <w:tab w:val="right" w:pos="8640"/>
        <w:tab w:val="clear" w:pos="4153"/>
        <w:tab w:val="clear" w:pos="8306"/>
      </w:tabs>
      <w:ind w:right="-109" w:rightChars="-52" w:firstLine="360" w:firstLineChars="200"/>
    </w:pPr>
    <w:r>
      <w:drawing>
        <wp:anchor distT="0" distB="0" distL="114300" distR="114300" simplePos="0" relativeHeight="251660288" behindDoc="0" locked="0" layoutInCell="1" allowOverlap="1">
          <wp:simplePos x="0" y="0"/>
          <wp:positionH relativeFrom="column">
            <wp:posOffset>5143500</wp:posOffset>
          </wp:positionH>
          <wp:positionV relativeFrom="paragraph">
            <wp:posOffset>-7620</wp:posOffset>
          </wp:positionV>
          <wp:extent cx="568325" cy="424180"/>
          <wp:effectExtent l="0" t="0" r="3175" b="13970"/>
          <wp:wrapTopAndBottom/>
          <wp:docPr id="2" name="对象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对象 13"/>
                  <pic:cNvPicPr>
                    <a:picLocks noChangeAspect="1"/>
                  </pic:cNvPicPr>
                </pic:nvPicPr>
                <pic:blipFill>
                  <a:blip r:embed="rId1"/>
                  <a:stretch>
                    <a:fillRect/>
                  </a:stretch>
                </pic:blipFill>
                <pic:spPr>
                  <a:xfrm>
                    <a:off x="0" y="0"/>
                    <a:ext cx="568325" cy="424180"/>
                  </a:xfrm>
                  <a:prstGeom prst="rect">
                    <a:avLst/>
                  </a:prstGeom>
                  <a:noFill/>
                  <a:ln>
                    <a:noFill/>
                  </a:ln>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760085" cy="0"/>
              <wp:effectExtent l="0" t="4445" r="0" b="5080"/>
              <wp:wrapNone/>
              <wp:docPr id="4" name="直线 11"/>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 o:spid="_x0000_s1026" o:spt="20" style="position:absolute;left:0pt;margin-left:0pt;margin-top:-0.05pt;height:0pt;width:453.55pt;z-index:251659264;mso-width-relative:page;mso-height-relative:page;" filled="f" stroked="t" coordsize="21600,21600" o:gfxdata="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WWWlB&#10;0gAAAAQBAAAPAAAAAAAAAAEAIAAAACIAAABkcnMvZG93bnJldi54bWxQSwECFAAUAAAACACHTuJA&#10;5B6Wze4BAADqAwAADgAAAAAAAAABACAAAAAhAQAAZHJzL2Uyb0RvYy54bWxQSwUGAAAAAAYABgBZ&#10;AQAAgQUAAAAA&#10;">
              <v:fill on="f" focussize="0,0"/>
              <v:stroke color="#000000" joinstyle="round"/>
              <v:imagedata o:title=""/>
              <o:lock v:ext="edit" aspectratio="f"/>
            </v:line>
          </w:pict>
        </mc:Fallback>
      </mc:AlternateContent>
    </w:r>
    <w:r>
      <w:rPr>
        <w:rStyle w:val="58"/>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E7CDB">
    <w:pPr>
      <w:pStyle w:val="34"/>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83D62"/>
    <w:multiLevelType w:val="singleLevel"/>
    <w:tmpl w:val="8D183D62"/>
    <w:lvl w:ilvl="0" w:tentative="0">
      <w:start w:val="1"/>
      <w:numFmt w:val="decimalEnclosedCircleChinese"/>
      <w:suff w:val="nothing"/>
      <w:lvlText w:val="%1　"/>
      <w:lvlJc w:val="left"/>
      <w:pPr>
        <w:ind w:left="0" w:firstLine="403"/>
      </w:pPr>
      <w:rPr>
        <w:rFonts w:hint="eastAsia"/>
      </w:rPr>
    </w:lvl>
  </w:abstractNum>
  <w:abstractNum w:abstractNumId="1">
    <w:nsid w:val="CD4E122B"/>
    <w:multiLevelType w:val="singleLevel"/>
    <w:tmpl w:val="CD4E122B"/>
    <w:lvl w:ilvl="0" w:tentative="0">
      <w:start w:val="1"/>
      <w:numFmt w:val="decimal"/>
      <w:suff w:val="space"/>
      <w:lvlText w:val="%1."/>
      <w:lvlJc w:val="left"/>
    </w:lvl>
  </w:abstractNum>
  <w:abstractNum w:abstractNumId="2">
    <w:nsid w:val="F63BB2F2"/>
    <w:multiLevelType w:val="singleLevel"/>
    <w:tmpl w:val="F63BB2F2"/>
    <w:lvl w:ilvl="0" w:tentative="0">
      <w:start w:val="3"/>
      <w:numFmt w:val="decimal"/>
      <w:suff w:val="space"/>
      <w:lvlText w:val="%1."/>
      <w:lvlJc w:val="left"/>
    </w:lvl>
  </w:abstractNum>
  <w:abstractNum w:abstractNumId="3">
    <w:nsid w:val="00000008"/>
    <w:multiLevelType w:val="multilevel"/>
    <w:tmpl w:val="00000008"/>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22"/>
    <w:multiLevelType w:val="multilevel"/>
    <w:tmpl w:val="00000022"/>
    <w:lvl w:ilvl="0" w:tentative="0">
      <w:start w:val="1"/>
      <w:numFmt w:val="decimal"/>
      <w:lvlText w:val="%1、"/>
      <w:lvlJc w:val="left"/>
      <w:pPr>
        <w:tabs>
          <w:tab w:val="left" w:pos="1140"/>
        </w:tabs>
        <w:ind w:left="1140" w:hanging="420"/>
      </w:pPr>
      <w:rPr>
        <w:rFonts w:ascii="宋体" w:hAnsi="宋体" w:eastAsia="宋体" w:cs="Times New Roman"/>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625AB4"/>
    <w:multiLevelType w:val="singleLevel"/>
    <w:tmpl w:val="00625AB4"/>
    <w:lvl w:ilvl="0" w:tentative="0">
      <w:start w:val="1"/>
      <w:numFmt w:val="decimalEnclosedCircleChinese"/>
      <w:suff w:val="nothing"/>
      <w:lvlText w:val="%1　"/>
      <w:lvlJc w:val="left"/>
      <w:pPr>
        <w:ind w:left="0" w:firstLine="400"/>
      </w:pPr>
      <w:rPr>
        <w:rFonts w:hint="eastAsia"/>
      </w:rPr>
    </w:lvl>
  </w:abstractNum>
  <w:abstractNum w:abstractNumId="6">
    <w:nsid w:val="06D7C7F0"/>
    <w:multiLevelType w:val="singleLevel"/>
    <w:tmpl w:val="06D7C7F0"/>
    <w:lvl w:ilvl="0" w:tentative="0">
      <w:start w:val="1"/>
      <w:numFmt w:val="decimal"/>
      <w:suff w:val="nothing"/>
      <w:lvlText w:val="%1、"/>
      <w:lvlJc w:val="left"/>
    </w:lvl>
  </w:abstractNum>
  <w:abstractNum w:abstractNumId="7">
    <w:nsid w:val="08445482"/>
    <w:multiLevelType w:val="multilevel"/>
    <w:tmpl w:val="08445482"/>
    <w:lvl w:ilvl="0" w:tentative="0">
      <w:start w:val="1"/>
      <w:numFmt w:val="decimal"/>
      <w:pStyle w:val="528"/>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japaneseCounting"/>
      <w:lvlText w:val="%6、"/>
      <w:lvlJc w:val="left"/>
      <w:pPr>
        <w:tabs>
          <w:tab w:val="left" w:pos="2580"/>
        </w:tabs>
        <w:ind w:left="2580" w:hanging="480"/>
      </w:pPr>
      <w:rPr>
        <w:rFonts w:hint="eastAsia" w:ascii="Arial" w:hAnsi="Arial"/>
        <w:sz w:val="21"/>
      </w:rPr>
    </w:lvl>
    <w:lvl w:ilvl="6" w:tentative="0">
      <w:start w:val="1"/>
      <w:numFmt w:val="decimal"/>
      <w:lvlText w:val="%7．"/>
      <w:lvlJc w:val="left"/>
      <w:pPr>
        <w:tabs>
          <w:tab w:val="left" w:pos="3240"/>
        </w:tabs>
        <w:ind w:left="3240" w:hanging="720"/>
      </w:pPr>
      <w:rPr>
        <w:rFonts w:hint="eastAsia" w:ascii="宋体" w:hAnsi="宋体"/>
        <w:sz w:val="21"/>
      </w:rPr>
    </w:lvl>
    <w:lvl w:ilvl="7" w:tentative="0">
      <w:start w:val="1"/>
      <w:numFmt w:val="chineseCountingThousand"/>
      <w:lvlText w:val="%8、"/>
      <w:lvlJc w:val="left"/>
      <w:pPr>
        <w:tabs>
          <w:tab w:val="left" w:pos="3360"/>
        </w:tabs>
        <w:ind w:left="3360" w:hanging="420"/>
      </w:pPr>
      <w:rPr>
        <w:rFonts w:hint="eastAsia"/>
      </w:rPr>
    </w:lvl>
    <w:lvl w:ilvl="8" w:tentative="0">
      <w:start w:val="1"/>
      <w:numFmt w:val="decimal"/>
      <w:lvlText w:val="%9."/>
      <w:lvlJc w:val="left"/>
      <w:pPr>
        <w:tabs>
          <w:tab w:val="left" w:pos="3780"/>
        </w:tabs>
        <w:ind w:left="3780" w:hanging="420"/>
      </w:pPr>
      <w:rPr>
        <w:rFonts w:hint="eastAsia"/>
      </w:rPr>
    </w:lvl>
  </w:abstractNum>
  <w:abstractNum w:abstractNumId="8">
    <w:nsid w:val="1FCD1DAA"/>
    <w:multiLevelType w:val="singleLevel"/>
    <w:tmpl w:val="1FCD1DAA"/>
    <w:lvl w:ilvl="0" w:tentative="0">
      <w:start w:val="1"/>
      <w:numFmt w:val="decimalEnclosedCircleChinese"/>
      <w:suff w:val="nothing"/>
      <w:lvlText w:val="%1　"/>
      <w:lvlJc w:val="left"/>
      <w:pPr>
        <w:ind w:left="0" w:firstLine="400"/>
      </w:pPr>
      <w:rPr>
        <w:rFonts w:hint="eastAsia"/>
      </w:rPr>
    </w:lvl>
  </w:abstractNum>
  <w:abstractNum w:abstractNumId="9">
    <w:nsid w:val="21D0CC22"/>
    <w:multiLevelType w:val="singleLevel"/>
    <w:tmpl w:val="21D0CC22"/>
    <w:lvl w:ilvl="0" w:tentative="0">
      <w:start w:val="1"/>
      <w:numFmt w:val="decimal"/>
      <w:suff w:val="nothing"/>
      <w:lvlText w:val="%1、"/>
      <w:lvlJc w:val="left"/>
      <w:pPr>
        <w:ind w:left="426" w:firstLine="0"/>
      </w:pPr>
    </w:lvl>
  </w:abstractNum>
  <w:abstractNum w:abstractNumId="10">
    <w:nsid w:val="2B2643B8"/>
    <w:multiLevelType w:val="multilevel"/>
    <w:tmpl w:val="2B2643B8"/>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1">
    <w:nsid w:val="345DADC8"/>
    <w:multiLevelType w:val="singleLevel"/>
    <w:tmpl w:val="345DADC8"/>
    <w:lvl w:ilvl="0" w:tentative="0">
      <w:start w:val="1"/>
      <w:numFmt w:val="chineseCounting"/>
      <w:suff w:val="nothing"/>
      <w:lvlText w:val="%1、"/>
      <w:lvlJc w:val="left"/>
      <w:rPr>
        <w:rFonts w:hint="eastAsia"/>
      </w:rPr>
    </w:lvl>
  </w:abstractNum>
  <w:abstractNum w:abstractNumId="12">
    <w:nsid w:val="45E64400"/>
    <w:multiLevelType w:val="multilevel"/>
    <w:tmpl w:val="45E64400"/>
    <w:lvl w:ilvl="0" w:tentative="0">
      <w:start w:val="1"/>
      <w:numFmt w:val="decimal"/>
      <w:lvlText w:val="%1"/>
      <w:lvlJc w:val="left"/>
      <w:pPr>
        <w:tabs>
          <w:tab w:val="left" w:pos="562"/>
        </w:tabs>
        <w:ind w:left="56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7D067FD"/>
    <w:multiLevelType w:val="singleLevel"/>
    <w:tmpl w:val="67D067FD"/>
    <w:lvl w:ilvl="0" w:tentative="0">
      <w:start w:val="1"/>
      <w:numFmt w:val="decimal"/>
      <w:lvlText w:val="%1."/>
      <w:lvlJc w:val="left"/>
      <w:pPr>
        <w:ind w:left="425" w:hanging="425"/>
      </w:pPr>
      <w:rPr>
        <w:rFonts w:hint="default"/>
      </w:rPr>
    </w:lvl>
  </w:abstractNum>
  <w:num w:numId="1">
    <w:abstractNumId w:val="7"/>
  </w:num>
  <w:num w:numId="2">
    <w:abstractNumId w:val="9"/>
  </w:num>
  <w:num w:numId="3">
    <w:abstractNumId w:val="4"/>
  </w:num>
  <w:num w:numId="4">
    <w:abstractNumId w:val="12"/>
  </w:num>
  <w:num w:numId="5">
    <w:abstractNumId w:val="3"/>
  </w:num>
  <w:num w:numId="6">
    <w:abstractNumId w:val="6"/>
  </w:num>
  <w:num w:numId="7">
    <w:abstractNumId w:val="11"/>
  </w:num>
  <w:num w:numId="8">
    <w:abstractNumId w:val="1"/>
  </w:num>
  <w:num w:numId="9">
    <w:abstractNumId w:val="8"/>
  </w:num>
  <w:num w:numId="10">
    <w:abstractNumId w:val="10"/>
  </w:num>
  <w:num w:numId="11">
    <w:abstractNumId w:val="2"/>
  </w:num>
  <w:num w:numId="12">
    <w:abstractNumId w:val="13"/>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NTgwNmE5NzA2MDk1ZmNjM2M5YzI3MjE1MDhjMzEifQ=="/>
  </w:docVars>
  <w:rsids>
    <w:rsidRoot w:val="00277FED"/>
    <w:rsid w:val="00000F16"/>
    <w:rsid w:val="000013E4"/>
    <w:rsid w:val="00002329"/>
    <w:rsid w:val="00002579"/>
    <w:rsid w:val="00002785"/>
    <w:rsid w:val="00004C87"/>
    <w:rsid w:val="000060A7"/>
    <w:rsid w:val="00006EE2"/>
    <w:rsid w:val="000077E9"/>
    <w:rsid w:val="00007ED4"/>
    <w:rsid w:val="000116D9"/>
    <w:rsid w:val="00011FF0"/>
    <w:rsid w:val="000128AC"/>
    <w:rsid w:val="00013F77"/>
    <w:rsid w:val="000141CC"/>
    <w:rsid w:val="00016F2D"/>
    <w:rsid w:val="00017419"/>
    <w:rsid w:val="000210E7"/>
    <w:rsid w:val="00021B12"/>
    <w:rsid w:val="00023695"/>
    <w:rsid w:val="00024224"/>
    <w:rsid w:val="00025029"/>
    <w:rsid w:val="0002510D"/>
    <w:rsid w:val="00025118"/>
    <w:rsid w:val="00025F9F"/>
    <w:rsid w:val="00026D02"/>
    <w:rsid w:val="00027F03"/>
    <w:rsid w:val="00031922"/>
    <w:rsid w:val="000319F6"/>
    <w:rsid w:val="00031CEA"/>
    <w:rsid w:val="000338E1"/>
    <w:rsid w:val="00034447"/>
    <w:rsid w:val="00034CD8"/>
    <w:rsid w:val="00034E04"/>
    <w:rsid w:val="00035CDD"/>
    <w:rsid w:val="00040DB7"/>
    <w:rsid w:val="0004184E"/>
    <w:rsid w:val="00044FA0"/>
    <w:rsid w:val="00046554"/>
    <w:rsid w:val="00050181"/>
    <w:rsid w:val="000533B3"/>
    <w:rsid w:val="00055DFB"/>
    <w:rsid w:val="0005617C"/>
    <w:rsid w:val="0005664C"/>
    <w:rsid w:val="000568D5"/>
    <w:rsid w:val="00060F9F"/>
    <w:rsid w:val="0006109E"/>
    <w:rsid w:val="00062567"/>
    <w:rsid w:val="0006473F"/>
    <w:rsid w:val="00066C39"/>
    <w:rsid w:val="00067B4A"/>
    <w:rsid w:val="0007021F"/>
    <w:rsid w:val="00073603"/>
    <w:rsid w:val="00073F5D"/>
    <w:rsid w:val="000747BE"/>
    <w:rsid w:val="00075B0E"/>
    <w:rsid w:val="000762AD"/>
    <w:rsid w:val="00080BBE"/>
    <w:rsid w:val="00080DA5"/>
    <w:rsid w:val="000835BD"/>
    <w:rsid w:val="0009008D"/>
    <w:rsid w:val="00090C8A"/>
    <w:rsid w:val="00093CA2"/>
    <w:rsid w:val="00093CEC"/>
    <w:rsid w:val="00094CD8"/>
    <w:rsid w:val="00095239"/>
    <w:rsid w:val="00095F79"/>
    <w:rsid w:val="0009678E"/>
    <w:rsid w:val="000A0868"/>
    <w:rsid w:val="000A2451"/>
    <w:rsid w:val="000A5647"/>
    <w:rsid w:val="000A67D0"/>
    <w:rsid w:val="000A683B"/>
    <w:rsid w:val="000A7322"/>
    <w:rsid w:val="000B0B06"/>
    <w:rsid w:val="000B203A"/>
    <w:rsid w:val="000B2090"/>
    <w:rsid w:val="000B30AE"/>
    <w:rsid w:val="000C5763"/>
    <w:rsid w:val="000C634A"/>
    <w:rsid w:val="000D3A38"/>
    <w:rsid w:val="000D3D5E"/>
    <w:rsid w:val="000D41E7"/>
    <w:rsid w:val="000D6ADC"/>
    <w:rsid w:val="000E018E"/>
    <w:rsid w:val="000E1B06"/>
    <w:rsid w:val="000E1FC7"/>
    <w:rsid w:val="000E2BFD"/>
    <w:rsid w:val="000E37B4"/>
    <w:rsid w:val="000E44F3"/>
    <w:rsid w:val="000E5D71"/>
    <w:rsid w:val="000E6148"/>
    <w:rsid w:val="000E6877"/>
    <w:rsid w:val="000F2021"/>
    <w:rsid w:val="000F2C9F"/>
    <w:rsid w:val="000F3131"/>
    <w:rsid w:val="000F3F05"/>
    <w:rsid w:val="000F718C"/>
    <w:rsid w:val="0010276B"/>
    <w:rsid w:val="00102A58"/>
    <w:rsid w:val="001043C4"/>
    <w:rsid w:val="00107571"/>
    <w:rsid w:val="001078D0"/>
    <w:rsid w:val="00110C8A"/>
    <w:rsid w:val="00112732"/>
    <w:rsid w:val="0011326C"/>
    <w:rsid w:val="0011426A"/>
    <w:rsid w:val="001159A7"/>
    <w:rsid w:val="001178C1"/>
    <w:rsid w:val="00117E2A"/>
    <w:rsid w:val="001206A8"/>
    <w:rsid w:val="00120F48"/>
    <w:rsid w:val="00121824"/>
    <w:rsid w:val="00123CEB"/>
    <w:rsid w:val="00131CDB"/>
    <w:rsid w:val="00131F73"/>
    <w:rsid w:val="00133B25"/>
    <w:rsid w:val="00137139"/>
    <w:rsid w:val="00140003"/>
    <w:rsid w:val="00142BA9"/>
    <w:rsid w:val="00147B8D"/>
    <w:rsid w:val="001503F8"/>
    <w:rsid w:val="001504F2"/>
    <w:rsid w:val="001510E8"/>
    <w:rsid w:val="001518B6"/>
    <w:rsid w:val="001553AA"/>
    <w:rsid w:val="001564AF"/>
    <w:rsid w:val="00156E70"/>
    <w:rsid w:val="001605B8"/>
    <w:rsid w:val="00161717"/>
    <w:rsid w:val="00163EAF"/>
    <w:rsid w:val="00164C74"/>
    <w:rsid w:val="00165BCF"/>
    <w:rsid w:val="001666AF"/>
    <w:rsid w:val="001667DB"/>
    <w:rsid w:val="001674DE"/>
    <w:rsid w:val="0017060A"/>
    <w:rsid w:val="00170DFD"/>
    <w:rsid w:val="00175446"/>
    <w:rsid w:val="0018030B"/>
    <w:rsid w:val="001805EF"/>
    <w:rsid w:val="00181C78"/>
    <w:rsid w:val="00182D4A"/>
    <w:rsid w:val="00183941"/>
    <w:rsid w:val="00183982"/>
    <w:rsid w:val="00183F7E"/>
    <w:rsid w:val="001847E0"/>
    <w:rsid w:val="00185B0C"/>
    <w:rsid w:val="001877C3"/>
    <w:rsid w:val="00190C44"/>
    <w:rsid w:val="001935BE"/>
    <w:rsid w:val="001951A1"/>
    <w:rsid w:val="001960A2"/>
    <w:rsid w:val="001A1024"/>
    <w:rsid w:val="001A2054"/>
    <w:rsid w:val="001A25E6"/>
    <w:rsid w:val="001A270E"/>
    <w:rsid w:val="001A2F2C"/>
    <w:rsid w:val="001A4693"/>
    <w:rsid w:val="001A5877"/>
    <w:rsid w:val="001A7BF5"/>
    <w:rsid w:val="001A7DF1"/>
    <w:rsid w:val="001B4BBE"/>
    <w:rsid w:val="001B6982"/>
    <w:rsid w:val="001B7717"/>
    <w:rsid w:val="001C1062"/>
    <w:rsid w:val="001C3517"/>
    <w:rsid w:val="001C3549"/>
    <w:rsid w:val="001C49F5"/>
    <w:rsid w:val="001C54AC"/>
    <w:rsid w:val="001C6DE8"/>
    <w:rsid w:val="001C745F"/>
    <w:rsid w:val="001C7F92"/>
    <w:rsid w:val="001D00DA"/>
    <w:rsid w:val="001D0EC3"/>
    <w:rsid w:val="001D2867"/>
    <w:rsid w:val="001D3DE5"/>
    <w:rsid w:val="001D4A17"/>
    <w:rsid w:val="001D4B78"/>
    <w:rsid w:val="001D6269"/>
    <w:rsid w:val="001D6B70"/>
    <w:rsid w:val="001E0D75"/>
    <w:rsid w:val="001E1D3E"/>
    <w:rsid w:val="001E1FE2"/>
    <w:rsid w:val="001E2CED"/>
    <w:rsid w:val="001F160C"/>
    <w:rsid w:val="001F1C45"/>
    <w:rsid w:val="001F1E90"/>
    <w:rsid w:val="001F1F6D"/>
    <w:rsid w:val="001F2251"/>
    <w:rsid w:val="001F328E"/>
    <w:rsid w:val="001F3524"/>
    <w:rsid w:val="001F401D"/>
    <w:rsid w:val="001F4948"/>
    <w:rsid w:val="001F60E6"/>
    <w:rsid w:val="00201593"/>
    <w:rsid w:val="00202354"/>
    <w:rsid w:val="00202F46"/>
    <w:rsid w:val="0020349C"/>
    <w:rsid w:val="00203ED6"/>
    <w:rsid w:val="00204383"/>
    <w:rsid w:val="00205090"/>
    <w:rsid w:val="002067E6"/>
    <w:rsid w:val="00206B4F"/>
    <w:rsid w:val="002111D4"/>
    <w:rsid w:val="0021294C"/>
    <w:rsid w:val="002137C6"/>
    <w:rsid w:val="002138E3"/>
    <w:rsid w:val="00214C24"/>
    <w:rsid w:val="002167D4"/>
    <w:rsid w:val="0021694E"/>
    <w:rsid w:val="00216EF8"/>
    <w:rsid w:val="00217134"/>
    <w:rsid w:val="002175E9"/>
    <w:rsid w:val="0022128A"/>
    <w:rsid w:val="00223A61"/>
    <w:rsid w:val="00225E85"/>
    <w:rsid w:val="00226952"/>
    <w:rsid w:val="00227215"/>
    <w:rsid w:val="00230A4A"/>
    <w:rsid w:val="0023151A"/>
    <w:rsid w:val="002340E2"/>
    <w:rsid w:val="00235E32"/>
    <w:rsid w:val="00236085"/>
    <w:rsid w:val="00236B71"/>
    <w:rsid w:val="00240592"/>
    <w:rsid w:val="00241AB0"/>
    <w:rsid w:val="002423CF"/>
    <w:rsid w:val="0024319A"/>
    <w:rsid w:val="002435A4"/>
    <w:rsid w:val="00244AC1"/>
    <w:rsid w:val="00244B8B"/>
    <w:rsid w:val="00244DD2"/>
    <w:rsid w:val="0024773F"/>
    <w:rsid w:val="00247CAB"/>
    <w:rsid w:val="00250D2A"/>
    <w:rsid w:val="00250DE8"/>
    <w:rsid w:val="0025446A"/>
    <w:rsid w:val="00254479"/>
    <w:rsid w:val="002547E3"/>
    <w:rsid w:val="002562DB"/>
    <w:rsid w:val="0025658F"/>
    <w:rsid w:val="00256B85"/>
    <w:rsid w:val="0025734A"/>
    <w:rsid w:val="0026023E"/>
    <w:rsid w:val="00261B34"/>
    <w:rsid w:val="00261CC8"/>
    <w:rsid w:val="00261FA8"/>
    <w:rsid w:val="00262FE8"/>
    <w:rsid w:val="00264AB4"/>
    <w:rsid w:val="00265D00"/>
    <w:rsid w:val="00267353"/>
    <w:rsid w:val="002723DB"/>
    <w:rsid w:val="00274DE3"/>
    <w:rsid w:val="00274E09"/>
    <w:rsid w:val="0027572C"/>
    <w:rsid w:val="00277FED"/>
    <w:rsid w:val="00280F63"/>
    <w:rsid w:val="00281C1B"/>
    <w:rsid w:val="00283A63"/>
    <w:rsid w:val="00283ABA"/>
    <w:rsid w:val="00283BD9"/>
    <w:rsid w:val="0028482C"/>
    <w:rsid w:val="00286413"/>
    <w:rsid w:val="0028669A"/>
    <w:rsid w:val="002869E3"/>
    <w:rsid w:val="00287AEB"/>
    <w:rsid w:val="00290B4E"/>
    <w:rsid w:val="00292D7E"/>
    <w:rsid w:val="00293BC0"/>
    <w:rsid w:val="00293D92"/>
    <w:rsid w:val="002943B9"/>
    <w:rsid w:val="0029612A"/>
    <w:rsid w:val="002963BF"/>
    <w:rsid w:val="00296562"/>
    <w:rsid w:val="0029708A"/>
    <w:rsid w:val="00297945"/>
    <w:rsid w:val="002A222D"/>
    <w:rsid w:val="002A658E"/>
    <w:rsid w:val="002A7613"/>
    <w:rsid w:val="002B06D1"/>
    <w:rsid w:val="002B0BC3"/>
    <w:rsid w:val="002B136E"/>
    <w:rsid w:val="002C2C48"/>
    <w:rsid w:val="002C3026"/>
    <w:rsid w:val="002C4BD4"/>
    <w:rsid w:val="002C57A7"/>
    <w:rsid w:val="002C5F0C"/>
    <w:rsid w:val="002C659E"/>
    <w:rsid w:val="002D12F9"/>
    <w:rsid w:val="002D7BA3"/>
    <w:rsid w:val="002E42BC"/>
    <w:rsid w:val="002E47D0"/>
    <w:rsid w:val="002E4EF1"/>
    <w:rsid w:val="002E51F8"/>
    <w:rsid w:val="002E53CD"/>
    <w:rsid w:val="002E6AD3"/>
    <w:rsid w:val="002E7755"/>
    <w:rsid w:val="002F0377"/>
    <w:rsid w:val="002F0FC2"/>
    <w:rsid w:val="002F1F82"/>
    <w:rsid w:val="002F275C"/>
    <w:rsid w:val="002F2C3E"/>
    <w:rsid w:val="002F2FBD"/>
    <w:rsid w:val="002F4842"/>
    <w:rsid w:val="002F48CB"/>
    <w:rsid w:val="002F6434"/>
    <w:rsid w:val="00300CE8"/>
    <w:rsid w:val="0030127D"/>
    <w:rsid w:val="003022CB"/>
    <w:rsid w:val="00304EBF"/>
    <w:rsid w:val="00305A35"/>
    <w:rsid w:val="00307C60"/>
    <w:rsid w:val="00311A12"/>
    <w:rsid w:val="00311B4F"/>
    <w:rsid w:val="00311D93"/>
    <w:rsid w:val="0031201F"/>
    <w:rsid w:val="003128C7"/>
    <w:rsid w:val="00315664"/>
    <w:rsid w:val="00315F72"/>
    <w:rsid w:val="00320469"/>
    <w:rsid w:val="00320574"/>
    <w:rsid w:val="00322975"/>
    <w:rsid w:val="00322C06"/>
    <w:rsid w:val="00323106"/>
    <w:rsid w:val="00323AC1"/>
    <w:rsid w:val="00324388"/>
    <w:rsid w:val="00324838"/>
    <w:rsid w:val="00325A27"/>
    <w:rsid w:val="00325DDB"/>
    <w:rsid w:val="003315A5"/>
    <w:rsid w:val="003323FC"/>
    <w:rsid w:val="00333A34"/>
    <w:rsid w:val="00334EF7"/>
    <w:rsid w:val="003355DD"/>
    <w:rsid w:val="0033603E"/>
    <w:rsid w:val="00340726"/>
    <w:rsid w:val="00341CB2"/>
    <w:rsid w:val="00342603"/>
    <w:rsid w:val="00342A81"/>
    <w:rsid w:val="00343ED8"/>
    <w:rsid w:val="00346ED4"/>
    <w:rsid w:val="003526E5"/>
    <w:rsid w:val="00353D00"/>
    <w:rsid w:val="00353D1E"/>
    <w:rsid w:val="00354E4B"/>
    <w:rsid w:val="0035724A"/>
    <w:rsid w:val="00362093"/>
    <w:rsid w:val="003621CD"/>
    <w:rsid w:val="00362772"/>
    <w:rsid w:val="003632D3"/>
    <w:rsid w:val="00363D42"/>
    <w:rsid w:val="00365C24"/>
    <w:rsid w:val="00367188"/>
    <w:rsid w:val="00367573"/>
    <w:rsid w:val="00367C7C"/>
    <w:rsid w:val="00367E89"/>
    <w:rsid w:val="003712BB"/>
    <w:rsid w:val="00376855"/>
    <w:rsid w:val="003778A1"/>
    <w:rsid w:val="00384CEA"/>
    <w:rsid w:val="00385287"/>
    <w:rsid w:val="00386048"/>
    <w:rsid w:val="0039107D"/>
    <w:rsid w:val="003912C0"/>
    <w:rsid w:val="0039196D"/>
    <w:rsid w:val="003919A0"/>
    <w:rsid w:val="00392EF2"/>
    <w:rsid w:val="00394349"/>
    <w:rsid w:val="0039482E"/>
    <w:rsid w:val="003948FC"/>
    <w:rsid w:val="00395530"/>
    <w:rsid w:val="00397A0C"/>
    <w:rsid w:val="003A3512"/>
    <w:rsid w:val="003A4179"/>
    <w:rsid w:val="003A6EC6"/>
    <w:rsid w:val="003B14DC"/>
    <w:rsid w:val="003B1FAA"/>
    <w:rsid w:val="003B37AC"/>
    <w:rsid w:val="003B37DC"/>
    <w:rsid w:val="003B4154"/>
    <w:rsid w:val="003B71BA"/>
    <w:rsid w:val="003B7BB7"/>
    <w:rsid w:val="003B7DEF"/>
    <w:rsid w:val="003C1CFC"/>
    <w:rsid w:val="003C3076"/>
    <w:rsid w:val="003C3B21"/>
    <w:rsid w:val="003C659A"/>
    <w:rsid w:val="003C67AC"/>
    <w:rsid w:val="003C6963"/>
    <w:rsid w:val="003C7E3A"/>
    <w:rsid w:val="003D0866"/>
    <w:rsid w:val="003D4716"/>
    <w:rsid w:val="003D67A3"/>
    <w:rsid w:val="003E1978"/>
    <w:rsid w:val="003E778D"/>
    <w:rsid w:val="003F077E"/>
    <w:rsid w:val="003F18D4"/>
    <w:rsid w:val="003F24F8"/>
    <w:rsid w:val="003F4A33"/>
    <w:rsid w:val="003F5BDF"/>
    <w:rsid w:val="003F61BA"/>
    <w:rsid w:val="003F6200"/>
    <w:rsid w:val="003F7A67"/>
    <w:rsid w:val="003F7BB5"/>
    <w:rsid w:val="004002D5"/>
    <w:rsid w:val="004044F7"/>
    <w:rsid w:val="004070F8"/>
    <w:rsid w:val="0041183B"/>
    <w:rsid w:val="0041339C"/>
    <w:rsid w:val="0041340B"/>
    <w:rsid w:val="00417425"/>
    <w:rsid w:val="00420DA8"/>
    <w:rsid w:val="00426AF1"/>
    <w:rsid w:val="004274D0"/>
    <w:rsid w:val="00431A76"/>
    <w:rsid w:val="00432265"/>
    <w:rsid w:val="00433B2C"/>
    <w:rsid w:val="00434A9A"/>
    <w:rsid w:val="004359FF"/>
    <w:rsid w:val="00436108"/>
    <w:rsid w:val="0043635D"/>
    <w:rsid w:val="0043661D"/>
    <w:rsid w:val="004371F5"/>
    <w:rsid w:val="00437D2F"/>
    <w:rsid w:val="00441902"/>
    <w:rsid w:val="00442DD2"/>
    <w:rsid w:val="00443E02"/>
    <w:rsid w:val="004448A4"/>
    <w:rsid w:val="00444C64"/>
    <w:rsid w:val="0044564A"/>
    <w:rsid w:val="00446A9D"/>
    <w:rsid w:val="0044743C"/>
    <w:rsid w:val="00451858"/>
    <w:rsid w:val="00453900"/>
    <w:rsid w:val="00454AAF"/>
    <w:rsid w:val="0046290B"/>
    <w:rsid w:val="00463653"/>
    <w:rsid w:val="00464433"/>
    <w:rsid w:val="00465130"/>
    <w:rsid w:val="0046534E"/>
    <w:rsid w:val="00466189"/>
    <w:rsid w:val="0046704B"/>
    <w:rsid w:val="00467E6A"/>
    <w:rsid w:val="0047029B"/>
    <w:rsid w:val="00471CE4"/>
    <w:rsid w:val="0047283D"/>
    <w:rsid w:val="004728B7"/>
    <w:rsid w:val="0047328F"/>
    <w:rsid w:val="00473306"/>
    <w:rsid w:val="004774DF"/>
    <w:rsid w:val="00486555"/>
    <w:rsid w:val="0048662F"/>
    <w:rsid w:val="0048705B"/>
    <w:rsid w:val="004903B5"/>
    <w:rsid w:val="00491E2C"/>
    <w:rsid w:val="004925AB"/>
    <w:rsid w:val="00493335"/>
    <w:rsid w:val="00495A76"/>
    <w:rsid w:val="004A0E13"/>
    <w:rsid w:val="004A1156"/>
    <w:rsid w:val="004A3947"/>
    <w:rsid w:val="004A3C59"/>
    <w:rsid w:val="004A3CD6"/>
    <w:rsid w:val="004A51B5"/>
    <w:rsid w:val="004A545B"/>
    <w:rsid w:val="004A5848"/>
    <w:rsid w:val="004A6521"/>
    <w:rsid w:val="004A712C"/>
    <w:rsid w:val="004B4CE8"/>
    <w:rsid w:val="004B5063"/>
    <w:rsid w:val="004B61CF"/>
    <w:rsid w:val="004B6223"/>
    <w:rsid w:val="004B6F44"/>
    <w:rsid w:val="004B75D1"/>
    <w:rsid w:val="004B77BC"/>
    <w:rsid w:val="004C0060"/>
    <w:rsid w:val="004C301F"/>
    <w:rsid w:val="004C3B4C"/>
    <w:rsid w:val="004C47ED"/>
    <w:rsid w:val="004C6018"/>
    <w:rsid w:val="004C6221"/>
    <w:rsid w:val="004C7B73"/>
    <w:rsid w:val="004D043A"/>
    <w:rsid w:val="004D2C9F"/>
    <w:rsid w:val="004D2EE1"/>
    <w:rsid w:val="004D7566"/>
    <w:rsid w:val="004E1230"/>
    <w:rsid w:val="004E1BD4"/>
    <w:rsid w:val="004E505E"/>
    <w:rsid w:val="004E6008"/>
    <w:rsid w:val="004E66E4"/>
    <w:rsid w:val="004E6745"/>
    <w:rsid w:val="004E76FF"/>
    <w:rsid w:val="004E7CC8"/>
    <w:rsid w:val="004F16B4"/>
    <w:rsid w:val="004F2E43"/>
    <w:rsid w:val="004F2FAF"/>
    <w:rsid w:val="004F3794"/>
    <w:rsid w:val="004F3986"/>
    <w:rsid w:val="004F4705"/>
    <w:rsid w:val="004F68E1"/>
    <w:rsid w:val="004F7026"/>
    <w:rsid w:val="004F7565"/>
    <w:rsid w:val="004F7DB7"/>
    <w:rsid w:val="004F7FDE"/>
    <w:rsid w:val="00500250"/>
    <w:rsid w:val="00500A2E"/>
    <w:rsid w:val="00502A4C"/>
    <w:rsid w:val="00504D5A"/>
    <w:rsid w:val="00504F90"/>
    <w:rsid w:val="0050661C"/>
    <w:rsid w:val="00506ADA"/>
    <w:rsid w:val="00506D8E"/>
    <w:rsid w:val="005119C5"/>
    <w:rsid w:val="00511F43"/>
    <w:rsid w:val="005136DC"/>
    <w:rsid w:val="005148B5"/>
    <w:rsid w:val="00515079"/>
    <w:rsid w:val="00516558"/>
    <w:rsid w:val="00516DB0"/>
    <w:rsid w:val="00520739"/>
    <w:rsid w:val="00522D6D"/>
    <w:rsid w:val="00530329"/>
    <w:rsid w:val="0053289D"/>
    <w:rsid w:val="00532AD1"/>
    <w:rsid w:val="00533383"/>
    <w:rsid w:val="005336C9"/>
    <w:rsid w:val="005336EB"/>
    <w:rsid w:val="00534E57"/>
    <w:rsid w:val="00535D76"/>
    <w:rsid w:val="005378D1"/>
    <w:rsid w:val="0054003E"/>
    <w:rsid w:val="00540B23"/>
    <w:rsid w:val="00540B7B"/>
    <w:rsid w:val="00542F6F"/>
    <w:rsid w:val="00546A94"/>
    <w:rsid w:val="00546DDC"/>
    <w:rsid w:val="00550106"/>
    <w:rsid w:val="00551D8F"/>
    <w:rsid w:val="005547A1"/>
    <w:rsid w:val="005561F3"/>
    <w:rsid w:val="00556C47"/>
    <w:rsid w:val="005577A0"/>
    <w:rsid w:val="00560007"/>
    <w:rsid w:val="005637E2"/>
    <w:rsid w:val="00565CBD"/>
    <w:rsid w:val="0056664A"/>
    <w:rsid w:val="00566EEA"/>
    <w:rsid w:val="005673F8"/>
    <w:rsid w:val="00571BCC"/>
    <w:rsid w:val="00571FC9"/>
    <w:rsid w:val="00575043"/>
    <w:rsid w:val="005761DE"/>
    <w:rsid w:val="00577425"/>
    <w:rsid w:val="00577F42"/>
    <w:rsid w:val="005809E4"/>
    <w:rsid w:val="0058233F"/>
    <w:rsid w:val="00583B4A"/>
    <w:rsid w:val="00586174"/>
    <w:rsid w:val="00587010"/>
    <w:rsid w:val="005917B0"/>
    <w:rsid w:val="005923FE"/>
    <w:rsid w:val="00592849"/>
    <w:rsid w:val="00594649"/>
    <w:rsid w:val="00594CE8"/>
    <w:rsid w:val="005968EE"/>
    <w:rsid w:val="00597024"/>
    <w:rsid w:val="00597351"/>
    <w:rsid w:val="005976FD"/>
    <w:rsid w:val="005A1984"/>
    <w:rsid w:val="005A2BA1"/>
    <w:rsid w:val="005A30EC"/>
    <w:rsid w:val="005A35CA"/>
    <w:rsid w:val="005A4A13"/>
    <w:rsid w:val="005A4BDB"/>
    <w:rsid w:val="005A4F78"/>
    <w:rsid w:val="005A73DD"/>
    <w:rsid w:val="005A79ED"/>
    <w:rsid w:val="005A7C52"/>
    <w:rsid w:val="005B0B52"/>
    <w:rsid w:val="005B3887"/>
    <w:rsid w:val="005B3B43"/>
    <w:rsid w:val="005B4683"/>
    <w:rsid w:val="005B4B4F"/>
    <w:rsid w:val="005B5EE5"/>
    <w:rsid w:val="005C0782"/>
    <w:rsid w:val="005C20D5"/>
    <w:rsid w:val="005C3694"/>
    <w:rsid w:val="005C442C"/>
    <w:rsid w:val="005C543B"/>
    <w:rsid w:val="005C583B"/>
    <w:rsid w:val="005C5D39"/>
    <w:rsid w:val="005C6283"/>
    <w:rsid w:val="005C6A1D"/>
    <w:rsid w:val="005C6B74"/>
    <w:rsid w:val="005C6ECC"/>
    <w:rsid w:val="005D0B20"/>
    <w:rsid w:val="005D15E9"/>
    <w:rsid w:val="005D1BDB"/>
    <w:rsid w:val="005D1C8A"/>
    <w:rsid w:val="005D2ADD"/>
    <w:rsid w:val="005D3232"/>
    <w:rsid w:val="005D4F71"/>
    <w:rsid w:val="005D584E"/>
    <w:rsid w:val="005D698C"/>
    <w:rsid w:val="005E228E"/>
    <w:rsid w:val="005E3EE8"/>
    <w:rsid w:val="005E786E"/>
    <w:rsid w:val="005F249D"/>
    <w:rsid w:val="005F4FD2"/>
    <w:rsid w:val="005F5FE1"/>
    <w:rsid w:val="005F6197"/>
    <w:rsid w:val="005F6313"/>
    <w:rsid w:val="005F7FA2"/>
    <w:rsid w:val="006010B1"/>
    <w:rsid w:val="00601651"/>
    <w:rsid w:val="00602E56"/>
    <w:rsid w:val="0060382D"/>
    <w:rsid w:val="00604BC6"/>
    <w:rsid w:val="00604E61"/>
    <w:rsid w:val="00605771"/>
    <w:rsid w:val="006073BB"/>
    <w:rsid w:val="006108E5"/>
    <w:rsid w:val="00611A94"/>
    <w:rsid w:val="00612E42"/>
    <w:rsid w:val="00614464"/>
    <w:rsid w:val="00614496"/>
    <w:rsid w:val="00614CC7"/>
    <w:rsid w:val="00620537"/>
    <w:rsid w:val="00620D8B"/>
    <w:rsid w:val="0062172D"/>
    <w:rsid w:val="00625955"/>
    <w:rsid w:val="00625988"/>
    <w:rsid w:val="006300CB"/>
    <w:rsid w:val="00630A48"/>
    <w:rsid w:val="0063139A"/>
    <w:rsid w:val="00632204"/>
    <w:rsid w:val="0063234A"/>
    <w:rsid w:val="00632CE7"/>
    <w:rsid w:val="00636667"/>
    <w:rsid w:val="006403C4"/>
    <w:rsid w:val="00640C20"/>
    <w:rsid w:val="0064389E"/>
    <w:rsid w:val="00643AB7"/>
    <w:rsid w:val="00644FB0"/>
    <w:rsid w:val="00647D2C"/>
    <w:rsid w:val="00650030"/>
    <w:rsid w:val="00650A5E"/>
    <w:rsid w:val="00650A8E"/>
    <w:rsid w:val="00651848"/>
    <w:rsid w:val="00653CA1"/>
    <w:rsid w:val="00654347"/>
    <w:rsid w:val="00655C26"/>
    <w:rsid w:val="00664A13"/>
    <w:rsid w:val="00664E2A"/>
    <w:rsid w:val="00664EB3"/>
    <w:rsid w:val="00665C9F"/>
    <w:rsid w:val="006660FE"/>
    <w:rsid w:val="00670CF3"/>
    <w:rsid w:val="006714E0"/>
    <w:rsid w:val="00671845"/>
    <w:rsid w:val="006730DF"/>
    <w:rsid w:val="00674113"/>
    <w:rsid w:val="00674A83"/>
    <w:rsid w:val="00674B3D"/>
    <w:rsid w:val="0067519D"/>
    <w:rsid w:val="0067701A"/>
    <w:rsid w:val="0067797F"/>
    <w:rsid w:val="00680FD9"/>
    <w:rsid w:val="00681F36"/>
    <w:rsid w:val="006824E4"/>
    <w:rsid w:val="00682E85"/>
    <w:rsid w:val="00685475"/>
    <w:rsid w:val="00685E5C"/>
    <w:rsid w:val="00686B1B"/>
    <w:rsid w:val="00686CFD"/>
    <w:rsid w:val="00690970"/>
    <w:rsid w:val="00695FCD"/>
    <w:rsid w:val="00697492"/>
    <w:rsid w:val="006A0097"/>
    <w:rsid w:val="006A0CD5"/>
    <w:rsid w:val="006A1366"/>
    <w:rsid w:val="006A260E"/>
    <w:rsid w:val="006A306B"/>
    <w:rsid w:val="006A32AF"/>
    <w:rsid w:val="006A521A"/>
    <w:rsid w:val="006A5AB7"/>
    <w:rsid w:val="006A60CA"/>
    <w:rsid w:val="006B3687"/>
    <w:rsid w:val="006B5F42"/>
    <w:rsid w:val="006B600D"/>
    <w:rsid w:val="006B68F6"/>
    <w:rsid w:val="006B75F0"/>
    <w:rsid w:val="006C0B2F"/>
    <w:rsid w:val="006C17B6"/>
    <w:rsid w:val="006C1DE5"/>
    <w:rsid w:val="006C5757"/>
    <w:rsid w:val="006C7220"/>
    <w:rsid w:val="006D0BD9"/>
    <w:rsid w:val="006D3F88"/>
    <w:rsid w:val="006E06A8"/>
    <w:rsid w:val="006E27BE"/>
    <w:rsid w:val="006E2F2E"/>
    <w:rsid w:val="006E4BC4"/>
    <w:rsid w:val="006E5F1E"/>
    <w:rsid w:val="006E7D42"/>
    <w:rsid w:val="006F098C"/>
    <w:rsid w:val="006F15F7"/>
    <w:rsid w:val="006F4AFF"/>
    <w:rsid w:val="006F4D02"/>
    <w:rsid w:val="006F51CF"/>
    <w:rsid w:val="006F5929"/>
    <w:rsid w:val="006F606A"/>
    <w:rsid w:val="006F6DEE"/>
    <w:rsid w:val="00702018"/>
    <w:rsid w:val="00703803"/>
    <w:rsid w:val="007041AC"/>
    <w:rsid w:val="00707685"/>
    <w:rsid w:val="00707C9F"/>
    <w:rsid w:val="00713D4B"/>
    <w:rsid w:val="007146FE"/>
    <w:rsid w:val="00714A87"/>
    <w:rsid w:val="00715308"/>
    <w:rsid w:val="00716727"/>
    <w:rsid w:val="00716771"/>
    <w:rsid w:val="007169CE"/>
    <w:rsid w:val="00717411"/>
    <w:rsid w:val="007177BA"/>
    <w:rsid w:val="0071792B"/>
    <w:rsid w:val="00726071"/>
    <w:rsid w:val="00727924"/>
    <w:rsid w:val="007305D0"/>
    <w:rsid w:val="00730BBE"/>
    <w:rsid w:val="00732D45"/>
    <w:rsid w:val="007332DD"/>
    <w:rsid w:val="00733B32"/>
    <w:rsid w:val="007341A1"/>
    <w:rsid w:val="00735188"/>
    <w:rsid w:val="0073534E"/>
    <w:rsid w:val="00735CB3"/>
    <w:rsid w:val="007400FD"/>
    <w:rsid w:val="00740569"/>
    <w:rsid w:val="00741A32"/>
    <w:rsid w:val="00741B16"/>
    <w:rsid w:val="0074262C"/>
    <w:rsid w:val="0074541F"/>
    <w:rsid w:val="0074677D"/>
    <w:rsid w:val="007500EE"/>
    <w:rsid w:val="00751BD7"/>
    <w:rsid w:val="00752251"/>
    <w:rsid w:val="007528BC"/>
    <w:rsid w:val="007549B1"/>
    <w:rsid w:val="0075579E"/>
    <w:rsid w:val="007561C6"/>
    <w:rsid w:val="00760966"/>
    <w:rsid w:val="00761D2A"/>
    <w:rsid w:val="007620C8"/>
    <w:rsid w:val="00762706"/>
    <w:rsid w:val="00763F71"/>
    <w:rsid w:val="00764603"/>
    <w:rsid w:val="00764A06"/>
    <w:rsid w:val="007662CA"/>
    <w:rsid w:val="00766E40"/>
    <w:rsid w:val="00770048"/>
    <w:rsid w:val="00770AE3"/>
    <w:rsid w:val="007710F3"/>
    <w:rsid w:val="0077396D"/>
    <w:rsid w:val="00780A36"/>
    <w:rsid w:val="00781BC0"/>
    <w:rsid w:val="00783A6D"/>
    <w:rsid w:val="0078415D"/>
    <w:rsid w:val="0078547F"/>
    <w:rsid w:val="0078759D"/>
    <w:rsid w:val="00787A1C"/>
    <w:rsid w:val="007905E7"/>
    <w:rsid w:val="00790DBC"/>
    <w:rsid w:val="0079495A"/>
    <w:rsid w:val="0079565B"/>
    <w:rsid w:val="00797A1F"/>
    <w:rsid w:val="007A5BE8"/>
    <w:rsid w:val="007B0F63"/>
    <w:rsid w:val="007B3F4D"/>
    <w:rsid w:val="007B41BE"/>
    <w:rsid w:val="007B433B"/>
    <w:rsid w:val="007B6EC5"/>
    <w:rsid w:val="007B719B"/>
    <w:rsid w:val="007B7746"/>
    <w:rsid w:val="007C0C01"/>
    <w:rsid w:val="007C1B53"/>
    <w:rsid w:val="007C1CF2"/>
    <w:rsid w:val="007C2096"/>
    <w:rsid w:val="007C4195"/>
    <w:rsid w:val="007C4924"/>
    <w:rsid w:val="007C54C6"/>
    <w:rsid w:val="007C5562"/>
    <w:rsid w:val="007C61E1"/>
    <w:rsid w:val="007C629B"/>
    <w:rsid w:val="007C6BAC"/>
    <w:rsid w:val="007D248E"/>
    <w:rsid w:val="007D2672"/>
    <w:rsid w:val="007D3824"/>
    <w:rsid w:val="007D430D"/>
    <w:rsid w:val="007D68E8"/>
    <w:rsid w:val="007D6F8B"/>
    <w:rsid w:val="007D7828"/>
    <w:rsid w:val="007E6934"/>
    <w:rsid w:val="007F0D8D"/>
    <w:rsid w:val="007F19A3"/>
    <w:rsid w:val="007F464A"/>
    <w:rsid w:val="007F5A3D"/>
    <w:rsid w:val="007F7B8A"/>
    <w:rsid w:val="0080132F"/>
    <w:rsid w:val="008034A2"/>
    <w:rsid w:val="0080498A"/>
    <w:rsid w:val="00804F75"/>
    <w:rsid w:val="00805E1F"/>
    <w:rsid w:val="0080707F"/>
    <w:rsid w:val="008079BC"/>
    <w:rsid w:val="00812272"/>
    <w:rsid w:val="00813B08"/>
    <w:rsid w:val="00813C17"/>
    <w:rsid w:val="00814FC0"/>
    <w:rsid w:val="00815E3E"/>
    <w:rsid w:val="0081629C"/>
    <w:rsid w:val="00817857"/>
    <w:rsid w:val="0082023A"/>
    <w:rsid w:val="00821BA6"/>
    <w:rsid w:val="008220FD"/>
    <w:rsid w:val="0082265D"/>
    <w:rsid w:val="00822FB4"/>
    <w:rsid w:val="00823361"/>
    <w:rsid w:val="00824754"/>
    <w:rsid w:val="00827ED2"/>
    <w:rsid w:val="008312E4"/>
    <w:rsid w:val="00831418"/>
    <w:rsid w:val="0083342A"/>
    <w:rsid w:val="00840FBA"/>
    <w:rsid w:val="00841A12"/>
    <w:rsid w:val="00841EEF"/>
    <w:rsid w:val="00843A70"/>
    <w:rsid w:val="0084526B"/>
    <w:rsid w:val="00845A61"/>
    <w:rsid w:val="00846697"/>
    <w:rsid w:val="00846B13"/>
    <w:rsid w:val="0084742C"/>
    <w:rsid w:val="00847504"/>
    <w:rsid w:val="00847BC7"/>
    <w:rsid w:val="008517AC"/>
    <w:rsid w:val="00851B73"/>
    <w:rsid w:val="0085501C"/>
    <w:rsid w:val="0085556A"/>
    <w:rsid w:val="00855C3D"/>
    <w:rsid w:val="008568D3"/>
    <w:rsid w:val="00856B28"/>
    <w:rsid w:val="00856EC3"/>
    <w:rsid w:val="00857352"/>
    <w:rsid w:val="00857BA6"/>
    <w:rsid w:val="00861527"/>
    <w:rsid w:val="00861B67"/>
    <w:rsid w:val="00863DBA"/>
    <w:rsid w:val="00864349"/>
    <w:rsid w:val="008669A5"/>
    <w:rsid w:val="008707D1"/>
    <w:rsid w:val="008727A8"/>
    <w:rsid w:val="00873E08"/>
    <w:rsid w:val="00874A38"/>
    <w:rsid w:val="00875229"/>
    <w:rsid w:val="008762F9"/>
    <w:rsid w:val="0087697F"/>
    <w:rsid w:val="00877CF3"/>
    <w:rsid w:val="008801C2"/>
    <w:rsid w:val="0088274B"/>
    <w:rsid w:val="0088371C"/>
    <w:rsid w:val="00883A9A"/>
    <w:rsid w:val="00883DB3"/>
    <w:rsid w:val="00890455"/>
    <w:rsid w:val="008943EF"/>
    <w:rsid w:val="00895393"/>
    <w:rsid w:val="008958FB"/>
    <w:rsid w:val="00895A49"/>
    <w:rsid w:val="008A1249"/>
    <w:rsid w:val="008A6D9E"/>
    <w:rsid w:val="008A7A11"/>
    <w:rsid w:val="008A7CE7"/>
    <w:rsid w:val="008B268A"/>
    <w:rsid w:val="008B2ADC"/>
    <w:rsid w:val="008B3B22"/>
    <w:rsid w:val="008B4655"/>
    <w:rsid w:val="008B5360"/>
    <w:rsid w:val="008B5E17"/>
    <w:rsid w:val="008B634F"/>
    <w:rsid w:val="008B7570"/>
    <w:rsid w:val="008B7E0E"/>
    <w:rsid w:val="008C02F1"/>
    <w:rsid w:val="008C18A9"/>
    <w:rsid w:val="008C67C5"/>
    <w:rsid w:val="008D28AF"/>
    <w:rsid w:val="008D4ED5"/>
    <w:rsid w:val="008D5D62"/>
    <w:rsid w:val="008D65B6"/>
    <w:rsid w:val="008D7824"/>
    <w:rsid w:val="008D7891"/>
    <w:rsid w:val="008E21BF"/>
    <w:rsid w:val="008E2D45"/>
    <w:rsid w:val="008E36B2"/>
    <w:rsid w:val="008E542F"/>
    <w:rsid w:val="008E6956"/>
    <w:rsid w:val="008F3858"/>
    <w:rsid w:val="008F5EE7"/>
    <w:rsid w:val="008F6002"/>
    <w:rsid w:val="008F6489"/>
    <w:rsid w:val="008F6B1E"/>
    <w:rsid w:val="00900169"/>
    <w:rsid w:val="009006E4"/>
    <w:rsid w:val="009010F9"/>
    <w:rsid w:val="009022C0"/>
    <w:rsid w:val="00902BDB"/>
    <w:rsid w:val="00904E0D"/>
    <w:rsid w:val="00913009"/>
    <w:rsid w:val="00913A48"/>
    <w:rsid w:val="00913BAF"/>
    <w:rsid w:val="00913D32"/>
    <w:rsid w:val="00914AF9"/>
    <w:rsid w:val="00915D9A"/>
    <w:rsid w:val="0091670F"/>
    <w:rsid w:val="0092070E"/>
    <w:rsid w:val="00920E5C"/>
    <w:rsid w:val="00922120"/>
    <w:rsid w:val="00924013"/>
    <w:rsid w:val="009253C8"/>
    <w:rsid w:val="00926B9C"/>
    <w:rsid w:val="00931079"/>
    <w:rsid w:val="009331EB"/>
    <w:rsid w:val="00933B59"/>
    <w:rsid w:val="00934176"/>
    <w:rsid w:val="00934949"/>
    <w:rsid w:val="00937CDA"/>
    <w:rsid w:val="00941745"/>
    <w:rsid w:val="00941E65"/>
    <w:rsid w:val="00942212"/>
    <w:rsid w:val="009427BC"/>
    <w:rsid w:val="00942BE4"/>
    <w:rsid w:val="00943231"/>
    <w:rsid w:val="009434BD"/>
    <w:rsid w:val="00943FE5"/>
    <w:rsid w:val="0094699C"/>
    <w:rsid w:val="00946D4C"/>
    <w:rsid w:val="00952CFB"/>
    <w:rsid w:val="009536F0"/>
    <w:rsid w:val="009538A4"/>
    <w:rsid w:val="00953A8D"/>
    <w:rsid w:val="0095462C"/>
    <w:rsid w:val="0095525C"/>
    <w:rsid w:val="00966451"/>
    <w:rsid w:val="00972BB8"/>
    <w:rsid w:val="0097357C"/>
    <w:rsid w:val="00973AF1"/>
    <w:rsid w:val="00975029"/>
    <w:rsid w:val="00975C94"/>
    <w:rsid w:val="00980174"/>
    <w:rsid w:val="00981FC5"/>
    <w:rsid w:val="00982C28"/>
    <w:rsid w:val="00985F2E"/>
    <w:rsid w:val="00990CEC"/>
    <w:rsid w:val="00993B32"/>
    <w:rsid w:val="00995315"/>
    <w:rsid w:val="00996533"/>
    <w:rsid w:val="00997D35"/>
    <w:rsid w:val="00997D6A"/>
    <w:rsid w:val="009A37CC"/>
    <w:rsid w:val="009A4664"/>
    <w:rsid w:val="009A4880"/>
    <w:rsid w:val="009A4A1A"/>
    <w:rsid w:val="009A5F3E"/>
    <w:rsid w:val="009A6407"/>
    <w:rsid w:val="009A64FD"/>
    <w:rsid w:val="009B1FC6"/>
    <w:rsid w:val="009B54D9"/>
    <w:rsid w:val="009B7E9B"/>
    <w:rsid w:val="009C14D3"/>
    <w:rsid w:val="009C19B1"/>
    <w:rsid w:val="009C24E6"/>
    <w:rsid w:val="009C2D5F"/>
    <w:rsid w:val="009C32D6"/>
    <w:rsid w:val="009C4867"/>
    <w:rsid w:val="009C7477"/>
    <w:rsid w:val="009C78ED"/>
    <w:rsid w:val="009D0A9C"/>
    <w:rsid w:val="009D10CC"/>
    <w:rsid w:val="009D3B6F"/>
    <w:rsid w:val="009D6DCD"/>
    <w:rsid w:val="009E16EF"/>
    <w:rsid w:val="009E1789"/>
    <w:rsid w:val="009E467D"/>
    <w:rsid w:val="009E6ABB"/>
    <w:rsid w:val="009E7601"/>
    <w:rsid w:val="009E7AC7"/>
    <w:rsid w:val="009F0454"/>
    <w:rsid w:val="009F25BD"/>
    <w:rsid w:val="009F2AA8"/>
    <w:rsid w:val="009F452C"/>
    <w:rsid w:val="009F4C04"/>
    <w:rsid w:val="009F6AED"/>
    <w:rsid w:val="009F7266"/>
    <w:rsid w:val="00A00057"/>
    <w:rsid w:val="00A00516"/>
    <w:rsid w:val="00A00F30"/>
    <w:rsid w:val="00A0232B"/>
    <w:rsid w:val="00A03A1F"/>
    <w:rsid w:val="00A065AD"/>
    <w:rsid w:val="00A079BB"/>
    <w:rsid w:val="00A07E49"/>
    <w:rsid w:val="00A10423"/>
    <w:rsid w:val="00A13291"/>
    <w:rsid w:val="00A14481"/>
    <w:rsid w:val="00A15069"/>
    <w:rsid w:val="00A1600A"/>
    <w:rsid w:val="00A164CA"/>
    <w:rsid w:val="00A16D84"/>
    <w:rsid w:val="00A21C18"/>
    <w:rsid w:val="00A2247E"/>
    <w:rsid w:val="00A2366A"/>
    <w:rsid w:val="00A25CC4"/>
    <w:rsid w:val="00A262C1"/>
    <w:rsid w:val="00A26F1C"/>
    <w:rsid w:val="00A30C55"/>
    <w:rsid w:val="00A31F39"/>
    <w:rsid w:val="00A34038"/>
    <w:rsid w:val="00A343AC"/>
    <w:rsid w:val="00A344EA"/>
    <w:rsid w:val="00A37178"/>
    <w:rsid w:val="00A37CC9"/>
    <w:rsid w:val="00A404E7"/>
    <w:rsid w:val="00A41418"/>
    <w:rsid w:val="00A42AB2"/>
    <w:rsid w:val="00A42CCE"/>
    <w:rsid w:val="00A432CA"/>
    <w:rsid w:val="00A47BAF"/>
    <w:rsid w:val="00A5250E"/>
    <w:rsid w:val="00A541A5"/>
    <w:rsid w:val="00A570C1"/>
    <w:rsid w:val="00A570D4"/>
    <w:rsid w:val="00A57BCE"/>
    <w:rsid w:val="00A57EFB"/>
    <w:rsid w:val="00A61D1D"/>
    <w:rsid w:val="00A6561C"/>
    <w:rsid w:val="00A67A8D"/>
    <w:rsid w:val="00A67CE0"/>
    <w:rsid w:val="00A67ED1"/>
    <w:rsid w:val="00A70310"/>
    <w:rsid w:val="00A74690"/>
    <w:rsid w:val="00A74A1D"/>
    <w:rsid w:val="00A74FB1"/>
    <w:rsid w:val="00A75079"/>
    <w:rsid w:val="00A75678"/>
    <w:rsid w:val="00A76695"/>
    <w:rsid w:val="00A76F50"/>
    <w:rsid w:val="00A810FD"/>
    <w:rsid w:val="00A8178A"/>
    <w:rsid w:val="00A81FDE"/>
    <w:rsid w:val="00A825E5"/>
    <w:rsid w:val="00A82F97"/>
    <w:rsid w:val="00A833BE"/>
    <w:rsid w:val="00A84795"/>
    <w:rsid w:val="00A853AC"/>
    <w:rsid w:val="00A854FC"/>
    <w:rsid w:val="00A85C37"/>
    <w:rsid w:val="00A91133"/>
    <w:rsid w:val="00A91AA7"/>
    <w:rsid w:val="00A93FD3"/>
    <w:rsid w:val="00A968E6"/>
    <w:rsid w:val="00A979AF"/>
    <w:rsid w:val="00AA2DFA"/>
    <w:rsid w:val="00AA40AB"/>
    <w:rsid w:val="00AA6A25"/>
    <w:rsid w:val="00AA6D2E"/>
    <w:rsid w:val="00AA6D60"/>
    <w:rsid w:val="00AA72A8"/>
    <w:rsid w:val="00AA740E"/>
    <w:rsid w:val="00AB22E4"/>
    <w:rsid w:val="00AB52C9"/>
    <w:rsid w:val="00AB6DE4"/>
    <w:rsid w:val="00AB781D"/>
    <w:rsid w:val="00AC3E37"/>
    <w:rsid w:val="00AC4BA1"/>
    <w:rsid w:val="00AC530E"/>
    <w:rsid w:val="00AC5DCC"/>
    <w:rsid w:val="00AC6016"/>
    <w:rsid w:val="00AC748E"/>
    <w:rsid w:val="00AD2B8E"/>
    <w:rsid w:val="00AD3B52"/>
    <w:rsid w:val="00AD3C78"/>
    <w:rsid w:val="00AD3CF3"/>
    <w:rsid w:val="00AD56B7"/>
    <w:rsid w:val="00AD6E30"/>
    <w:rsid w:val="00AD7C8C"/>
    <w:rsid w:val="00AE1060"/>
    <w:rsid w:val="00AE1C75"/>
    <w:rsid w:val="00AE26F4"/>
    <w:rsid w:val="00AE4713"/>
    <w:rsid w:val="00AE4C0F"/>
    <w:rsid w:val="00AE56D8"/>
    <w:rsid w:val="00AE659A"/>
    <w:rsid w:val="00AE6B54"/>
    <w:rsid w:val="00AF0097"/>
    <w:rsid w:val="00AF0F12"/>
    <w:rsid w:val="00AF23AF"/>
    <w:rsid w:val="00AF256C"/>
    <w:rsid w:val="00AF2928"/>
    <w:rsid w:val="00AF3A98"/>
    <w:rsid w:val="00AF3C0D"/>
    <w:rsid w:val="00AF7D92"/>
    <w:rsid w:val="00B02F7E"/>
    <w:rsid w:val="00B0512D"/>
    <w:rsid w:val="00B0641A"/>
    <w:rsid w:val="00B06F13"/>
    <w:rsid w:val="00B0760F"/>
    <w:rsid w:val="00B1050D"/>
    <w:rsid w:val="00B1218D"/>
    <w:rsid w:val="00B13978"/>
    <w:rsid w:val="00B141A7"/>
    <w:rsid w:val="00B148E6"/>
    <w:rsid w:val="00B168CE"/>
    <w:rsid w:val="00B17674"/>
    <w:rsid w:val="00B17B57"/>
    <w:rsid w:val="00B21DF6"/>
    <w:rsid w:val="00B22309"/>
    <w:rsid w:val="00B24670"/>
    <w:rsid w:val="00B25B2F"/>
    <w:rsid w:val="00B26ECD"/>
    <w:rsid w:val="00B26FDA"/>
    <w:rsid w:val="00B27F9C"/>
    <w:rsid w:val="00B30E52"/>
    <w:rsid w:val="00B312EC"/>
    <w:rsid w:val="00B318BD"/>
    <w:rsid w:val="00B33BB7"/>
    <w:rsid w:val="00B40601"/>
    <w:rsid w:val="00B40A28"/>
    <w:rsid w:val="00B41BEB"/>
    <w:rsid w:val="00B41D69"/>
    <w:rsid w:val="00B42F38"/>
    <w:rsid w:val="00B510A4"/>
    <w:rsid w:val="00B51643"/>
    <w:rsid w:val="00B54130"/>
    <w:rsid w:val="00B541B8"/>
    <w:rsid w:val="00B5443D"/>
    <w:rsid w:val="00B55D44"/>
    <w:rsid w:val="00B568A2"/>
    <w:rsid w:val="00B56AD5"/>
    <w:rsid w:val="00B614FC"/>
    <w:rsid w:val="00B624AB"/>
    <w:rsid w:val="00B633FE"/>
    <w:rsid w:val="00B638CE"/>
    <w:rsid w:val="00B6430B"/>
    <w:rsid w:val="00B652BA"/>
    <w:rsid w:val="00B6627D"/>
    <w:rsid w:val="00B67B57"/>
    <w:rsid w:val="00B70CC1"/>
    <w:rsid w:val="00B72390"/>
    <w:rsid w:val="00B74006"/>
    <w:rsid w:val="00B7550E"/>
    <w:rsid w:val="00B76249"/>
    <w:rsid w:val="00B76CB3"/>
    <w:rsid w:val="00B76D87"/>
    <w:rsid w:val="00B80312"/>
    <w:rsid w:val="00B8250B"/>
    <w:rsid w:val="00B82B49"/>
    <w:rsid w:val="00B83F54"/>
    <w:rsid w:val="00B846B7"/>
    <w:rsid w:val="00B85DEF"/>
    <w:rsid w:val="00B907DA"/>
    <w:rsid w:val="00B9196F"/>
    <w:rsid w:val="00B92013"/>
    <w:rsid w:val="00B923FB"/>
    <w:rsid w:val="00B93839"/>
    <w:rsid w:val="00B96F0A"/>
    <w:rsid w:val="00BA236D"/>
    <w:rsid w:val="00BA241E"/>
    <w:rsid w:val="00BA48CC"/>
    <w:rsid w:val="00BA5910"/>
    <w:rsid w:val="00BA613B"/>
    <w:rsid w:val="00BA6700"/>
    <w:rsid w:val="00BA6EFA"/>
    <w:rsid w:val="00BB54E0"/>
    <w:rsid w:val="00BB591A"/>
    <w:rsid w:val="00BB728D"/>
    <w:rsid w:val="00BC0D93"/>
    <w:rsid w:val="00BC236E"/>
    <w:rsid w:val="00BC2A4A"/>
    <w:rsid w:val="00BC5F32"/>
    <w:rsid w:val="00BC73F4"/>
    <w:rsid w:val="00BC78EA"/>
    <w:rsid w:val="00BD0126"/>
    <w:rsid w:val="00BD0ACD"/>
    <w:rsid w:val="00BD2823"/>
    <w:rsid w:val="00BD2D4E"/>
    <w:rsid w:val="00BD5EFE"/>
    <w:rsid w:val="00BD614A"/>
    <w:rsid w:val="00BD6914"/>
    <w:rsid w:val="00BD6F16"/>
    <w:rsid w:val="00BD7965"/>
    <w:rsid w:val="00BD7E16"/>
    <w:rsid w:val="00BE0A1E"/>
    <w:rsid w:val="00BE1F27"/>
    <w:rsid w:val="00BE2E5A"/>
    <w:rsid w:val="00BE3C3A"/>
    <w:rsid w:val="00BE5FD4"/>
    <w:rsid w:val="00BE78E9"/>
    <w:rsid w:val="00BE79EB"/>
    <w:rsid w:val="00BF1386"/>
    <w:rsid w:val="00BF2F45"/>
    <w:rsid w:val="00BF3053"/>
    <w:rsid w:val="00BF35BD"/>
    <w:rsid w:val="00BF43AD"/>
    <w:rsid w:val="00BF52DB"/>
    <w:rsid w:val="00C00372"/>
    <w:rsid w:val="00C03426"/>
    <w:rsid w:val="00C038ED"/>
    <w:rsid w:val="00C04A8D"/>
    <w:rsid w:val="00C064E9"/>
    <w:rsid w:val="00C10222"/>
    <w:rsid w:val="00C108C6"/>
    <w:rsid w:val="00C112F8"/>
    <w:rsid w:val="00C11793"/>
    <w:rsid w:val="00C12439"/>
    <w:rsid w:val="00C127DB"/>
    <w:rsid w:val="00C12D3D"/>
    <w:rsid w:val="00C163D4"/>
    <w:rsid w:val="00C16566"/>
    <w:rsid w:val="00C17B78"/>
    <w:rsid w:val="00C2063F"/>
    <w:rsid w:val="00C20D8F"/>
    <w:rsid w:val="00C21DA4"/>
    <w:rsid w:val="00C22EDE"/>
    <w:rsid w:val="00C2568F"/>
    <w:rsid w:val="00C302DB"/>
    <w:rsid w:val="00C30909"/>
    <w:rsid w:val="00C3117C"/>
    <w:rsid w:val="00C31FF9"/>
    <w:rsid w:val="00C32706"/>
    <w:rsid w:val="00C34495"/>
    <w:rsid w:val="00C34863"/>
    <w:rsid w:val="00C3562B"/>
    <w:rsid w:val="00C36D25"/>
    <w:rsid w:val="00C4222D"/>
    <w:rsid w:val="00C42C77"/>
    <w:rsid w:val="00C43512"/>
    <w:rsid w:val="00C443EB"/>
    <w:rsid w:val="00C446E7"/>
    <w:rsid w:val="00C44B94"/>
    <w:rsid w:val="00C45C1D"/>
    <w:rsid w:val="00C4630A"/>
    <w:rsid w:val="00C50F30"/>
    <w:rsid w:val="00C53819"/>
    <w:rsid w:val="00C53BDA"/>
    <w:rsid w:val="00C53FE2"/>
    <w:rsid w:val="00C5544A"/>
    <w:rsid w:val="00C55BB4"/>
    <w:rsid w:val="00C561F6"/>
    <w:rsid w:val="00C57061"/>
    <w:rsid w:val="00C62CE9"/>
    <w:rsid w:val="00C62D48"/>
    <w:rsid w:val="00C6337D"/>
    <w:rsid w:val="00C6390F"/>
    <w:rsid w:val="00C64036"/>
    <w:rsid w:val="00C643A1"/>
    <w:rsid w:val="00C658DA"/>
    <w:rsid w:val="00C66572"/>
    <w:rsid w:val="00C66A2D"/>
    <w:rsid w:val="00C6759E"/>
    <w:rsid w:val="00C67A1D"/>
    <w:rsid w:val="00C7010F"/>
    <w:rsid w:val="00C70309"/>
    <w:rsid w:val="00C7093A"/>
    <w:rsid w:val="00C724B8"/>
    <w:rsid w:val="00C724DC"/>
    <w:rsid w:val="00C7322F"/>
    <w:rsid w:val="00C7394B"/>
    <w:rsid w:val="00C73F49"/>
    <w:rsid w:val="00C74BE8"/>
    <w:rsid w:val="00C74E32"/>
    <w:rsid w:val="00C7631C"/>
    <w:rsid w:val="00C820C1"/>
    <w:rsid w:val="00C83E2F"/>
    <w:rsid w:val="00C8613D"/>
    <w:rsid w:val="00C86440"/>
    <w:rsid w:val="00C866E3"/>
    <w:rsid w:val="00C868FA"/>
    <w:rsid w:val="00C87B3A"/>
    <w:rsid w:val="00C87B85"/>
    <w:rsid w:val="00C90565"/>
    <w:rsid w:val="00C90854"/>
    <w:rsid w:val="00C92139"/>
    <w:rsid w:val="00C92392"/>
    <w:rsid w:val="00C925A9"/>
    <w:rsid w:val="00C9362A"/>
    <w:rsid w:val="00C93DB6"/>
    <w:rsid w:val="00C949D1"/>
    <w:rsid w:val="00C951D9"/>
    <w:rsid w:val="00C97919"/>
    <w:rsid w:val="00C979A0"/>
    <w:rsid w:val="00CA3061"/>
    <w:rsid w:val="00CA4444"/>
    <w:rsid w:val="00CA58FD"/>
    <w:rsid w:val="00CA7EEA"/>
    <w:rsid w:val="00CB0A73"/>
    <w:rsid w:val="00CB4B3B"/>
    <w:rsid w:val="00CC1054"/>
    <w:rsid w:val="00CC1DD5"/>
    <w:rsid w:val="00CC3FBC"/>
    <w:rsid w:val="00CC435D"/>
    <w:rsid w:val="00CC6E84"/>
    <w:rsid w:val="00CD0FD6"/>
    <w:rsid w:val="00CD17D9"/>
    <w:rsid w:val="00CD6659"/>
    <w:rsid w:val="00CD778D"/>
    <w:rsid w:val="00CE012B"/>
    <w:rsid w:val="00CE0574"/>
    <w:rsid w:val="00CE18D1"/>
    <w:rsid w:val="00CE1C4A"/>
    <w:rsid w:val="00CE2E12"/>
    <w:rsid w:val="00CE400F"/>
    <w:rsid w:val="00CE66F6"/>
    <w:rsid w:val="00CF05EF"/>
    <w:rsid w:val="00CF0E13"/>
    <w:rsid w:val="00CF15CA"/>
    <w:rsid w:val="00CF16E5"/>
    <w:rsid w:val="00CF446A"/>
    <w:rsid w:val="00CF4481"/>
    <w:rsid w:val="00CF62C1"/>
    <w:rsid w:val="00CF7309"/>
    <w:rsid w:val="00CF7F0B"/>
    <w:rsid w:val="00D024C3"/>
    <w:rsid w:val="00D0416E"/>
    <w:rsid w:val="00D049DF"/>
    <w:rsid w:val="00D04E1D"/>
    <w:rsid w:val="00D052EC"/>
    <w:rsid w:val="00D05B74"/>
    <w:rsid w:val="00D06766"/>
    <w:rsid w:val="00D067D7"/>
    <w:rsid w:val="00D07331"/>
    <w:rsid w:val="00D10E3D"/>
    <w:rsid w:val="00D11A95"/>
    <w:rsid w:val="00D11B92"/>
    <w:rsid w:val="00D11C8D"/>
    <w:rsid w:val="00D125D5"/>
    <w:rsid w:val="00D154B1"/>
    <w:rsid w:val="00D168F4"/>
    <w:rsid w:val="00D17971"/>
    <w:rsid w:val="00D201A9"/>
    <w:rsid w:val="00D224D5"/>
    <w:rsid w:val="00D23B02"/>
    <w:rsid w:val="00D25D21"/>
    <w:rsid w:val="00D276B4"/>
    <w:rsid w:val="00D2781C"/>
    <w:rsid w:val="00D2786F"/>
    <w:rsid w:val="00D27A38"/>
    <w:rsid w:val="00D27F28"/>
    <w:rsid w:val="00D32002"/>
    <w:rsid w:val="00D33F55"/>
    <w:rsid w:val="00D33F62"/>
    <w:rsid w:val="00D344B8"/>
    <w:rsid w:val="00D363B3"/>
    <w:rsid w:val="00D4094E"/>
    <w:rsid w:val="00D40E41"/>
    <w:rsid w:val="00D4274D"/>
    <w:rsid w:val="00D43442"/>
    <w:rsid w:val="00D434F4"/>
    <w:rsid w:val="00D4440F"/>
    <w:rsid w:val="00D4508A"/>
    <w:rsid w:val="00D460DA"/>
    <w:rsid w:val="00D46627"/>
    <w:rsid w:val="00D51CDF"/>
    <w:rsid w:val="00D521F3"/>
    <w:rsid w:val="00D52ABF"/>
    <w:rsid w:val="00D5307A"/>
    <w:rsid w:val="00D55947"/>
    <w:rsid w:val="00D55FB0"/>
    <w:rsid w:val="00D56F94"/>
    <w:rsid w:val="00D57DA4"/>
    <w:rsid w:val="00D60DA7"/>
    <w:rsid w:val="00D62E49"/>
    <w:rsid w:val="00D64168"/>
    <w:rsid w:val="00D66AE6"/>
    <w:rsid w:val="00D675CA"/>
    <w:rsid w:val="00D678D9"/>
    <w:rsid w:val="00D70EA1"/>
    <w:rsid w:val="00D71A98"/>
    <w:rsid w:val="00D73C1B"/>
    <w:rsid w:val="00D77705"/>
    <w:rsid w:val="00D7774A"/>
    <w:rsid w:val="00D80628"/>
    <w:rsid w:val="00D80D74"/>
    <w:rsid w:val="00D814D9"/>
    <w:rsid w:val="00D81987"/>
    <w:rsid w:val="00D82CA5"/>
    <w:rsid w:val="00D8560E"/>
    <w:rsid w:val="00D859D9"/>
    <w:rsid w:val="00D8633D"/>
    <w:rsid w:val="00D92351"/>
    <w:rsid w:val="00D954A6"/>
    <w:rsid w:val="00D9589D"/>
    <w:rsid w:val="00D95C7C"/>
    <w:rsid w:val="00D960EC"/>
    <w:rsid w:val="00D9755D"/>
    <w:rsid w:val="00DA0A9A"/>
    <w:rsid w:val="00DA0CC3"/>
    <w:rsid w:val="00DA123F"/>
    <w:rsid w:val="00DA1433"/>
    <w:rsid w:val="00DA1F3D"/>
    <w:rsid w:val="00DA3376"/>
    <w:rsid w:val="00DA3725"/>
    <w:rsid w:val="00DA4890"/>
    <w:rsid w:val="00DA6515"/>
    <w:rsid w:val="00DA7CAE"/>
    <w:rsid w:val="00DB1BE8"/>
    <w:rsid w:val="00DB2613"/>
    <w:rsid w:val="00DB7B01"/>
    <w:rsid w:val="00DB7ED0"/>
    <w:rsid w:val="00DC038F"/>
    <w:rsid w:val="00DC168B"/>
    <w:rsid w:val="00DC1C35"/>
    <w:rsid w:val="00DC3E22"/>
    <w:rsid w:val="00DC50B1"/>
    <w:rsid w:val="00DC56E0"/>
    <w:rsid w:val="00DC7F83"/>
    <w:rsid w:val="00DD005C"/>
    <w:rsid w:val="00DD0BDD"/>
    <w:rsid w:val="00DD373B"/>
    <w:rsid w:val="00DD39B3"/>
    <w:rsid w:val="00DD6887"/>
    <w:rsid w:val="00DD78C6"/>
    <w:rsid w:val="00DD7900"/>
    <w:rsid w:val="00DD79D3"/>
    <w:rsid w:val="00DE3D81"/>
    <w:rsid w:val="00DE58C8"/>
    <w:rsid w:val="00DE6810"/>
    <w:rsid w:val="00DE76D1"/>
    <w:rsid w:val="00DF0FA5"/>
    <w:rsid w:val="00DF1EC0"/>
    <w:rsid w:val="00DF31DB"/>
    <w:rsid w:val="00DF3B9A"/>
    <w:rsid w:val="00DF548B"/>
    <w:rsid w:val="00E0086C"/>
    <w:rsid w:val="00E00CD2"/>
    <w:rsid w:val="00E029AC"/>
    <w:rsid w:val="00E02F12"/>
    <w:rsid w:val="00E03B6E"/>
    <w:rsid w:val="00E05FDD"/>
    <w:rsid w:val="00E07FC9"/>
    <w:rsid w:val="00E1295F"/>
    <w:rsid w:val="00E13743"/>
    <w:rsid w:val="00E13D73"/>
    <w:rsid w:val="00E13FE2"/>
    <w:rsid w:val="00E145D5"/>
    <w:rsid w:val="00E1490A"/>
    <w:rsid w:val="00E14CDB"/>
    <w:rsid w:val="00E16390"/>
    <w:rsid w:val="00E20324"/>
    <w:rsid w:val="00E20D34"/>
    <w:rsid w:val="00E22D24"/>
    <w:rsid w:val="00E22E24"/>
    <w:rsid w:val="00E236AF"/>
    <w:rsid w:val="00E236F6"/>
    <w:rsid w:val="00E2587F"/>
    <w:rsid w:val="00E318C0"/>
    <w:rsid w:val="00E3273C"/>
    <w:rsid w:val="00E33E84"/>
    <w:rsid w:val="00E3563E"/>
    <w:rsid w:val="00E35E41"/>
    <w:rsid w:val="00E36C03"/>
    <w:rsid w:val="00E3783F"/>
    <w:rsid w:val="00E403D2"/>
    <w:rsid w:val="00E413E4"/>
    <w:rsid w:val="00E41EDD"/>
    <w:rsid w:val="00E44461"/>
    <w:rsid w:val="00E44BC7"/>
    <w:rsid w:val="00E45780"/>
    <w:rsid w:val="00E47A2B"/>
    <w:rsid w:val="00E527DE"/>
    <w:rsid w:val="00E52F13"/>
    <w:rsid w:val="00E535EF"/>
    <w:rsid w:val="00E53C6A"/>
    <w:rsid w:val="00E54489"/>
    <w:rsid w:val="00E5680C"/>
    <w:rsid w:val="00E57CFD"/>
    <w:rsid w:val="00E603F4"/>
    <w:rsid w:val="00E61632"/>
    <w:rsid w:val="00E622E0"/>
    <w:rsid w:val="00E66FDF"/>
    <w:rsid w:val="00E74B63"/>
    <w:rsid w:val="00E752A3"/>
    <w:rsid w:val="00E77814"/>
    <w:rsid w:val="00E80482"/>
    <w:rsid w:val="00E80B8D"/>
    <w:rsid w:val="00E80DA9"/>
    <w:rsid w:val="00E831A2"/>
    <w:rsid w:val="00E8336F"/>
    <w:rsid w:val="00E8344E"/>
    <w:rsid w:val="00E8357D"/>
    <w:rsid w:val="00E84054"/>
    <w:rsid w:val="00E90921"/>
    <w:rsid w:val="00E91A09"/>
    <w:rsid w:val="00E94215"/>
    <w:rsid w:val="00E95A1E"/>
    <w:rsid w:val="00E97D8D"/>
    <w:rsid w:val="00EA076D"/>
    <w:rsid w:val="00EA1AE3"/>
    <w:rsid w:val="00EA38CD"/>
    <w:rsid w:val="00EA3E52"/>
    <w:rsid w:val="00EA6D8A"/>
    <w:rsid w:val="00EB1090"/>
    <w:rsid w:val="00EB1CE1"/>
    <w:rsid w:val="00EB30BF"/>
    <w:rsid w:val="00EB4141"/>
    <w:rsid w:val="00EB513B"/>
    <w:rsid w:val="00EB5F4C"/>
    <w:rsid w:val="00EC0004"/>
    <w:rsid w:val="00EC014C"/>
    <w:rsid w:val="00EC0373"/>
    <w:rsid w:val="00EC3AE2"/>
    <w:rsid w:val="00EC3D32"/>
    <w:rsid w:val="00EC4C47"/>
    <w:rsid w:val="00EC7C35"/>
    <w:rsid w:val="00ED0095"/>
    <w:rsid w:val="00ED02E7"/>
    <w:rsid w:val="00ED15AA"/>
    <w:rsid w:val="00ED1FD2"/>
    <w:rsid w:val="00ED322E"/>
    <w:rsid w:val="00ED43D2"/>
    <w:rsid w:val="00ED5607"/>
    <w:rsid w:val="00ED5BAF"/>
    <w:rsid w:val="00ED720F"/>
    <w:rsid w:val="00EE09E5"/>
    <w:rsid w:val="00EE1675"/>
    <w:rsid w:val="00EE1A66"/>
    <w:rsid w:val="00EE1CC7"/>
    <w:rsid w:val="00EE1F65"/>
    <w:rsid w:val="00EE2CE0"/>
    <w:rsid w:val="00EE3BCD"/>
    <w:rsid w:val="00EE4712"/>
    <w:rsid w:val="00EE4ABF"/>
    <w:rsid w:val="00EE5AC8"/>
    <w:rsid w:val="00EE790C"/>
    <w:rsid w:val="00EF390E"/>
    <w:rsid w:val="00EF4B03"/>
    <w:rsid w:val="00EF523B"/>
    <w:rsid w:val="00EF5616"/>
    <w:rsid w:val="00EF6A8E"/>
    <w:rsid w:val="00EF6C17"/>
    <w:rsid w:val="00F057EA"/>
    <w:rsid w:val="00F10F6E"/>
    <w:rsid w:val="00F111A5"/>
    <w:rsid w:val="00F113B2"/>
    <w:rsid w:val="00F12C4D"/>
    <w:rsid w:val="00F13247"/>
    <w:rsid w:val="00F14CAA"/>
    <w:rsid w:val="00F1720D"/>
    <w:rsid w:val="00F20844"/>
    <w:rsid w:val="00F20B53"/>
    <w:rsid w:val="00F22FAE"/>
    <w:rsid w:val="00F233D9"/>
    <w:rsid w:val="00F23465"/>
    <w:rsid w:val="00F235E2"/>
    <w:rsid w:val="00F23EFF"/>
    <w:rsid w:val="00F241AF"/>
    <w:rsid w:val="00F25301"/>
    <w:rsid w:val="00F272CC"/>
    <w:rsid w:val="00F278CE"/>
    <w:rsid w:val="00F3012B"/>
    <w:rsid w:val="00F30E47"/>
    <w:rsid w:val="00F3134C"/>
    <w:rsid w:val="00F3315F"/>
    <w:rsid w:val="00F33F0C"/>
    <w:rsid w:val="00F350ED"/>
    <w:rsid w:val="00F3556A"/>
    <w:rsid w:val="00F35DA0"/>
    <w:rsid w:val="00F370C7"/>
    <w:rsid w:val="00F4007C"/>
    <w:rsid w:val="00F427AC"/>
    <w:rsid w:val="00F4509D"/>
    <w:rsid w:val="00F45EA2"/>
    <w:rsid w:val="00F469BB"/>
    <w:rsid w:val="00F533B6"/>
    <w:rsid w:val="00F53AA6"/>
    <w:rsid w:val="00F53B64"/>
    <w:rsid w:val="00F54C6C"/>
    <w:rsid w:val="00F55262"/>
    <w:rsid w:val="00F55AD5"/>
    <w:rsid w:val="00F56BDF"/>
    <w:rsid w:val="00F56D20"/>
    <w:rsid w:val="00F574B0"/>
    <w:rsid w:val="00F623DC"/>
    <w:rsid w:val="00F630A4"/>
    <w:rsid w:val="00F6400C"/>
    <w:rsid w:val="00F6487A"/>
    <w:rsid w:val="00F64B37"/>
    <w:rsid w:val="00F664EC"/>
    <w:rsid w:val="00F67CA2"/>
    <w:rsid w:val="00F7278B"/>
    <w:rsid w:val="00F74277"/>
    <w:rsid w:val="00F74361"/>
    <w:rsid w:val="00F75ED0"/>
    <w:rsid w:val="00F76214"/>
    <w:rsid w:val="00F7655A"/>
    <w:rsid w:val="00F812C5"/>
    <w:rsid w:val="00F81950"/>
    <w:rsid w:val="00F83438"/>
    <w:rsid w:val="00F83663"/>
    <w:rsid w:val="00F84409"/>
    <w:rsid w:val="00F84A72"/>
    <w:rsid w:val="00F85772"/>
    <w:rsid w:val="00F877A2"/>
    <w:rsid w:val="00F90161"/>
    <w:rsid w:val="00F913BF"/>
    <w:rsid w:val="00F9413E"/>
    <w:rsid w:val="00F94D7C"/>
    <w:rsid w:val="00F96980"/>
    <w:rsid w:val="00FA08CC"/>
    <w:rsid w:val="00FA10B8"/>
    <w:rsid w:val="00FA2884"/>
    <w:rsid w:val="00FA303A"/>
    <w:rsid w:val="00FA4AFC"/>
    <w:rsid w:val="00FA4E1B"/>
    <w:rsid w:val="00FA5B38"/>
    <w:rsid w:val="00FA6371"/>
    <w:rsid w:val="00FA6692"/>
    <w:rsid w:val="00FA77E7"/>
    <w:rsid w:val="00FB0385"/>
    <w:rsid w:val="00FB06C9"/>
    <w:rsid w:val="00FB0977"/>
    <w:rsid w:val="00FB0F02"/>
    <w:rsid w:val="00FB13B9"/>
    <w:rsid w:val="00FB1CC9"/>
    <w:rsid w:val="00FB2B0A"/>
    <w:rsid w:val="00FB3039"/>
    <w:rsid w:val="00FB3350"/>
    <w:rsid w:val="00FB4082"/>
    <w:rsid w:val="00FB4846"/>
    <w:rsid w:val="00FB650D"/>
    <w:rsid w:val="00FC0F7F"/>
    <w:rsid w:val="00FC1CCC"/>
    <w:rsid w:val="00FC2466"/>
    <w:rsid w:val="00FC37D3"/>
    <w:rsid w:val="00FC3BD0"/>
    <w:rsid w:val="00FC3F5A"/>
    <w:rsid w:val="00FC61DC"/>
    <w:rsid w:val="00FC6478"/>
    <w:rsid w:val="00FC7123"/>
    <w:rsid w:val="00FC7136"/>
    <w:rsid w:val="00FD13D4"/>
    <w:rsid w:val="00FD157F"/>
    <w:rsid w:val="00FD2A14"/>
    <w:rsid w:val="00FD2AF4"/>
    <w:rsid w:val="00FD2E61"/>
    <w:rsid w:val="00FD4700"/>
    <w:rsid w:val="00FD4BCB"/>
    <w:rsid w:val="00FD5263"/>
    <w:rsid w:val="00FD5BE7"/>
    <w:rsid w:val="00FD60EC"/>
    <w:rsid w:val="00FD6350"/>
    <w:rsid w:val="00FE1481"/>
    <w:rsid w:val="00FE1D4A"/>
    <w:rsid w:val="00FE34CC"/>
    <w:rsid w:val="00FE6F2B"/>
    <w:rsid w:val="00FE70A0"/>
    <w:rsid w:val="00FE7405"/>
    <w:rsid w:val="00FF0AEA"/>
    <w:rsid w:val="00FF290A"/>
    <w:rsid w:val="00FF3D5F"/>
    <w:rsid w:val="00FF4CF7"/>
    <w:rsid w:val="00FF6E62"/>
    <w:rsid w:val="00FF6F04"/>
    <w:rsid w:val="01042CD0"/>
    <w:rsid w:val="011D2710"/>
    <w:rsid w:val="015051A1"/>
    <w:rsid w:val="01607978"/>
    <w:rsid w:val="019F5061"/>
    <w:rsid w:val="019F5BC9"/>
    <w:rsid w:val="01AB4620"/>
    <w:rsid w:val="01B14A01"/>
    <w:rsid w:val="01B55102"/>
    <w:rsid w:val="01DD2310"/>
    <w:rsid w:val="01E83600"/>
    <w:rsid w:val="02282B68"/>
    <w:rsid w:val="02386B02"/>
    <w:rsid w:val="02500A33"/>
    <w:rsid w:val="026510B8"/>
    <w:rsid w:val="02661643"/>
    <w:rsid w:val="026C3432"/>
    <w:rsid w:val="02752685"/>
    <w:rsid w:val="02B821B5"/>
    <w:rsid w:val="02C170CB"/>
    <w:rsid w:val="02C8446A"/>
    <w:rsid w:val="03315CCB"/>
    <w:rsid w:val="03497B8D"/>
    <w:rsid w:val="03CB733E"/>
    <w:rsid w:val="03E93899"/>
    <w:rsid w:val="040C42A9"/>
    <w:rsid w:val="042A6D3B"/>
    <w:rsid w:val="04574023"/>
    <w:rsid w:val="0466617C"/>
    <w:rsid w:val="04862D7A"/>
    <w:rsid w:val="04B62533"/>
    <w:rsid w:val="04D87211"/>
    <w:rsid w:val="04E43544"/>
    <w:rsid w:val="052676B9"/>
    <w:rsid w:val="054D194C"/>
    <w:rsid w:val="0580501B"/>
    <w:rsid w:val="05866395"/>
    <w:rsid w:val="05B952C8"/>
    <w:rsid w:val="05F83202"/>
    <w:rsid w:val="06612B0E"/>
    <w:rsid w:val="0696275A"/>
    <w:rsid w:val="06A357C8"/>
    <w:rsid w:val="06B56EC5"/>
    <w:rsid w:val="06C9185B"/>
    <w:rsid w:val="07186F7A"/>
    <w:rsid w:val="0777297F"/>
    <w:rsid w:val="07DB720D"/>
    <w:rsid w:val="07F615C4"/>
    <w:rsid w:val="08031A49"/>
    <w:rsid w:val="08042409"/>
    <w:rsid w:val="081A339A"/>
    <w:rsid w:val="08296846"/>
    <w:rsid w:val="08456F9D"/>
    <w:rsid w:val="085C2A62"/>
    <w:rsid w:val="08664F94"/>
    <w:rsid w:val="08861038"/>
    <w:rsid w:val="08C4106F"/>
    <w:rsid w:val="08E925C2"/>
    <w:rsid w:val="08EA7EEC"/>
    <w:rsid w:val="090D79A4"/>
    <w:rsid w:val="092B64D1"/>
    <w:rsid w:val="09A426F2"/>
    <w:rsid w:val="09C17EA3"/>
    <w:rsid w:val="0A1A3D63"/>
    <w:rsid w:val="0A363125"/>
    <w:rsid w:val="0A407E18"/>
    <w:rsid w:val="0A690774"/>
    <w:rsid w:val="0A8D0153"/>
    <w:rsid w:val="0A917132"/>
    <w:rsid w:val="0AA95014"/>
    <w:rsid w:val="0AB1315A"/>
    <w:rsid w:val="0ABD461B"/>
    <w:rsid w:val="0ABF1F31"/>
    <w:rsid w:val="0AC43BFC"/>
    <w:rsid w:val="0B0445A2"/>
    <w:rsid w:val="0B223075"/>
    <w:rsid w:val="0B435F80"/>
    <w:rsid w:val="0BC33EB3"/>
    <w:rsid w:val="0C2B0868"/>
    <w:rsid w:val="0C666744"/>
    <w:rsid w:val="0C9B02E8"/>
    <w:rsid w:val="0CA124E5"/>
    <w:rsid w:val="0CAD06C0"/>
    <w:rsid w:val="0CB67F80"/>
    <w:rsid w:val="0CC834E3"/>
    <w:rsid w:val="0CC844DE"/>
    <w:rsid w:val="0CD5332D"/>
    <w:rsid w:val="0CDA7707"/>
    <w:rsid w:val="0D0A7B1A"/>
    <w:rsid w:val="0D6A7951"/>
    <w:rsid w:val="0D7A6524"/>
    <w:rsid w:val="0D910C60"/>
    <w:rsid w:val="0DCF4079"/>
    <w:rsid w:val="0DE22FD0"/>
    <w:rsid w:val="0DE4126A"/>
    <w:rsid w:val="0E122ED0"/>
    <w:rsid w:val="0E5301A2"/>
    <w:rsid w:val="0EBE2FD3"/>
    <w:rsid w:val="0EBF1620"/>
    <w:rsid w:val="0ED42FB8"/>
    <w:rsid w:val="0EDE591C"/>
    <w:rsid w:val="0F2033CB"/>
    <w:rsid w:val="0F437942"/>
    <w:rsid w:val="0F482CE7"/>
    <w:rsid w:val="0FA95B1D"/>
    <w:rsid w:val="0FBA737B"/>
    <w:rsid w:val="0FC30926"/>
    <w:rsid w:val="0FCE2779"/>
    <w:rsid w:val="0FE46D86"/>
    <w:rsid w:val="102D3FF1"/>
    <w:rsid w:val="10401F77"/>
    <w:rsid w:val="10597BE2"/>
    <w:rsid w:val="105B7F24"/>
    <w:rsid w:val="10794CA1"/>
    <w:rsid w:val="10D12BCF"/>
    <w:rsid w:val="10D40911"/>
    <w:rsid w:val="11131439"/>
    <w:rsid w:val="1116237E"/>
    <w:rsid w:val="117522CC"/>
    <w:rsid w:val="1183708F"/>
    <w:rsid w:val="119500A0"/>
    <w:rsid w:val="119E3FE2"/>
    <w:rsid w:val="11FB1ED6"/>
    <w:rsid w:val="121E62E8"/>
    <w:rsid w:val="1258653A"/>
    <w:rsid w:val="12651DF2"/>
    <w:rsid w:val="127B6B2F"/>
    <w:rsid w:val="129C4FB3"/>
    <w:rsid w:val="12B02CB8"/>
    <w:rsid w:val="12B81F3E"/>
    <w:rsid w:val="12D027F6"/>
    <w:rsid w:val="13643C2C"/>
    <w:rsid w:val="13B10A95"/>
    <w:rsid w:val="13EA54B5"/>
    <w:rsid w:val="14020C16"/>
    <w:rsid w:val="1421769B"/>
    <w:rsid w:val="143755BE"/>
    <w:rsid w:val="14746084"/>
    <w:rsid w:val="14876D9B"/>
    <w:rsid w:val="14F92417"/>
    <w:rsid w:val="15221405"/>
    <w:rsid w:val="15325C06"/>
    <w:rsid w:val="15545AC4"/>
    <w:rsid w:val="162C6801"/>
    <w:rsid w:val="162E461F"/>
    <w:rsid w:val="16322DF3"/>
    <w:rsid w:val="166C5557"/>
    <w:rsid w:val="16940A5D"/>
    <w:rsid w:val="16D11AC5"/>
    <w:rsid w:val="16E47927"/>
    <w:rsid w:val="16E700AD"/>
    <w:rsid w:val="16F6063F"/>
    <w:rsid w:val="17953B98"/>
    <w:rsid w:val="17BC1309"/>
    <w:rsid w:val="17E85E4C"/>
    <w:rsid w:val="183405BD"/>
    <w:rsid w:val="184C5231"/>
    <w:rsid w:val="18640980"/>
    <w:rsid w:val="18694035"/>
    <w:rsid w:val="187546F0"/>
    <w:rsid w:val="18842C1C"/>
    <w:rsid w:val="189E791C"/>
    <w:rsid w:val="18C0403C"/>
    <w:rsid w:val="18F17B89"/>
    <w:rsid w:val="191204FB"/>
    <w:rsid w:val="191D736D"/>
    <w:rsid w:val="19327432"/>
    <w:rsid w:val="1939740B"/>
    <w:rsid w:val="193D1FA8"/>
    <w:rsid w:val="19502D36"/>
    <w:rsid w:val="199B6F94"/>
    <w:rsid w:val="19ED2119"/>
    <w:rsid w:val="1A20144B"/>
    <w:rsid w:val="1A206975"/>
    <w:rsid w:val="1A4428B3"/>
    <w:rsid w:val="1A446B94"/>
    <w:rsid w:val="1AA23A8B"/>
    <w:rsid w:val="1AB202A8"/>
    <w:rsid w:val="1ABF7FC4"/>
    <w:rsid w:val="1ADF413A"/>
    <w:rsid w:val="1AE81A81"/>
    <w:rsid w:val="1AE827D7"/>
    <w:rsid w:val="1B0F3806"/>
    <w:rsid w:val="1B1E7AA1"/>
    <w:rsid w:val="1B9413C8"/>
    <w:rsid w:val="1B9F6A90"/>
    <w:rsid w:val="1BA23AE5"/>
    <w:rsid w:val="1BC31CAE"/>
    <w:rsid w:val="1BCD48DA"/>
    <w:rsid w:val="1BEC6B0F"/>
    <w:rsid w:val="1BEF4851"/>
    <w:rsid w:val="1C146065"/>
    <w:rsid w:val="1C15428A"/>
    <w:rsid w:val="1C322072"/>
    <w:rsid w:val="1C35495A"/>
    <w:rsid w:val="1C4E77C9"/>
    <w:rsid w:val="1C581008"/>
    <w:rsid w:val="1C746F84"/>
    <w:rsid w:val="1C924B11"/>
    <w:rsid w:val="1C9F1DD3"/>
    <w:rsid w:val="1CCB56BF"/>
    <w:rsid w:val="1CD80ED0"/>
    <w:rsid w:val="1CFD2DEB"/>
    <w:rsid w:val="1D2B1B0A"/>
    <w:rsid w:val="1D567EF8"/>
    <w:rsid w:val="1D5E3A3C"/>
    <w:rsid w:val="1D77782C"/>
    <w:rsid w:val="1DA23326"/>
    <w:rsid w:val="1DB7314C"/>
    <w:rsid w:val="1DC55869"/>
    <w:rsid w:val="1DCF5DFF"/>
    <w:rsid w:val="1E115014"/>
    <w:rsid w:val="1E1862E1"/>
    <w:rsid w:val="1E7E4684"/>
    <w:rsid w:val="1E931255"/>
    <w:rsid w:val="1E954E27"/>
    <w:rsid w:val="1ED8781E"/>
    <w:rsid w:val="1EF07E68"/>
    <w:rsid w:val="1EF33878"/>
    <w:rsid w:val="1F207C2F"/>
    <w:rsid w:val="1F751511"/>
    <w:rsid w:val="1F8C15ED"/>
    <w:rsid w:val="1FEC5A60"/>
    <w:rsid w:val="1FFF7C3A"/>
    <w:rsid w:val="20191EE3"/>
    <w:rsid w:val="2026666C"/>
    <w:rsid w:val="203F7464"/>
    <w:rsid w:val="20514B81"/>
    <w:rsid w:val="2054553B"/>
    <w:rsid w:val="20814E0D"/>
    <w:rsid w:val="208306D9"/>
    <w:rsid w:val="20D25569"/>
    <w:rsid w:val="213F68BC"/>
    <w:rsid w:val="215906F0"/>
    <w:rsid w:val="21A01536"/>
    <w:rsid w:val="21B226F0"/>
    <w:rsid w:val="21F758B7"/>
    <w:rsid w:val="21F9433D"/>
    <w:rsid w:val="21FA27C4"/>
    <w:rsid w:val="221768AF"/>
    <w:rsid w:val="221F4881"/>
    <w:rsid w:val="22383C47"/>
    <w:rsid w:val="22516CB9"/>
    <w:rsid w:val="22782AE4"/>
    <w:rsid w:val="22930C7C"/>
    <w:rsid w:val="22947F00"/>
    <w:rsid w:val="22A7743D"/>
    <w:rsid w:val="2302587E"/>
    <w:rsid w:val="233034BA"/>
    <w:rsid w:val="233C22E0"/>
    <w:rsid w:val="2351194D"/>
    <w:rsid w:val="236B51E7"/>
    <w:rsid w:val="24CB4BFA"/>
    <w:rsid w:val="24D1297E"/>
    <w:rsid w:val="25182681"/>
    <w:rsid w:val="2535498C"/>
    <w:rsid w:val="25583F3E"/>
    <w:rsid w:val="25A74748"/>
    <w:rsid w:val="25AE56AC"/>
    <w:rsid w:val="25D370FE"/>
    <w:rsid w:val="2601304C"/>
    <w:rsid w:val="266D532B"/>
    <w:rsid w:val="26D61A06"/>
    <w:rsid w:val="26EF22B7"/>
    <w:rsid w:val="2709232F"/>
    <w:rsid w:val="27160722"/>
    <w:rsid w:val="275F04B5"/>
    <w:rsid w:val="278F2A3B"/>
    <w:rsid w:val="27913B1D"/>
    <w:rsid w:val="27BE6AC4"/>
    <w:rsid w:val="28212236"/>
    <w:rsid w:val="28326944"/>
    <w:rsid w:val="284A048E"/>
    <w:rsid w:val="288E0F4E"/>
    <w:rsid w:val="28900BAA"/>
    <w:rsid w:val="28C233F0"/>
    <w:rsid w:val="292B2E11"/>
    <w:rsid w:val="294C3664"/>
    <w:rsid w:val="295D0DF6"/>
    <w:rsid w:val="299F78B6"/>
    <w:rsid w:val="29CA0662"/>
    <w:rsid w:val="2A0A6A7D"/>
    <w:rsid w:val="2A0B5E13"/>
    <w:rsid w:val="2A3C62B6"/>
    <w:rsid w:val="2A47477C"/>
    <w:rsid w:val="2A6660C1"/>
    <w:rsid w:val="2A840A34"/>
    <w:rsid w:val="2A9A6070"/>
    <w:rsid w:val="2AE412F9"/>
    <w:rsid w:val="2B3E1108"/>
    <w:rsid w:val="2B5D7F22"/>
    <w:rsid w:val="2B8C79C6"/>
    <w:rsid w:val="2BA14F46"/>
    <w:rsid w:val="2BAA613D"/>
    <w:rsid w:val="2BCE261A"/>
    <w:rsid w:val="2C3C6D22"/>
    <w:rsid w:val="2C444310"/>
    <w:rsid w:val="2C6646BB"/>
    <w:rsid w:val="2C852C31"/>
    <w:rsid w:val="2CA536AB"/>
    <w:rsid w:val="2CCD4FD0"/>
    <w:rsid w:val="2D0770ED"/>
    <w:rsid w:val="2D40096D"/>
    <w:rsid w:val="2D780D43"/>
    <w:rsid w:val="2D807C69"/>
    <w:rsid w:val="2D9C5EBB"/>
    <w:rsid w:val="2DAC597A"/>
    <w:rsid w:val="2DCB1181"/>
    <w:rsid w:val="2E265637"/>
    <w:rsid w:val="2E344BF9"/>
    <w:rsid w:val="2E3B7758"/>
    <w:rsid w:val="2E55621B"/>
    <w:rsid w:val="2E5E6092"/>
    <w:rsid w:val="2E652644"/>
    <w:rsid w:val="2E7B4D96"/>
    <w:rsid w:val="2E960B5C"/>
    <w:rsid w:val="2EE57668"/>
    <w:rsid w:val="2F2D0447"/>
    <w:rsid w:val="2F4959C0"/>
    <w:rsid w:val="2F6278B8"/>
    <w:rsid w:val="2FD61B58"/>
    <w:rsid w:val="30170A31"/>
    <w:rsid w:val="3038041F"/>
    <w:rsid w:val="30731F10"/>
    <w:rsid w:val="30963095"/>
    <w:rsid w:val="30B15D7C"/>
    <w:rsid w:val="30B929C3"/>
    <w:rsid w:val="311E390C"/>
    <w:rsid w:val="313C777E"/>
    <w:rsid w:val="31726253"/>
    <w:rsid w:val="31B00F4D"/>
    <w:rsid w:val="31EB7645"/>
    <w:rsid w:val="323927C6"/>
    <w:rsid w:val="32A23BDE"/>
    <w:rsid w:val="32EE540A"/>
    <w:rsid w:val="330757D5"/>
    <w:rsid w:val="331D44C1"/>
    <w:rsid w:val="33233306"/>
    <w:rsid w:val="33301D68"/>
    <w:rsid w:val="339102CF"/>
    <w:rsid w:val="33B1681F"/>
    <w:rsid w:val="33C10D9F"/>
    <w:rsid w:val="343345CE"/>
    <w:rsid w:val="345B6AD0"/>
    <w:rsid w:val="346E5A79"/>
    <w:rsid w:val="353C245D"/>
    <w:rsid w:val="35454DFB"/>
    <w:rsid w:val="3558300F"/>
    <w:rsid w:val="35854F96"/>
    <w:rsid w:val="35972439"/>
    <w:rsid w:val="35A320BC"/>
    <w:rsid w:val="363647E0"/>
    <w:rsid w:val="366D6646"/>
    <w:rsid w:val="36B204FD"/>
    <w:rsid w:val="36F80353"/>
    <w:rsid w:val="371C71FA"/>
    <w:rsid w:val="377321AA"/>
    <w:rsid w:val="37750CEE"/>
    <w:rsid w:val="3777484E"/>
    <w:rsid w:val="377B46F5"/>
    <w:rsid w:val="37CD55EE"/>
    <w:rsid w:val="37DD0515"/>
    <w:rsid w:val="382B7DC2"/>
    <w:rsid w:val="3837515E"/>
    <w:rsid w:val="383C2774"/>
    <w:rsid w:val="38561A88"/>
    <w:rsid w:val="3892363B"/>
    <w:rsid w:val="38990E5D"/>
    <w:rsid w:val="38C22C79"/>
    <w:rsid w:val="38C945C3"/>
    <w:rsid w:val="38E01FF1"/>
    <w:rsid w:val="391159AF"/>
    <w:rsid w:val="395835DE"/>
    <w:rsid w:val="3982065B"/>
    <w:rsid w:val="39C91FA1"/>
    <w:rsid w:val="39CB0253"/>
    <w:rsid w:val="39D7329A"/>
    <w:rsid w:val="3A0C4B86"/>
    <w:rsid w:val="3A217BE0"/>
    <w:rsid w:val="3A503047"/>
    <w:rsid w:val="3A5E2E76"/>
    <w:rsid w:val="3A9B5E78"/>
    <w:rsid w:val="3AF32D0F"/>
    <w:rsid w:val="3B243B58"/>
    <w:rsid w:val="3B59148E"/>
    <w:rsid w:val="3B7D4AE4"/>
    <w:rsid w:val="3B920454"/>
    <w:rsid w:val="3B9D352A"/>
    <w:rsid w:val="3BA614BF"/>
    <w:rsid w:val="3BE67A8C"/>
    <w:rsid w:val="3C375874"/>
    <w:rsid w:val="3C675BE1"/>
    <w:rsid w:val="3CB13731"/>
    <w:rsid w:val="3CC81CB4"/>
    <w:rsid w:val="3CF8135F"/>
    <w:rsid w:val="3D0C0B50"/>
    <w:rsid w:val="3D361E88"/>
    <w:rsid w:val="3D550DAB"/>
    <w:rsid w:val="3D981CA0"/>
    <w:rsid w:val="3D98229D"/>
    <w:rsid w:val="3DC94AAA"/>
    <w:rsid w:val="3DCA7088"/>
    <w:rsid w:val="3DEA3AE7"/>
    <w:rsid w:val="3DF147FB"/>
    <w:rsid w:val="3E39264D"/>
    <w:rsid w:val="3E70251F"/>
    <w:rsid w:val="3EAD43CC"/>
    <w:rsid w:val="3ECD2038"/>
    <w:rsid w:val="3F340649"/>
    <w:rsid w:val="400215DC"/>
    <w:rsid w:val="40921E72"/>
    <w:rsid w:val="40AC3F0F"/>
    <w:rsid w:val="40B66068"/>
    <w:rsid w:val="40C536F9"/>
    <w:rsid w:val="40CF4C1C"/>
    <w:rsid w:val="41285F8B"/>
    <w:rsid w:val="413C41A2"/>
    <w:rsid w:val="413D1A37"/>
    <w:rsid w:val="413F2C11"/>
    <w:rsid w:val="415A7CD3"/>
    <w:rsid w:val="41686388"/>
    <w:rsid w:val="416D319B"/>
    <w:rsid w:val="41A13AB7"/>
    <w:rsid w:val="41CF1C49"/>
    <w:rsid w:val="41D47A85"/>
    <w:rsid w:val="42016373"/>
    <w:rsid w:val="421810CB"/>
    <w:rsid w:val="42293C97"/>
    <w:rsid w:val="422B6014"/>
    <w:rsid w:val="428B32F1"/>
    <w:rsid w:val="43022720"/>
    <w:rsid w:val="43264A17"/>
    <w:rsid w:val="43416F6A"/>
    <w:rsid w:val="435117C9"/>
    <w:rsid w:val="43BB683F"/>
    <w:rsid w:val="43C15F87"/>
    <w:rsid w:val="43CF5ECF"/>
    <w:rsid w:val="43F61376"/>
    <w:rsid w:val="43F92446"/>
    <w:rsid w:val="44001F62"/>
    <w:rsid w:val="44114AB5"/>
    <w:rsid w:val="44230847"/>
    <w:rsid w:val="44881FBA"/>
    <w:rsid w:val="44A678F3"/>
    <w:rsid w:val="44B77BD6"/>
    <w:rsid w:val="451860D3"/>
    <w:rsid w:val="451873AF"/>
    <w:rsid w:val="45304054"/>
    <w:rsid w:val="456A0921"/>
    <w:rsid w:val="456D18F1"/>
    <w:rsid w:val="459C0CF6"/>
    <w:rsid w:val="45A30164"/>
    <w:rsid w:val="46110CFF"/>
    <w:rsid w:val="46A2233C"/>
    <w:rsid w:val="46DC75FC"/>
    <w:rsid w:val="47106850"/>
    <w:rsid w:val="472D3C86"/>
    <w:rsid w:val="472D42FC"/>
    <w:rsid w:val="47A345BE"/>
    <w:rsid w:val="47C76183"/>
    <w:rsid w:val="47D429C9"/>
    <w:rsid w:val="481B05F8"/>
    <w:rsid w:val="483F5D33"/>
    <w:rsid w:val="485458B8"/>
    <w:rsid w:val="488241D3"/>
    <w:rsid w:val="48BD16AF"/>
    <w:rsid w:val="48E629B4"/>
    <w:rsid w:val="48E704DA"/>
    <w:rsid w:val="48FB078F"/>
    <w:rsid w:val="4913307D"/>
    <w:rsid w:val="49321A7D"/>
    <w:rsid w:val="49441489"/>
    <w:rsid w:val="494E7231"/>
    <w:rsid w:val="4966782C"/>
    <w:rsid w:val="496D09DF"/>
    <w:rsid w:val="4A983369"/>
    <w:rsid w:val="4AB4263E"/>
    <w:rsid w:val="4AD239F8"/>
    <w:rsid w:val="4AE64EED"/>
    <w:rsid w:val="4B2B0B52"/>
    <w:rsid w:val="4B2F6A4E"/>
    <w:rsid w:val="4B553E21"/>
    <w:rsid w:val="4B5A1437"/>
    <w:rsid w:val="4B9E1324"/>
    <w:rsid w:val="4C1C7C83"/>
    <w:rsid w:val="4C322DB3"/>
    <w:rsid w:val="4C4103E2"/>
    <w:rsid w:val="4C436AC1"/>
    <w:rsid w:val="4C4C3011"/>
    <w:rsid w:val="4C7B4644"/>
    <w:rsid w:val="4CFB4124"/>
    <w:rsid w:val="4D44644F"/>
    <w:rsid w:val="4D7917B2"/>
    <w:rsid w:val="4DA324A9"/>
    <w:rsid w:val="4DAD005E"/>
    <w:rsid w:val="4E006F29"/>
    <w:rsid w:val="4E0D1C4C"/>
    <w:rsid w:val="4E153262"/>
    <w:rsid w:val="4E1671BB"/>
    <w:rsid w:val="4E1A4EAE"/>
    <w:rsid w:val="4E29145A"/>
    <w:rsid w:val="4E423119"/>
    <w:rsid w:val="4E4A4FF6"/>
    <w:rsid w:val="4E4D5283"/>
    <w:rsid w:val="4E771F71"/>
    <w:rsid w:val="4E87358E"/>
    <w:rsid w:val="4EEF2570"/>
    <w:rsid w:val="4F2A196A"/>
    <w:rsid w:val="4F754C20"/>
    <w:rsid w:val="4F826F8F"/>
    <w:rsid w:val="4FA9749F"/>
    <w:rsid w:val="4FE6D00C"/>
    <w:rsid w:val="4FF359B6"/>
    <w:rsid w:val="502142D2"/>
    <w:rsid w:val="502D3535"/>
    <w:rsid w:val="50561F80"/>
    <w:rsid w:val="50F23716"/>
    <w:rsid w:val="50FC442C"/>
    <w:rsid w:val="511422C9"/>
    <w:rsid w:val="512D20AF"/>
    <w:rsid w:val="515406D7"/>
    <w:rsid w:val="51587558"/>
    <w:rsid w:val="517C28EF"/>
    <w:rsid w:val="517F5A2D"/>
    <w:rsid w:val="51B2041B"/>
    <w:rsid w:val="51B617E1"/>
    <w:rsid w:val="51BB2504"/>
    <w:rsid w:val="51C41D11"/>
    <w:rsid w:val="51F21B2D"/>
    <w:rsid w:val="52445A58"/>
    <w:rsid w:val="52622DEB"/>
    <w:rsid w:val="527F434D"/>
    <w:rsid w:val="52884ADC"/>
    <w:rsid w:val="52950FA7"/>
    <w:rsid w:val="52BD0C64"/>
    <w:rsid w:val="530263A1"/>
    <w:rsid w:val="534C781A"/>
    <w:rsid w:val="53806225"/>
    <w:rsid w:val="53A54A39"/>
    <w:rsid w:val="53A72D40"/>
    <w:rsid w:val="53F67036"/>
    <w:rsid w:val="53FF660F"/>
    <w:rsid w:val="544C4768"/>
    <w:rsid w:val="545271CD"/>
    <w:rsid w:val="545D2A7E"/>
    <w:rsid w:val="54612FF9"/>
    <w:rsid w:val="549E7EBD"/>
    <w:rsid w:val="551F4779"/>
    <w:rsid w:val="552C5181"/>
    <w:rsid w:val="554F3636"/>
    <w:rsid w:val="555E38D2"/>
    <w:rsid w:val="556248C5"/>
    <w:rsid w:val="55BE68A1"/>
    <w:rsid w:val="55E42029"/>
    <w:rsid w:val="55F05BFC"/>
    <w:rsid w:val="563A60ED"/>
    <w:rsid w:val="565430EE"/>
    <w:rsid w:val="56705FB3"/>
    <w:rsid w:val="56730FBF"/>
    <w:rsid w:val="56AE2ED2"/>
    <w:rsid w:val="56B10005"/>
    <w:rsid w:val="56C753FD"/>
    <w:rsid w:val="56CB3A71"/>
    <w:rsid w:val="56EA7B13"/>
    <w:rsid w:val="56F91947"/>
    <w:rsid w:val="57065282"/>
    <w:rsid w:val="57174680"/>
    <w:rsid w:val="572A7F10"/>
    <w:rsid w:val="575E5E0B"/>
    <w:rsid w:val="57665AE3"/>
    <w:rsid w:val="57686C8A"/>
    <w:rsid w:val="577439A1"/>
    <w:rsid w:val="578F3335"/>
    <w:rsid w:val="579174B3"/>
    <w:rsid w:val="57A50FE8"/>
    <w:rsid w:val="57A8352A"/>
    <w:rsid w:val="57B84430"/>
    <w:rsid w:val="57C303BA"/>
    <w:rsid w:val="57FC145B"/>
    <w:rsid w:val="580C2AB0"/>
    <w:rsid w:val="58173B6B"/>
    <w:rsid w:val="582B7A06"/>
    <w:rsid w:val="584418AE"/>
    <w:rsid w:val="58522029"/>
    <w:rsid w:val="585A3558"/>
    <w:rsid w:val="585D2567"/>
    <w:rsid w:val="58775B87"/>
    <w:rsid w:val="592E180D"/>
    <w:rsid w:val="593A6D98"/>
    <w:rsid w:val="59CE5977"/>
    <w:rsid w:val="5A33357F"/>
    <w:rsid w:val="5A4D3949"/>
    <w:rsid w:val="5ADF3707"/>
    <w:rsid w:val="5B0F631A"/>
    <w:rsid w:val="5B257785"/>
    <w:rsid w:val="5B77749C"/>
    <w:rsid w:val="5B94004E"/>
    <w:rsid w:val="5B9E711E"/>
    <w:rsid w:val="5BA9039D"/>
    <w:rsid w:val="5BC86C25"/>
    <w:rsid w:val="5BD60FD7"/>
    <w:rsid w:val="5BF037E6"/>
    <w:rsid w:val="5C28734B"/>
    <w:rsid w:val="5CC116C1"/>
    <w:rsid w:val="5CF23502"/>
    <w:rsid w:val="5D047455"/>
    <w:rsid w:val="5D0B7747"/>
    <w:rsid w:val="5D171152"/>
    <w:rsid w:val="5D1A6C78"/>
    <w:rsid w:val="5D1E1A64"/>
    <w:rsid w:val="5D272A01"/>
    <w:rsid w:val="5D312BF8"/>
    <w:rsid w:val="5D32264D"/>
    <w:rsid w:val="5D3B49BA"/>
    <w:rsid w:val="5D6B74D4"/>
    <w:rsid w:val="5D754A80"/>
    <w:rsid w:val="5D9842E8"/>
    <w:rsid w:val="5DB76645"/>
    <w:rsid w:val="5DF60DB8"/>
    <w:rsid w:val="5DFF20AD"/>
    <w:rsid w:val="5E4F2D80"/>
    <w:rsid w:val="5E50275F"/>
    <w:rsid w:val="5E5D506F"/>
    <w:rsid w:val="5E7C3E49"/>
    <w:rsid w:val="5EF7156D"/>
    <w:rsid w:val="5F0472E7"/>
    <w:rsid w:val="5F06692A"/>
    <w:rsid w:val="5F1903A3"/>
    <w:rsid w:val="5F5B22B0"/>
    <w:rsid w:val="5F5E7D90"/>
    <w:rsid w:val="5FAA2937"/>
    <w:rsid w:val="5FAD1537"/>
    <w:rsid w:val="5FC322C4"/>
    <w:rsid w:val="5FD80C10"/>
    <w:rsid w:val="60222736"/>
    <w:rsid w:val="60C969EB"/>
    <w:rsid w:val="60CD25C9"/>
    <w:rsid w:val="60DD1020"/>
    <w:rsid w:val="61094DFA"/>
    <w:rsid w:val="611F2AAF"/>
    <w:rsid w:val="61610BEF"/>
    <w:rsid w:val="61B03707"/>
    <w:rsid w:val="61FA4982"/>
    <w:rsid w:val="621106F4"/>
    <w:rsid w:val="623076A4"/>
    <w:rsid w:val="6236178E"/>
    <w:rsid w:val="626803FE"/>
    <w:rsid w:val="6270351F"/>
    <w:rsid w:val="6298219A"/>
    <w:rsid w:val="62AC0373"/>
    <w:rsid w:val="62D84B1A"/>
    <w:rsid w:val="6325004B"/>
    <w:rsid w:val="637A34C0"/>
    <w:rsid w:val="63983E26"/>
    <w:rsid w:val="641B6CFA"/>
    <w:rsid w:val="64253DC2"/>
    <w:rsid w:val="64610CE9"/>
    <w:rsid w:val="648A3A77"/>
    <w:rsid w:val="64B90B25"/>
    <w:rsid w:val="64E076E5"/>
    <w:rsid w:val="64F45580"/>
    <w:rsid w:val="65052A46"/>
    <w:rsid w:val="65407230"/>
    <w:rsid w:val="654F7C7A"/>
    <w:rsid w:val="65530F79"/>
    <w:rsid w:val="65622B1F"/>
    <w:rsid w:val="657B40B2"/>
    <w:rsid w:val="65DC05AD"/>
    <w:rsid w:val="65FC59EF"/>
    <w:rsid w:val="660377F3"/>
    <w:rsid w:val="660404C6"/>
    <w:rsid w:val="660E27F3"/>
    <w:rsid w:val="66AF086E"/>
    <w:rsid w:val="66C17004"/>
    <w:rsid w:val="66F2489B"/>
    <w:rsid w:val="6700160C"/>
    <w:rsid w:val="67184229"/>
    <w:rsid w:val="6722022A"/>
    <w:rsid w:val="67293E2B"/>
    <w:rsid w:val="67502C94"/>
    <w:rsid w:val="678E4D65"/>
    <w:rsid w:val="67A205CD"/>
    <w:rsid w:val="67A80462"/>
    <w:rsid w:val="67B47208"/>
    <w:rsid w:val="681F3CB0"/>
    <w:rsid w:val="683F3A37"/>
    <w:rsid w:val="688412CE"/>
    <w:rsid w:val="68880F3A"/>
    <w:rsid w:val="689F6284"/>
    <w:rsid w:val="68D8310B"/>
    <w:rsid w:val="69127508"/>
    <w:rsid w:val="692769A5"/>
    <w:rsid w:val="693001D4"/>
    <w:rsid w:val="69446F6F"/>
    <w:rsid w:val="697119CE"/>
    <w:rsid w:val="697379D0"/>
    <w:rsid w:val="69904C71"/>
    <w:rsid w:val="699D5A80"/>
    <w:rsid w:val="69BF5AFA"/>
    <w:rsid w:val="69C0661A"/>
    <w:rsid w:val="69F00E56"/>
    <w:rsid w:val="6A0511A5"/>
    <w:rsid w:val="6A36151F"/>
    <w:rsid w:val="6A590DE0"/>
    <w:rsid w:val="6A734918"/>
    <w:rsid w:val="6AAB53B4"/>
    <w:rsid w:val="6ABD72E9"/>
    <w:rsid w:val="6AE12B83"/>
    <w:rsid w:val="6AEF0EED"/>
    <w:rsid w:val="6B0B19AE"/>
    <w:rsid w:val="6B340144"/>
    <w:rsid w:val="6B7A3AEF"/>
    <w:rsid w:val="6BE02D92"/>
    <w:rsid w:val="6BF6265F"/>
    <w:rsid w:val="6C021003"/>
    <w:rsid w:val="6C132E5F"/>
    <w:rsid w:val="6C461AB8"/>
    <w:rsid w:val="6C5B7ED9"/>
    <w:rsid w:val="6C89702F"/>
    <w:rsid w:val="6CA55B82"/>
    <w:rsid w:val="6CD546FD"/>
    <w:rsid w:val="6D1F7993"/>
    <w:rsid w:val="6D4B2536"/>
    <w:rsid w:val="6D5F0C48"/>
    <w:rsid w:val="6DB23334"/>
    <w:rsid w:val="6DE835B6"/>
    <w:rsid w:val="6DF347A2"/>
    <w:rsid w:val="6DFC2774"/>
    <w:rsid w:val="6E1B540B"/>
    <w:rsid w:val="6E283E10"/>
    <w:rsid w:val="6E314B1C"/>
    <w:rsid w:val="6E3C31C7"/>
    <w:rsid w:val="6E510F0E"/>
    <w:rsid w:val="6E5B0646"/>
    <w:rsid w:val="6E751F61"/>
    <w:rsid w:val="6E8059B2"/>
    <w:rsid w:val="6E833036"/>
    <w:rsid w:val="6EA6211A"/>
    <w:rsid w:val="6EBD10DA"/>
    <w:rsid w:val="6ECEF991"/>
    <w:rsid w:val="6EF74724"/>
    <w:rsid w:val="6F1502CF"/>
    <w:rsid w:val="6F3A0DB1"/>
    <w:rsid w:val="6F89EADE"/>
    <w:rsid w:val="6FD25DFA"/>
    <w:rsid w:val="6FE878C9"/>
    <w:rsid w:val="6FE900A1"/>
    <w:rsid w:val="6FFD045F"/>
    <w:rsid w:val="704722C9"/>
    <w:rsid w:val="705544C2"/>
    <w:rsid w:val="7092102B"/>
    <w:rsid w:val="70AC7790"/>
    <w:rsid w:val="70F53891"/>
    <w:rsid w:val="711F7F62"/>
    <w:rsid w:val="712B4B58"/>
    <w:rsid w:val="71445E71"/>
    <w:rsid w:val="71685380"/>
    <w:rsid w:val="7180752D"/>
    <w:rsid w:val="719B4CB8"/>
    <w:rsid w:val="71C5117E"/>
    <w:rsid w:val="71FC10DC"/>
    <w:rsid w:val="72117079"/>
    <w:rsid w:val="721D3325"/>
    <w:rsid w:val="7244585A"/>
    <w:rsid w:val="72BB2716"/>
    <w:rsid w:val="72D51220"/>
    <w:rsid w:val="72EE27C5"/>
    <w:rsid w:val="72F87025"/>
    <w:rsid w:val="731F70E4"/>
    <w:rsid w:val="732A0BA4"/>
    <w:rsid w:val="73326672"/>
    <w:rsid w:val="73C22A89"/>
    <w:rsid w:val="73DD3301"/>
    <w:rsid w:val="73E159A2"/>
    <w:rsid w:val="73FC5714"/>
    <w:rsid w:val="7407596D"/>
    <w:rsid w:val="74546174"/>
    <w:rsid w:val="74DF5057"/>
    <w:rsid w:val="74EB7F2D"/>
    <w:rsid w:val="74F6459E"/>
    <w:rsid w:val="74FB5727"/>
    <w:rsid w:val="75022074"/>
    <w:rsid w:val="7503680E"/>
    <w:rsid w:val="75263FB5"/>
    <w:rsid w:val="75371D1E"/>
    <w:rsid w:val="7574060D"/>
    <w:rsid w:val="758D7B90"/>
    <w:rsid w:val="759C056B"/>
    <w:rsid w:val="75B25848"/>
    <w:rsid w:val="75C74509"/>
    <w:rsid w:val="75CD61DE"/>
    <w:rsid w:val="76283AA0"/>
    <w:rsid w:val="765929B4"/>
    <w:rsid w:val="76695D8F"/>
    <w:rsid w:val="768F7938"/>
    <w:rsid w:val="769413F2"/>
    <w:rsid w:val="769947B5"/>
    <w:rsid w:val="769B410F"/>
    <w:rsid w:val="769E7691"/>
    <w:rsid w:val="76EE3405"/>
    <w:rsid w:val="77117D01"/>
    <w:rsid w:val="771647AC"/>
    <w:rsid w:val="77242776"/>
    <w:rsid w:val="775FF022"/>
    <w:rsid w:val="77642B72"/>
    <w:rsid w:val="776E1C43"/>
    <w:rsid w:val="776F4131"/>
    <w:rsid w:val="77701517"/>
    <w:rsid w:val="77857C9D"/>
    <w:rsid w:val="77A44C60"/>
    <w:rsid w:val="780F168F"/>
    <w:rsid w:val="782D20C3"/>
    <w:rsid w:val="78A12871"/>
    <w:rsid w:val="78A84CE1"/>
    <w:rsid w:val="78B92DEC"/>
    <w:rsid w:val="78BD3D12"/>
    <w:rsid w:val="78BF5281"/>
    <w:rsid w:val="78F320F1"/>
    <w:rsid w:val="798C63B0"/>
    <w:rsid w:val="79A05903"/>
    <w:rsid w:val="79CD4BFB"/>
    <w:rsid w:val="79F6755C"/>
    <w:rsid w:val="7A05317E"/>
    <w:rsid w:val="7A0A1011"/>
    <w:rsid w:val="7A187DAB"/>
    <w:rsid w:val="7A230AC3"/>
    <w:rsid w:val="7A4C7874"/>
    <w:rsid w:val="7A523156"/>
    <w:rsid w:val="7A7B5E47"/>
    <w:rsid w:val="7A9774BC"/>
    <w:rsid w:val="7AB840FB"/>
    <w:rsid w:val="7AC04068"/>
    <w:rsid w:val="7AC9574D"/>
    <w:rsid w:val="7AD7365B"/>
    <w:rsid w:val="7AE055F6"/>
    <w:rsid w:val="7AEF33BE"/>
    <w:rsid w:val="7B4C4049"/>
    <w:rsid w:val="7B8631E7"/>
    <w:rsid w:val="7BC70FD5"/>
    <w:rsid w:val="7C134209"/>
    <w:rsid w:val="7C8B0BA1"/>
    <w:rsid w:val="7CDD764F"/>
    <w:rsid w:val="7D342FE7"/>
    <w:rsid w:val="7D464BAF"/>
    <w:rsid w:val="7D635CD1"/>
    <w:rsid w:val="7E6837DC"/>
    <w:rsid w:val="7E6F0F3C"/>
    <w:rsid w:val="7E795155"/>
    <w:rsid w:val="7E796810"/>
    <w:rsid w:val="7E806A49"/>
    <w:rsid w:val="7E8A6B9E"/>
    <w:rsid w:val="7EDA3B11"/>
    <w:rsid w:val="7EEF18BB"/>
    <w:rsid w:val="7EEF3669"/>
    <w:rsid w:val="7F16499E"/>
    <w:rsid w:val="7F3D43D5"/>
    <w:rsid w:val="7F667967"/>
    <w:rsid w:val="7F7768E6"/>
    <w:rsid w:val="7F79D189"/>
    <w:rsid w:val="7F954211"/>
    <w:rsid w:val="7FA37B76"/>
    <w:rsid w:val="7FBDF779"/>
    <w:rsid w:val="7FCE327F"/>
    <w:rsid w:val="BDE901B9"/>
    <w:rsid w:val="DF6D6447"/>
    <w:rsid w:val="DFF95862"/>
    <w:rsid w:val="FBEF6C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9"/>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68"/>
    <w:qFormat/>
    <w:uiPriority w:val="9"/>
    <w:pPr>
      <w:keepNext/>
      <w:keepLines/>
      <w:tabs>
        <w:tab w:val="left" w:pos="180"/>
        <w:tab w:val="left" w:pos="360"/>
        <w:tab w:val="left" w:pos="720"/>
      </w:tabs>
      <w:adjustRightInd w:val="0"/>
      <w:spacing w:before="240" w:line="360" w:lineRule="auto"/>
      <w:ind w:left="720" w:right="840" w:rightChars="400" w:hanging="720"/>
      <w:jc w:val="left"/>
      <w:outlineLvl w:val="1"/>
    </w:pPr>
    <w:rPr>
      <w:rFonts w:ascii="宋体" w:hAnsi="Arial"/>
      <w:b/>
      <w:kern w:val="0"/>
      <w:sz w:val="28"/>
      <w:szCs w:val="20"/>
    </w:rPr>
  </w:style>
  <w:style w:type="paragraph" w:styleId="4">
    <w:name w:val="heading 3"/>
    <w:basedOn w:val="1"/>
    <w:next w:val="1"/>
    <w:link w:val="70"/>
    <w:qFormat/>
    <w:uiPriority w:val="9"/>
    <w:pPr>
      <w:keepNext/>
      <w:keepLines/>
      <w:adjustRightInd w:val="0"/>
      <w:spacing w:before="260" w:after="260" w:line="416" w:lineRule="atLeast"/>
      <w:textAlignment w:val="baseline"/>
      <w:outlineLvl w:val="2"/>
    </w:pPr>
    <w:rPr>
      <w:b/>
      <w:kern w:val="0"/>
      <w:sz w:val="32"/>
      <w:szCs w:val="20"/>
    </w:rPr>
  </w:style>
  <w:style w:type="paragraph" w:styleId="5">
    <w:name w:val="heading 4"/>
    <w:basedOn w:val="1"/>
    <w:next w:val="1"/>
    <w:link w:val="71"/>
    <w:qFormat/>
    <w:uiPriority w:val="9"/>
    <w:pPr>
      <w:keepNext/>
      <w:keepLines/>
      <w:spacing w:before="280" w:after="290" w:line="376" w:lineRule="auto"/>
      <w:outlineLvl w:val="3"/>
    </w:pPr>
    <w:rPr>
      <w:rFonts w:ascii="Arial" w:hAnsi="Arial" w:eastAsia="黑体"/>
      <w:b/>
      <w:sz w:val="28"/>
      <w:szCs w:val="20"/>
    </w:rPr>
  </w:style>
  <w:style w:type="paragraph" w:styleId="6">
    <w:name w:val="heading 5"/>
    <w:basedOn w:val="1"/>
    <w:next w:val="7"/>
    <w:link w:val="73"/>
    <w:qFormat/>
    <w:uiPriority w:val="9"/>
    <w:pPr>
      <w:keepNext/>
      <w:keepLines/>
      <w:spacing w:before="280" w:after="290" w:line="376" w:lineRule="auto"/>
      <w:outlineLvl w:val="4"/>
    </w:pPr>
    <w:rPr>
      <w:b/>
      <w:sz w:val="28"/>
      <w:szCs w:val="20"/>
    </w:rPr>
  </w:style>
  <w:style w:type="paragraph" w:styleId="8">
    <w:name w:val="heading 6"/>
    <w:basedOn w:val="1"/>
    <w:next w:val="7"/>
    <w:link w:val="74"/>
    <w:qFormat/>
    <w:uiPriority w:val="9"/>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75"/>
    <w:qFormat/>
    <w:uiPriority w:val="9"/>
    <w:pPr>
      <w:keepNext/>
      <w:keepLines/>
      <w:spacing w:before="240" w:after="64" w:line="320" w:lineRule="auto"/>
      <w:outlineLvl w:val="6"/>
    </w:pPr>
    <w:rPr>
      <w:b/>
      <w:sz w:val="24"/>
      <w:szCs w:val="20"/>
    </w:rPr>
  </w:style>
  <w:style w:type="paragraph" w:styleId="10">
    <w:name w:val="heading 8"/>
    <w:basedOn w:val="1"/>
    <w:next w:val="7"/>
    <w:link w:val="76"/>
    <w:qFormat/>
    <w:uiPriority w:val="9"/>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77"/>
    <w:qFormat/>
    <w:uiPriority w:val="9"/>
    <w:pPr>
      <w:keepNext/>
      <w:keepLines/>
      <w:spacing w:before="240" w:after="64" w:line="320" w:lineRule="auto"/>
      <w:outlineLvl w:val="8"/>
    </w:pPr>
    <w:rPr>
      <w:rFonts w:ascii="Arial" w:hAnsi="Arial" w:eastAsia="黑体"/>
      <w:szCs w:val="20"/>
    </w:rPr>
  </w:style>
  <w:style w:type="character" w:default="1" w:styleId="56">
    <w:name w:val="Default Paragraph Font"/>
    <w:unhideWhenUsed/>
    <w:qFormat/>
    <w:uiPriority w:val="1"/>
  </w:style>
  <w:style w:type="table" w:default="1" w:styleId="54">
    <w:name w:val="Normal Table"/>
    <w:unhideWhenUsed/>
    <w:qFormat/>
    <w:uiPriority w:val="99"/>
    <w:tblPr>
      <w:tblCellMar>
        <w:top w:w="0" w:type="dxa"/>
        <w:left w:w="108" w:type="dxa"/>
        <w:bottom w:w="0" w:type="dxa"/>
        <w:right w:w="108" w:type="dxa"/>
      </w:tblCellMar>
    </w:tblPr>
  </w:style>
  <w:style w:type="paragraph" w:styleId="7">
    <w:name w:val="Normal Indent"/>
    <w:basedOn w:val="1"/>
    <w:link w:val="72"/>
    <w:qFormat/>
    <w:uiPriority w:val="0"/>
    <w:pPr>
      <w:widowControl/>
      <w:ind w:firstLine="420"/>
      <w:jc w:val="left"/>
    </w:pPr>
    <w:rPr>
      <w:kern w:val="0"/>
      <w:szCs w:val="20"/>
    </w:rPr>
  </w:style>
  <w:style w:type="paragraph" w:styleId="12">
    <w:name w:val="toc 7"/>
    <w:basedOn w:val="1"/>
    <w:next w:val="1"/>
    <w:qFormat/>
    <w:uiPriority w:val="0"/>
    <w:pPr>
      <w:spacing w:after="200" w:line="276" w:lineRule="auto"/>
      <w:ind w:left="2520"/>
    </w:pPr>
    <w:rPr>
      <w:sz w:val="22"/>
      <w:szCs w:val="22"/>
      <w:lang w:eastAsia="en-US" w:bidi="en-US"/>
    </w:rPr>
  </w:style>
  <w:style w:type="paragraph" w:styleId="13">
    <w:name w:val="List Number 2"/>
    <w:basedOn w:val="1"/>
    <w:qFormat/>
    <w:uiPriority w:val="0"/>
    <w:pPr>
      <w:widowControl/>
      <w:tabs>
        <w:tab w:val="left" w:pos="780"/>
      </w:tabs>
      <w:spacing w:after="200" w:line="276" w:lineRule="auto"/>
      <w:ind w:left="780" w:hanging="360"/>
      <w:jc w:val="left"/>
    </w:pPr>
    <w:rPr>
      <w:kern w:val="0"/>
      <w:sz w:val="22"/>
      <w:szCs w:val="22"/>
      <w:lang w:eastAsia="en-US" w:bidi="en-US"/>
    </w:rPr>
  </w:style>
  <w:style w:type="paragraph" w:styleId="14">
    <w:name w:val="index 8"/>
    <w:basedOn w:val="1"/>
    <w:next w:val="1"/>
    <w:qFormat/>
    <w:uiPriority w:val="0"/>
    <w:pPr>
      <w:spacing w:after="200" w:line="276" w:lineRule="auto"/>
      <w:ind w:left="1400" w:leftChars="1400"/>
    </w:pPr>
    <w:rPr>
      <w:sz w:val="22"/>
      <w:lang w:eastAsia="en-US" w:bidi="en-US"/>
    </w:rPr>
  </w:style>
  <w:style w:type="paragraph" w:styleId="15">
    <w:name w:val="caption"/>
    <w:basedOn w:val="1"/>
    <w:next w:val="1"/>
    <w:qFormat/>
    <w:uiPriority w:val="35"/>
    <w:rPr>
      <w:rFonts w:ascii="Arial" w:hAnsi="Arial" w:eastAsia="黑体" w:cs="Arial"/>
      <w:sz w:val="20"/>
      <w:szCs w:val="20"/>
    </w:rPr>
  </w:style>
  <w:style w:type="paragraph" w:styleId="16">
    <w:name w:val="index 5"/>
    <w:basedOn w:val="1"/>
    <w:next w:val="1"/>
    <w:qFormat/>
    <w:uiPriority w:val="0"/>
    <w:pPr>
      <w:spacing w:after="200" w:line="276" w:lineRule="auto"/>
      <w:ind w:left="800" w:leftChars="800"/>
    </w:pPr>
    <w:rPr>
      <w:sz w:val="22"/>
      <w:lang w:eastAsia="en-US" w:bidi="en-US"/>
    </w:rPr>
  </w:style>
  <w:style w:type="paragraph" w:styleId="17">
    <w:name w:val="Document Map"/>
    <w:basedOn w:val="1"/>
    <w:link w:val="78"/>
    <w:qFormat/>
    <w:uiPriority w:val="0"/>
    <w:pPr>
      <w:widowControl/>
      <w:shd w:val="clear" w:color="auto" w:fill="000080"/>
      <w:spacing w:after="200" w:line="276" w:lineRule="auto"/>
      <w:jc w:val="left"/>
    </w:pPr>
    <w:rPr>
      <w:kern w:val="0"/>
      <w:sz w:val="20"/>
      <w:szCs w:val="20"/>
    </w:rPr>
  </w:style>
  <w:style w:type="paragraph" w:styleId="18">
    <w:name w:val="toa heading"/>
    <w:basedOn w:val="1"/>
    <w:next w:val="1"/>
    <w:qFormat/>
    <w:uiPriority w:val="0"/>
    <w:pPr>
      <w:autoSpaceDE w:val="0"/>
      <w:autoSpaceDN w:val="0"/>
      <w:adjustRightInd w:val="0"/>
      <w:snapToGrid w:val="0"/>
      <w:spacing w:before="120" w:after="200" w:line="360" w:lineRule="auto"/>
    </w:pPr>
    <w:rPr>
      <w:rFonts w:ascii="Arial" w:hAnsi="Arial"/>
      <w:color w:val="000000"/>
      <w:kern w:val="0"/>
      <w:sz w:val="22"/>
      <w:szCs w:val="22"/>
      <w:lang w:eastAsia="en-US" w:bidi="en-US"/>
    </w:rPr>
  </w:style>
  <w:style w:type="paragraph" w:styleId="19">
    <w:name w:val="annotation text"/>
    <w:basedOn w:val="1"/>
    <w:link w:val="79"/>
    <w:qFormat/>
    <w:uiPriority w:val="0"/>
    <w:pPr>
      <w:widowControl/>
      <w:jc w:val="left"/>
    </w:pPr>
    <w:rPr>
      <w:kern w:val="0"/>
      <w:szCs w:val="20"/>
    </w:rPr>
  </w:style>
  <w:style w:type="paragraph" w:styleId="20">
    <w:name w:val="Body Text 3"/>
    <w:basedOn w:val="1"/>
    <w:link w:val="80"/>
    <w:qFormat/>
    <w:uiPriority w:val="0"/>
    <w:pPr>
      <w:spacing w:after="120"/>
    </w:pPr>
    <w:rPr>
      <w:sz w:val="16"/>
      <w:szCs w:val="16"/>
    </w:rPr>
  </w:style>
  <w:style w:type="paragraph" w:styleId="21">
    <w:name w:val="Body Text"/>
    <w:basedOn w:val="1"/>
    <w:next w:val="22"/>
    <w:link w:val="81"/>
    <w:qFormat/>
    <w:uiPriority w:val="0"/>
    <w:pPr>
      <w:widowControl/>
      <w:spacing w:after="120"/>
      <w:jc w:val="left"/>
    </w:pPr>
    <w:rPr>
      <w:rFonts w:ascii="ˎ̥" w:hAnsi="ˎ̥"/>
      <w:color w:val="000000"/>
      <w:sz w:val="24"/>
      <w:szCs w:val="20"/>
    </w:rPr>
  </w:style>
  <w:style w:type="paragraph" w:styleId="22">
    <w:name w:val="toc 5"/>
    <w:basedOn w:val="1"/>
    <w:next w:val="1"/>
    <w:qFormat/>
    <w:uiPriority w:val="0"/>
    <w:pPr>
      <w:spacing w:after="200" w:line="276" w:lineRule="auto"/>
      <w:ind w:left="1680"/>
    </w:pPr>
    <w:rPr>
      <w:sz w:val="22"/>
      <w:szCs w:val="22"/>
      <w:lang w:eastAsia="en-US" w:bidi="en-US"/>
    </w:rPr>
  </w:style>
  <w:style w:type="paragraph" w:styleId="23">
    <w:name w:val="Body Text Indent"/>
    <w:basedOn w:val="1"/>
    <w:link w:val="82"/>
    <w:qFormat/>
    <w:uiPriority w:val="0"/>
    <w:pPr>
      <w:spacing w:after="120"/>
      <w:ind w:left="420" w:leftChars="200"/>
    </w:pPr>
  </w:style>
  <w:style w:type="paragraph" w:styleId="24">
    <w:name w:val="Block Text"/>
    <w:basedOn w:val="1"/>
    <w:qFormat/>
    <w:uiPriority w:val="0"/>
    <w:pPr>
      <w:widowControl/>
      <w:autoSpaceDE w:val="0"/>
      <w:autoSpaceDN w:val="0"/>
      <w:spacing w:after="200" w:line="360" w:lineRule="auto"/>
      <w:ind w:left="315" w:right="-53"/>
    </w:pPr>
    <w:rPr>
      <w:sz w:val="22"/>
      <w:szCs w:val="22"/>
      <w:lang w:eastAsia="en-US" w:bidi="en-US"/>
    </w:rPr>
  </w:style>
  <w:style w:type="paragraph" w:styleId="25">
    <w:name w:val="toc 3"/>
    <w:basedOn w:val="1"/>
    <w:next w:val="1"/>
    <w:qFormat/>
    <w:uiPriority w:val="39"/>
    <w:pPr>
      <w:tabs>
        <w:tab w:val="right" w:leader="dot" w:pos="9499"/>
      </w:tabs>
      <w:spacing w:after="200" w:line="360" w:lineRule="auto"/>
      <w:ind w:left="318" w:hanging="105"/>
    </w:pPr>
    <w:rPr>
      <w:sz w:val="22"/>
      <w:szCs w:val="22"/>
      <w:lang w:eastAsia="en-US" w:bidi="en-US"/>
    </w:rPr>
  </w:style>
  <w:style w:type="paragraph" w:styleId="26">
    <w:name w:val="Plain Text"/>
    <w:basedOn w:val="1"/>
    <w:link w:val="83"/>
    <w:qFormat/>
    <w:uiPriority w:val="0"/>
    <w:rPr>
      <w:rFonts w:ascii="宋体" w:hAnsi="Courier New" w:cs="Courier New"/>
      <w:szCs w:val="21"/>
    </w:rPr>
  </w:style>
  <w:style w:type="paragraph" w:styleId="27">
    <w:name w:val="List Bullet 5"/>
    <w:basedOn w:val="1"/>
    <w:qFormat/>
    <w:uiPriority w:val="0"/>
    <w:pPr>
      <w:widowControl/>
      <w:tabs>
        <w:tab w:val="left" w:pos="1140"/>
        <w:tab w:val="left" w:pos="2040"/>
      </w:tabs>
      <w:topLinePunct/>
      <w:adjustRightInd w:val="0"/>
      <w:snapToGrid w:val="0"/>
      <w:spacing w:before="160" w:after="160" w:line="240" w:lineRule="atLeast"/>
      <w:ind w:left="1140" w:hanging="420"/>
      <w:jc w:val="left"/>
    </w:pPr>
    <w:rPr>
      <w:rFonts w:cs="Arial"/>
      <w:sz w:val="22"/>
      <w:szCs w:val="21"/>
      <w:lang w:eastAsia="en-US" w:bidi="en-US"/>
    </w:rPr>
  </w:style>
  <w:style w:type="paragraph" w:styleId="28">
    <w:name w:val="toc 8"/>
    <w:basedOn w:val="1"/>
    <w:next w:val="1"/>
    <w:qFormat/>
    <w:uiPriority w:val="0"/>
    <w:pPr>
      <w:spacing w:after="200" w:line="276" w:lineRule="auto"/>
      <w:ind w:left="2940"/>
    </w:pPr>
    <w:rPr>
      <w:sz w:val="22"/>
      <w:szCs w:val="22"/>
      <w:lang w:eastAsia="en-US" w:bidi="en-US"/>
    </w:rPr>
  </w:style>
  <w:style w:type="paragraph" w:styleId="29">
    <w:name w:val="Date"/>
    <w:basedOn w:val="1"/>
    <w:next w:val="1"/>
    <w:link w:val="84"/>
    <w:qFormat/>
    <w:uiPriority w:val="0"/>
    <w:rPr>
      <w:rFonts w:ascii="宋体"/>
      <w:kern w:val="0"/>
      <w:sz w:val="24"/>
      <w:szCs w:val="20"/>
    </w:rPr>
  </w:style>
  <w:style w:type="paragraph" w:styleId="30">
    <w:name w:val="Body Text Indent 2"/>
    <w:basedOn w:val="1"/>
    <w:link w:val="85"/>
    <w:qFormat/>
    <w:uiPriority w:val="0"/>
    <w:pPr>
      <w:spacing w:after="120" w:line="480" w:lineRule="auto"/>
      <w:ind w:left="420" w:leftChars="200"/>
    </w:pPr>
  </w:style>
  <w:style w:type="paragraph" w:styleId="31">
    <w:name w:val="endnote text"/>
    <w:basedOn w:val="1"/>
    <w:link w:val="86"/>
    <w:qFormat/>
    <w:uiPriority w:val="0"/>
    <w:pPr>
      <w:adjustRightInd w:val="0"/>
      <w:spacing w:after="200" w:line="315" w:lineRule="atLeast"/>
      <w:ind w:firstLine="425"/>
      <w:jc w:val="left"/>
      <w:textAlignment w:val="baseline"/>
    </w:pPr>
    <w:rPr>
      <w:rFonts w:ascii="宋体"/>
      <w:kern w:val="0"/>
      <w:sz w:val="24"/>
      <w:szCs w:val="20"/>
    </w:rPr>
  </w:style>
  <w:style w:type="paragraph" w:styleId="32">
    <w:name w:val="Balloon Text"/>
    <w:basedOn w:val="1"/>
    <w:link w:val="87"/>
    <w:qFormat/>
    <w:uiPriority w:val="0"/>
    <w:rPr>
      <w:sz w:val="18"/>
      <w:szCs w:val="18"/>
    </w:rPr>
  </w:style>
  <w:style w:type="paragraph" w:styleId="33">
    <w:name w:val="footer"/>
    <w:basedOn w:val="1"/>
    <w:link w:val="88"/>
    <w:qFormat/>
    <w:uiPriority w:val="99"/>
    <w:pPr>
      <w:tabs>
        <w:tab w:val="center" w:pos="4153"/>
        <w:tab w:val="right" w:pos="8306"/>
      </w:tabs>
      <w:snapToGrid w:val="0"/>
      <w:jc w:val="left"/>
    </w:pPr>
    <w:rPr>
      <w:sz w:val="18"/>
      <w:szCs w:val="18"/>
    </w:rPr>
  </w:style>
  <w:style w:type="paragraph" w:styleId="34">
    <w:name w:val="header"/>
    <w:basedOn w:val="1"/>
    <w:link w:val="89"/>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jc w:val="center"/>
    </w:pPr>
    <w:rPr>
      <w:b/>
      <w:sz w:val="28"/>
      <w:szCs w:val="28"/>
    </w:rPr>
  </w:style>
  <w:style w:type="paragraph" w:styleId="36">
    <w:name w:val="toc 4"/>
    <w:basedOn w:val="1"/>
    <w:next w:val="1"/>
    <w:qFormat/>
    <w:uiPriority w:val="0"/>
    <w:pPr>
      <w:spacing w:after="200" w:line="276" w:lineRule="auto"/>
      <w:ind w:left="1260"/>
    </w:pPr>
    <w:rPr>
      <w:sz w:val="22"/>
      <w:szCs w:val="22"/>
      <w:lang w:eastAsia="en-US" w:bidi="en-US"/>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Subtitle"/>
    <w:basedOn w:val="1"/>
    <w:next w:val="1"/>
    <w:link w:val="90"/>
    <w:qFormat/>
    <w:uiPriority w:val="11"/>
    <w:pPr>
      <w:widowControl/>
      <w:spacing w:after="200" w:line="276" w:lineRule="auto"/>
      <w:jc w:val="left"/>
    </w:pPr>
    <w:rPr>
      <w:rFonts w:ascii="Cambria" w:hAnsi="Cambria"/>
      <w:i/>
      <w:iCs/>
      <w:color w:val="4F81BD"/>
      <w:spacing w:val="15"/>
      <w:kern w:val="0"/>
      <w:sz w:val="24"/>
    </w:rPr>
  </w:style>
  <w:style w:type="paragraph" w:styleId="40">
    <w:name w:val="List"/>
    <w:basedOn w:val="1"/>
    <w:qFormat/>
    <w:uiPriority w:val="0"/>
    <w:pPr>
      <w:adjustRightInd w:val="0"/>
      <w:spacing w:after="200" w:line="300" w:lineRule="auto"/>
      <w:ind w:left="420" w:hanging="420" w:firstLineChars="200"/>
      <w:textAlignment w:val="baseline"/>
    </w:pPr>
    <w:rPr>
      <w:kern w:val="0"/>
      <w:sz w:val="24"/>
      <w:szCs w:val="22"/>
      <w:lang w:eastAsia="en-US" w:bidi="en-US"/>
    </w:rPr>
  </w:style>
  <w:style w:type="paragraph" w:styleId="41">
    <w:name w:val="footnote text"/>
    <w:basedOn w:val="1"/>
    <w:link w:val="91"/>
    <w:qFormat/>
    <w:uiPriority w:val="0"/>
    <w:pPr>
      <w:snapToGrid w:val="0"/>
      <w:spacing w:after="200" w:line="360" w:lineRule="auto"/>
      <w:jc w:val="left"/>
    </w:pPr>
    <w:rPr>
      <w:kern w:val="0"/>
      <w:sz w:val="18"/>
      <w:szCs w:val="18"/>
    </w:rPr>
  </w:style>
  <w:style w:type="paragraph" w:styleId="42">
    <w:name w:val="toc 6"/>
    <w:basedOn w:val="1"/>
    <w:next w:val="1"/>
    <w:qFormat/>
    <w:uiPriority w:val="0"/>
    <w:pPr>
      <w:spacing w:after="200" w:line="276" w:lineRule="auto"/>
      <w:ind w:left="2100"/>
    </w:pPr>
    <w:rPr>
      <w:sz w:val="22"/>
      <w:szCs w:val="22"/>
      <w:lang w:eastAsia="en-US" w:bidi="en-US"/>
    </w:rPr>
  </w:style>
  <w:style w:type="paragraph" w:styleId="43">
    <w:name w:val="Body Text Indent 3"/>
    <w:basedOn w:val="1"/>
    <w:link w:val="92"/>
    <w:qFormat/>
    <w:uiPriority w:val="0"/>
    <w:pPr>
      <w:spacing w:after="120"/>
      <w:ind w:left="420" w:leftChars="200"/>
    </w:pPr>
    <w:rPr>
      <w:sz w:val="16"/>
      <w:szCs w:val="16"/>
    </w:rPr>
  </w:style>
  <w:style w:type="paragraph" w:styleId="44">
    <w:name w:val="table of figures"/>
    <w:basedOn w:val="25"/>
    <w:next w:val="1"/>
    <w:qFormat/>
    <w:uiPriority w:val="0"/>
    <w:pPr>
      <w:tabs>
        <w:tab w:val="clear" w:pos="9499"/>
      </w:tabs>
      <w:ind w:left="0" w:hanging="420"/>
      <w:jc w:val="left"/>
    </w:pPr>
    <w:rPr>
      <w:iCs/>
      <w:sz w:val="24"/>
      <w:szCs w:val="24"/>
    </w:rPr>
  </w:style>
  <w:style w:type="paragraph" w:styleId="45">
    <w:name w:val="toc 2"/>
    <w:basedOn w:val="1"/>
    <w:next w:val="1"/>
    <w:qFormat/>
    <w:uiPriority w:val="0"/>
    <w:pPr>
      <w:tabs>
        <w:tab w:val="right" w:leader="dot" w:pos="8302"/>
      </w:tabs>
      <w:jc w:val="center"/>
    </w:pPr>
    <w:rPr>
      <w:rFonts w:ascii="仿宋_GB2312" w:hAnsi="仿宋" w:eastAsia="仿宋_GB2312"/>
      <w:b/>
      <w:smallCaps/>
      <w:kern w:val="0"/>
      <w:sz w:val="30"/>
      <w:szCs w:val="30"/>
    </w:rPr>
  </w:style>
  <w:style w:type="paragraph" w:styleId="46">
    <w:name w:val="toc 9"/>
    <w:basedOn w:val="1"/>
    <w:next w:val="1"/>
    <w:qFormat/>
    <w:uiPriority w:val="0"/>
    <w:pPr>
      <w:spacing w:after="200" w:line="276" w:lineRule="auto"/>
      <w:ind w:left="3360"/>
    </w:pPr>
    <w:rPr>
      <w:sz w:val="22"/>
      <w:szCs w:val="22"/>
      <w:lang w:eastAsia="en-US" w:bidi="en-US"/>
    </w:rPr>
  </w:style>
  <w:style w:type="paragraph" w:styleId="47">
    <w:name w:val="Body Text 2"/>
    <w:basedOn w:val="1"/>
    <w:link w:val="93"/>
    <w:qFormat/>
    <w:uiPriority w:val="0"/>
    <w:pPr>
      <w:widowControl/>
      <w:spacing w:after="200" w:line="360" w:lineRule="auto"/>
      <w:jc w:val="left"/>
    </w:pPr>
    <w:rPr>
      <w:rFonts w:ascii="宋体" w:hAnsi="宋体"/>
      <w:color w:val="000000"/>
      <w:kern w:val="0"/>
      <w:sz w:val="24"/>
      <w:szCs w:val="20"/>
    </w:rPr>
  </w:style>
  <w:style w:type="paragraph" w:styleId="48">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4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0">
    <w:name w:val="Title"/>
    <w:basedOn w:val="1"/>
    <w:next w:val="1"/>
    <w:link w:val="95"/>
    <w:qFormat/>
    <w:uiPriority w:val="10"/>
    <w:pPr>
      <w:widowControl/>
      <w:pBdr>
        <w:bottom w:val="single" w:color="4F81BD" w:sz="8" w:space="4"/>
      </w:pBdr>
      <w:spacing w:after="300"/>
      <w:contextualSpacing/>
      <w:jc w:val="left"/>
    </w:pPr>
    <w:rPr>
      <w:rFonts w:ascii="Cambria" w:hAnsi="Cambria"/>
      <w:color w:val="17365D"/>
      <w:spacing w:val="5"/>
      <w:kern w:val="28"/>
      <w:sz w:val="52"/>
      <w:szCs w:val="52"/>
    </w:rPr>
  </w:style>
  <w:style w:type="paragraph" w:styleId="51">
    <w:name w:val="annotation subject"/>
    <w:basedOn w:val="19"/>
    <w:next w:val="19"/>
    <w:link w:val="96"/>
    <w:qFormat/>
    <w:uiPriority w:val="0"/>
    <w:pPr>
      <w:widowControl w:val="0"/>
    </w:pPr>
    <w:rPr>
      <w:b/>
      <w:bCs/>
      <w:kern w:val="2"/>
      <w:szCs w:val="24"/>
    </w:rPr>
  </w:style>
  <w:style w:type="paragraph" w:styleId="52">
    <w:name w:val="Body Text First Indent"/>
    <w:basedOn w:val="21"/>
    <w:next w:val="1"/>
    <w:link w:val="97"/>
    <w:qFormat/>
    <w:uiPriority w:val="99"/>
    <w:pPr>
      <w:widowControl w:val="0"/>
      <w:spacing w:after="0" w:line="360" w:lineRule="auto"/>
      <w:ind w:firstLine="425"/>
      <w:jc w:val="both"/>
    </w:pPr>
    <w:rPr>
      <w:rFonts w:ascii="Times New Roman" w:hAnsi="Times New Roman"/>
      <w:color w:val="auto"/>
      <w:kern w:val="0"/>
      <w:sz w:val="21"/>
    </w:rPr>
  </w:style>
  <w:style w:type="paragraph" w:styleId="53">
    <w:name w:val="Body Text First Indent 2"/>
    <w:basedOn w:val="23"/>
    <w:link w:val="98"/>
    <w:qFormat/>
    <w:uiPriority w:val="0"/>
    <w:pPr>
      <w:snapToGrid w:val="0"/>
      <w:spacing w:line="360" w:lineRule="auto"/>
      <w:ind w:left="0" w:leftChars="0" w:firstLine="420" w:firstLineChars="200"/>
    </w:pPr>
    <w:rPr>
      <w:rFonts w:ascii="Tahoma" w:hAnsi="Tahoma"/>
      <w:kern w:val="0"/>
      <w:sz w:val="28"/>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qFormat/>
    <w:uiPriority w:val="22"/>
    <w:rPr>
      <w:b/>
      <w:bCs/>
    </w:rPr>
  </w:style>
  <w:style w:type="character" w:styleId="58">
    <w:name w:val="page number"/>
    <w:qFormat/>
    <w:uiPriority w:val="0"/>
  </w:style>
  <w:style w:type="character" w:styleId="59">
    <w:name w:val="FollowedHyperlink"/>
    <w:qFormat/>
    <w:uiPriority w:val="99"/>
    <w:rPr>
      <w:color w:val="800080"/>
      <w:u w:val="single"/>
    </w:rPr>
  </w:style>
  <w:style w:type="character" w:styleId="60">
    <w:name w:val="Emphasis"/>
    <w:qFormat/>
    <w:uiPriority w:val="20"/>
    <w:rPr>
      <w:i/>
      <w:iCs/>
    </w:rPr>
  </w:style>
  <w:style w:type="character" w:styleId="61">
    <w:name w:val="line number"/>
    <w:qFormat/>
    <w:uiPriority w:val="0"/>
  </w:style>
  <w:style w:type="character" w:styleId="62">
    <w:name w:val="HTML Typewriter"/>
    <w:qFormat/>
    <w:uiPriority w:val="0"/>
    <w:rPr>
      <w:rFonts w:ascii="宋体" w:hAnsi="宋体" w:eastAsia="宋体" w:cs="宋体"/>
      <w:sz w:val="24"/>
      <w:szCs w:val="24"/>
    </w:rPr>
  </w:style>
  <w:style w:type="character" w:styleId="63">
    <w:name w:val="Hyperlink"/>
    <w:qFormat/>
    <w:uiPriority w:val="99"/>
    <w:rPr>
      <w:color w:val="0000FF"/>
      <w:u w:val="single"/>
    </w:rPr>
  </w:style>
  <w:style w:type="character" w:styleId="64">
    <w:name w:val="HTML Code"/>
    <w:qFormat/>
    <w:uiPriority w:val="0"/>
    <w:rPr>
      <w:rFonts w:ascii="Courier New" w:hAnsi="Courier New" w:cs="Courier New"/>
      <w:sz w:val="20"/>
      <w:szCs w:val="20"/>
    </w:rPr>
  </w:style>
  <w:style w:type="character" w:styleId="65">
    <w:name w:val="annotation reference"/>
    <w:qFormat/>
    <w:uiPriority w:val="0"/>
    <w:rPr>
      <w:sz w:val="21"/>
      <w:szCs w:val="21"/>
    </w:rPr>
  </w:style>
  <w:style w:type="character" w:styleId="66">
    <w:name w:val="footnote reference"/>
    <w:qFormat/>
    <w:uiPriority w:val="0"/>
    <w:rPr>
      <w:vertAlign w:val="superscript"/>
    </w:rPr>
  </w:style>
  <w:style w:type="character" w:styleId="67">
    <w:name w:val="HTML Sample"/>
    <w:qFormat/>
    <w:uiPriority w:val="0"/>
    <w:rPr>
      <w:rFonts w:ascii="Courier New" w:hAnsi="Courier New" w:cs="Courier New"/>
    </w:rPr>
  </w:style>
  <w:style w:type="character" w:customStyle="1" w:styleId="68">
    <w:name w:val="标题 2 Char"/>
    <w:link w:val="2"/>
    <w:qFormat/>
    <w:uiPriority w:val="9"/>
    <w:rPr>
      <w:rFonts w:ascii="宋体" w:hAnsi="Arial"/>
      <w:b/>
      <w:sz w:val="28"/>
    </w:rPr>
  </w:style>
  <w:style w:type="character" w:customStyle="1" w:styleId="69">
    <w:name w:val="标题 1 Char"/>
    <w:link w:val="3"/>
    <w:qFormat/>
    <w:uiPriority w:val="9"/>
    <w:rPr>
      <w:rFonts w:eastAsia="宋体"/>
      <w:b/>
      <w:bCs/>
      <w:kern w:val="44"/>
      <w:sz w:val="44"/>
      <w:szCs w:val="44"/>
      <w:lang w:val="en-US" w:eastAsia="zh-CN" w:bidi="ar-SA"/>
    </w:rPr>
  </w:style>
  <w:style w:type="character" w:customStyle="1" w:styleId="70">
    <w:name w:val="标题 3 Char"/>
    <w:link w:val="4"/>
    <w:qFormat/>
    <w:uiPriority w:val="9"/>
    <w:rPr>
      <w:b/>
      <w:sz w:val="32"/>
    </w:rPr>
  </w:style>
  <w:style w:type="character" w:customStyle="1" w:styleId="71">
    <w:name w:val="标题 4 Char"/>
    <w:link w:val="5"/>
    <w:qFormat/>
    <w:uiPriority w:val="9"/>
    <w:rPr>
      <w:rFonts w:ascii="Arial" w:hAnsi="Arial" w:eastAsia="黑体"/>
      <w:b/>
      <w:kern w:val="2"/>
      <w:sz w:val="28"/>
    </w:rPr>
  </w:style>
  <w:style w:type="character" w:customStyle="1" w:styleId="72">
    <w:name w:val="正文缩进 Char"/>
    <w:link w:val="7"/>
    <w:qFormat/>
    <w:uiPriority w:val="0"/>
    <w:rPr>
      <w:rFonts w:eastAsia="宋体"/>
      <w:sz w:val="21"/>
      <w:lang w:val="en-US" w:eastAsia="zh-CN" w:bidi="ar-SA"/>
    </w:rPr>
  </w:style>
  <w:style w:type="character" w:customStyle="1" w:styleId="73">
    <w:name w:val="标题 5 Char"/>
    <w:link w:val="6"/>
    <w:qFormat/>
    <w:uiPriority w:val="9"/>
    <w:rPr>
      <w:b/>
      <w:kern w:val="2"/>
      <w:sz w:val="28"/>
    </w:rPr>
  </w:style>
  <w:style w:type="character" w:customStyle="1" w:styleId="74">
    <w:name w:val="标题 6 Char"/>
    <w:link w:val="8"/>
    <w:qFormat/>
    <w:uiPriority w:val="9"/>
    <w:rPr>
      <w:rFonts w:ascii="Arial" w:hAnsi="Arial" w:eastAsia="黑体"/>
      <w:b/>
      <w:kern w:val="2"/>
      <w:sz w:val="24"/>
    </w:rPr>
  </w:style>
  <w:style w:type="character" w:customStyle="1" w:styleId="75">
    <w:name w:val="标题 7 Char"/>
    <w:link w:val="9"/>
    <w:qFormat/>
    <w:uiPriority w:val="9"/>
    <w:rPr>
      <w:b/>
      <w:kern w:val="2"/>
      <w:sz w:val="24"/>
    </w:rPr>
  </w:style>
  <w:style w:type="character" w:customStyle="1" w:styleId="76">
    <w:name w:val="标题 8 Char"/>
    <w:link w:val="10"/>
    <w:qFormat/>
    <w:uiPriority w:val="9"/>
    <w:rPr>
      <w:rFonts w:ascii="Arial" w:hAnsi="Arial" w:eastAsia="黑体"/>
      <w:kern w:val="2"/>
      <w:sz w:val="24"/>
    </w:rPr>
  </w:style>
  <w:style w:type="character" w:customStyle="1" w:styleId="77">
    <w:name w:val="标题 9 Char"/>
    <w:link w:val="11"/>
    <w:qFormat/>
    <w:uiPriority w:val="9"/>
    <w:rPr>
      <w:rFonts w:ascii="Arial" w:hAnsi="Arial" w:eastAsia="黑体"/>
      <w:kern w:val="2"/>
      <w:sz w:val="21"/>
    </w:rPr>
  </w:style>
  <w:style w:type="character" w:customStyle="1" w:styleId="78">
    <w:name w:val="文档结构图 Char"/>
    <w:link w:val="17"/>
    <w:qFormat/>
    <w:uiPriority w:val="0"/>
    <w:rPr>
      <w:shd w:val="clear" w:color="auto" w:fill="000080"/>
    </w:rPr>
  </w:style>
  <w:style w:type="character" w:customStyle="1" w:styleId="79">
    <w:name w:val="批注文字 Char"/>
    <w:link w:val="19"/>
    <w:qFormat/>
    <w:uiPriority w:val="0"/>
    <w:rPr>
      <w:sz w:val="21"/>
    </w:rPr>
  </w:style>
  <w:style w:type="character" w:customStyle="1" w:styleId="80">
    <w:name w:val="正文文本 3 Char"/>
    <w:link w:val="20"/>
    <w:qFormat/>
    <w:uiPriority w:val="0"/>
    <w:rPr>
      <w:kern w:val="2"/>
      <w:sz w:val="16"/>
      <w:szCs w:val="16"/>
    </w:rPr>
  </w:style>
  <w:style w:type="character" w:customStyle="1" w:styleId="81">
    <w:name w:val="正文文本 Char3"/>
    <w:link w:val="21"/>
    <w:qFormat/>
    <w:uiPriority w:val="0"/>
    <w:rPr>
      <w:rFonts w:ascii="ˎ̥" w:hAnsi="ˎ̥"/>
      <w:color w:val="000000"/>
      <w:kern w:val="2"/>
      <w:sz w:val="24"/>
    </w:rPr>
  </w:style>
  <w:style w:type="character" w:customStyle="1" w:styleId="82">
    <w:name w:val="正文文本缩进 Char4"/>
    <w:link w:val="23"/>
    <w:qFormat/>
    <w:uiPriority w:val="0"/>
    <w:rPr>
      <w:kern w:val="2"/>
      <w:sz w:val="21"/>
      <w:szCs w:val="24"/>
    </w:rPr>
  </w:style>
  <w:style w:type="character" w:customStyle="1" w:styleId="83">
    <w:name w:val="纯文本 Char"/>
    <w:link w:val="26"/>
    <w:qFormat/>
    <w:uiPriority w:val="0"/>
    <w:rPr>
      <w:rFonts w:ascii="宋体" w:hAnsi="Courier New" w:eastAsia="宋体" w:cs="Courier New"/>
      <w:kern w:val="2"/>
      <w:sz w:val="21"/>
      <w:szCs w:val="21"/>
      <w:lang w:val="en-US" w:eastAsia="zh-CN" w:bidi="ar-SA"/>
    </w:rPr>
  </w:style>
  <w:style w:type="character" w:customStyle="1" w:styleId="84">
    <w:name w:val="日期 Char"/>
    <w:link w:val="29"/>
    <w:qFormat/>
    <w:uiPriority w:val="0"/>
    <w:rPr>
      <w:rFonts w:ascii="宋体" w:eastAsia="宋体"/>
      <w:sz w:val="24"/>
      <w:lang w:val="en-US" w:eastAsia="zh-CN" w:bidi="ar-SA"/>
    </w:rPr>
  </w:style>
  <w:style w:type="character" w:customStyle="1" w:styleId="85">
    <w:name w:val="正文文本缩进 2 Char"/>
    <w:link w:val="30"/>
    <w:qFormat/>
    <w:uiPriority w:val="0"/>
    <w:rPr>
      <w:rFonts w:eastAsia="宋体"/>
      <w:kern w:val="2"/>
      <w:sz w:val="21"/>
      <w:szCs w:val="24"/>
      <w:lang w:val="en-US" w:eastAsia="zh-CN" w:bidi="ar-SA"/>
    </w:rPr>
  </w:style>
  <w:style w:type="character" w:customStyle="1" w:styleId="86">
    <w:name w:val="尾注文本 Char"/>
    <w:link w:val="31"/>
    <w:qFormat/>
    <w:uiPriority w:val="0"/>
    <w:rPr>
      <w:rFonts w:ascii="宋体"/>
      <w:sz w:val="24"/>
    </w:rPr>
  </w:style>
  <w:style w:type="character" w:customStyle="1" w:styleId="87">
    <w:name w:val="批注框文本 Char"/>
    <w:link w:val="32"/>
    <w:qFormat/>
    <w:uiPriority w:val="0"/>
    <w:rPr>
      <w:kern w:val="2"/>
      <w:sz w:val="18"/>
      <w:szCs w:val="18"/>
    </w:rPr>
  </w:style>
  <w:style w:type="character" w:customStyle="1" w:styleId="88">
    <w:name w:val="页脚 Char3"/>
    <w:link w:val="33"/>
    <w:qFormat/>
    <w:uiPriority w:val="99"/>
    <w:rPr>
      <w:rFonts w:eastAsia="宋体"/>
      <w:kern w:val="2"/>
      <w:sz w:val="18"/>
      <w:szCs w:val="18"/>
      <w:lang w:val="en-US" w:eastAsia="zh-CN" w:bidi="ar-SA"/>
    </w:rPr>
  </w:style>
  <w:style w:type="character" w:customStyle="1" w:styleId="89">
    <w:name w:val="页眉 Char2"/>
    <w:link w:val="34"/>
    <w:qFormat/>
    <w:uiPriority w:val="0"/>
    <w:rPr>
      <w:rFonts w:eastAsia="宋体"/>
      <w:kern w:val="2"/>
      <w:sz w:val="18"/>
      <w:szCs w:val="18"/>
      <w:lang w:val="en-US" w:eastAsia="zh-CN" w:bidi="ar-SA"/>
    </w:rPr>
  </w:style>
  <w:style w:type="character" w:customStyle="1" w:styleId="90">
    <w:name w:val="副标题 Char"/>
    <w:link w:val="39"/>
    <w:qFormat/>
    <w:uiPriority w:val="11"/>
    <w:rPr>
      <w:rFonts w:ascii="Cambria" w:hAnsi="Cambria"/>
      <w:i/>
      <w:iCs/>
      <w:color w:val="4F81BD"/>
      <w:spacing w:val="15"/>
      <w:sz w:val="24"/>
      <w:szCs w:val="24"/>
    </w:rPr>
  </w:style>
  <w:style w:type="character" w:customStyle="1" w:styleId="91">
    <w:name w:val="脚注文本 Char"/>
    <w:link w:val="41"/>
    <w:qFormat/>
    <w:uiPriority w:val="0"/>
    <w:rPr>
      <w:sz w:val="18"/>
      <w:szCs w:val="18"/>
    </w:rPr>
  </w:style>
  <w:style w:type="character" w:customStyle="1" w:styleId="92">
    <w:name w:val="正文文本缩进 3 Char2"/>
    <w:link w:val="43"/>
    <w:qFormat/>
    <w:uiPriority w:val="0"/>
    <w:rPr>
      <w:kern w:val="2"/>
      <w:sz w:val="16"/>
      <w:szCs w:val="16"/>
    </w:rPr>
  </w:style>
  <w:style w:type="character" w:customStyle="1" w:styleId="93">
    <w:name w:val="正文文本 2 Char"/>
    <w:link w:val="47"/>
    <w:qFormat/>
    <w:uiPriority w:val="0"/>
    <w:rPr>
      <w:rFonts w:ascii="宋体" w:hAnsi="宋体"/>
      <w:color w:val="000000"/>
      <w:sz w:val="24"/>
    </w:rPr>
  </w:style>
  <w:style w:type="character" w:customStyle="1" w:styleId="94">
    <w:name w:val="HTML 预设格式 Char1"/>
    <w:link w:val="48"/>
    <w:qFormat/>
    <w:uiPriority w:val="0"/>
    <w:rPr>
      <w:rFonts w:ascii="Arial" w:hAnsi="Arial" w:cs="Arial"/>
      <w:sz w:val="24"/>
      <w:szCs w:val="24"/>
    </w:rPr>
  </w:style>
  <w:style w:type="character" w:customStyle="1" w:styleId="95">
    <w:name w:val="标题 Char"/>
    <w:link w:val="50"/>
    <w:qFormat/>
    <w:uiPriority w:val="10"/>
    <w:rPr>
      <w:rFonts w:ascii="Cambria" w:hAnsi="Cambria"/>
      <w:color w:val="17365D"/>
      <w:spacing w:val="5"/>
      <w:kern w:val="28"/>
      <w:sz w:val="52"/>
      <w:szCs w:val="52"/>
    </w:rPr>
  </w:style>
  <w:style w:type="character" w:customStyle="1" w:styleId="96">
    <w:name w:val="批注主题 Char"/>
    <w:link w:val="51"/>
    <w:qFormat/>
    <w:uiPriority w:val="0"/>
    <w:rPr>
      <w:b/>
      <w:bCs/>
      <w:kern w:val="2"/>
      <w:sz w:val="21"/>
      <w:szCs w:val="24"/>
    </w:rPr>
  </w:style>
  <w:style w:type="character" w:customStyle="1" w:styleId="97">
    <w:name w:val="正文首行缩进 Char1"/>
    <w:link w:val="52"/>
    <w:qFormat/>
    <w:uiPriority w:val="99"/>
  </w:style>
  <w:style w:type="character" w:customStyle="1" w:styleId="98">
    <w:name w:val="正文首行缩进 2 Char"/>
    <w:link w:val="53"/>
    <w:qFormat/>
    <w:uiPriority w:val="0"/>
    <w:rPr>
      <w:rFonts w:ascii="Tahoma" w:hAnsi="Tahoma"/>
      <w:sz w:val="28"/>
      <w:szCs w:val="24"/>
    </w:rPr>
  </w:style>
  <w:style w:type="character" w:customStyle="1" w:styleId="99">
    <w:name w:val="正文文本 Char"/>
    <w:qFormat/>
    <w:uiPriority w:val="99"/>
    <w:rPr>
      <w:sz w:val="21"/>
    </w:rPr>
  </w:style>
  <w:style w:type="character" w:customStyle="1" w:styleId="100">
    <w:name w:val="正文文本 2 Char2"/>
    <w:semiHidden/>
    <w:qFormat/>
    <w:uiPriority w:val="99"/>
    <w:rPr>
      <w:rFonts w:ascii="Times New Roman" w:hAnsi="Times New Roman" w:eastAsia="宋体" w:cs="Times New Roman"/>
      <w:kern w:val="0"/>
      <w:szCs w:val="20"/>
    </w:rPr>
  </w:style>
  <w:style w:type="character" w:customStyle="1" w:styleId="101">
    <w:name w:val="apple-converted-space"/>
    <w:qFormat/>
    <w:uiPriority w:val="0"/>
  </w:style>
  <w:style w:type="character" w:customStyle="1" w:styleId="102">
    <w:name w:val="Item List Char Char"/>
    <w:link w:val="103"/>
    <w:qFormat/>
    <w:uiPriority w:val="0"/>
    <w:rPr>
      <w:szCs w:val="24"/>
    </w:rPr>
  </w:style>
  <w:style w:type="paragraph" w:customStyle="1" w:styleId="103">
    <w:name w:val="Item List"/>
    <w:basedOn w:val="1"/>
    <w:link w:val="102"/>
    <w:qFormat/>
    <w:uiPriority w:val="0"/>
    <w:pPr>
      <w:tabs>
        <w:tab w:val="left" w:pos="420"/>
        <w:tab w:val="left" w:pos="720"/>
      </w:tabs>
      <w:snapToGrid w:val="0"/>
      <w:spacing w:afterLines="50" w:line="276" w:lineRule="auto"/>
      <w:ind w:left="720" w:hanging="360"/>
      <w:jc w:val="left"/>
    </w:pPr>
    <w:rPr>
      <w:kern w:val="0"/>
      <w:sz w:val="20"/>
    </w:rPr>
  </w:style>
  <w:style w:type="character" w:customStyle="1" w:styleId="104">
    <w:name w:val="Char Char25"/>
    <w:qFormat/>
    <w:uiPriority w:val="0"/>
    <w:rPr>
      <w:rFonts w:eastAsia="宋体"/>
      <w:sz w:val="18"/>
      <w:szCs w:val="18"/>
      <w:lang w:val="en-US" w:eastAsia="zh-CN" w:bidi="ar-SA"/>
    </w:rPr>
  </w:style>
  <w:style w:type="character" w:customStyle="1" w:styleId="105">
    <w:name w:val="Char Char1"/>
    <w:qFormat/>
    <w:uiPriority w:val="0"/>
    <w:rPr>
      <w:rFonts w:ascii="Arial" w:hAnsi="Arial" w:eastAsia="宋体"/>
      <w:b/>
      <w:bCs/>
      <w:kern w:val="2"/>
      <w:sz w:val="28"/>
      <w:szCs w:val="28"/>
      <w:lang w:val="en-US" w:eastAsia="zh-CN" w:bidi="ar-SA"/>
    </w:rPr>
  </w:style>
  <w:style w:type="character" w:customStyle="1" w:styleId="106">
    <w:name w:val="脚注文本 Char3"/>
    <w:qFormat/>
    <w:uiPriority w:val="0"/>
    <w:rPr>
      <w:kern w:val="2"/>
      <w:sz w:val="18"/>
      <w:szCs w:val="18"/>
    </w:rPr>
  </w:style>
  <w:style w:type="character" w:customStyle="1" w:styleId="107">
    <w:name w:val="标题 2 Char1"/>
    <w:qFormat/>
    <w:uiPriority w:val="0"/>
    <w:rPr>
      <w:rFonts w:ascii="Arial" w:hAnsi="Arial" w:eastAsia="黑体"/>
      <w:b/>
      <w:bCs/>
      <w:sz w:val="32"/>
      <w:szCs w:val="32"/>
      <w:lang w:val="en-US" w:eastAsia="zh-CN" w:bidi="ar-SA"/>
    </w:rPr>
  </w:style>
  <w:style w:type="character" w:customStyle="1" w:styleId="108">
    <w:name w:val="HTML 预设格式 Char"/>
    <w:qFormat/>
    <w:uiPriority w:val="0"/>
    <w:rPr>
      <w:rFonts w:ascii="宋体" w:hAnsi="宋体"/>
      <w:sz w:val="24"/>
      <w:szCs w:val="24"/>
    </w:rPr>
  </w:style>
  <w:style w:type="character" w:customStyle="1" w:styleId="109">
    <w:name w:val="样式20 Char Char"/>
    <w:link w:val="110"/>
    <w:qFormat/>
    <w:uiPriority w:val="0"/>
    <w:rPr>
      <w:rFonts w:ascii="Arial" w:hAnsi="Arial"/>
      <w:b/>
      <w:bCs/>
      <w:sz w:val="30"/>
      <w:szCs w:val="30"/>
    </w:rPr>
  </w:style>
  <w:style w:type="paragraph" w:customStyle="1" w:styleId="110">
    <w:name w:val="样式20"/>
    <w:basedOn w:val="2"/>
    <w:link w:val="109"/>
    <w:qFormat/>
    <w:uiPriority w:val="0"/>
    <w:pPr>
      <w:widowControl/>
      <w:tabs>
        <w:tab w:val="clear" w:pos="180"/>
        <w:tab w:val="clear" w:pos="360"/>
        <w:tab w:val="clear" w:pos="720"/>
      </w:tabs>
      <w:adjustRightInd/>
      <w:spacing w:before="260" w:after="260" w:line="416" w:lineRule="auto"/>
      <w:ind w:left="567" w:right="0" w:rightChars="0" w:hanging="567"/>
      <w:jc w:val="both"/>
    </w:pPr>
    <w:rPr>
      <w:rFonts w:ascii="Arial"/>
      <w:bCs/>
      <w:sz w:val="30"/>
      <w:szCs w:val="30"/>
    </w:rPr>
  </w:style>
  <w:style w:type="character" w:customStyle="1" w:styleId="111">
    <w:name w:val="无间隔 Char"/>
    <w:link w:val="112"/>
    <w:qFormat/>
    <w:uiPriority w:val="0"/>
    <w:rPr>
      <w:rFonts w:ascii="Calibri" w:hAnsi="Calibri"/>
      <w:sz w:val="22"/>
      <w:lang w:eastAsia="en-US" w:bidi="en-US"/>
    </w:rPr>
  </w:style>
  <w:style w:type="paragraph" w:customStyle="1" w:styleId="112">
    <w:name w:val="无间隔1"/>
    <w:basedOn w:val="1"/>
    <w:link w:val="111"/>
    <w:qFormat/>
    <w:uiPriority w:val="0"/>
    <w:pPr>
      <w:widowControl/>
      <w:spacing w:after="200" w:line="276" w:lineRule="auto"/>
      <w:jc w:val="left"/>
    </w:pPr>
    <w:rPr>
      <w:rFonts w:ascii="Calibri" w:hAnsi="Calibri"/>
      <w:kern w:val="0"/>
      <w:sz w:val="22"/>
      <w:szCs w:val="20"/>
      <w:lang w:eastAsia="en-US" w:bidi="en-US"/>
    </w:rPr>
  </w:style>
  <w:style w:type="character" w:customStyle="1" w:styleId="113">
    <w:name w:val="表正文 Char2"/>
    <w:qFormat/>
    <w:uiPriority w:val="0"/>
    <w:rPr>
      <w:rFonts w:eastAsia="宋体"/>
      <w:kern w:val="2"/>
      <w:sz w:val="21"/>
      <w:szCs w:val="24"/>
      <w:lang w:val="en-US" w:eastAsia="zh-CN" w:bidi="ar-SA"/>
    </w:rPr>
  </w:style>
  <w:style w:type="character" w:customStyle="1" w:styleId="114">
    <w:name w:val="表格-标题 Char"/>
    <w:link w:val="115"/>
    <w:qFormat/>
    <w:uiPriority w:val="0"/>
    <w:rPr>
      <w:rFonts w:ascii="宋体" w:hAnsi="宋体"/>
      <w:b/>
      <w:color w:val="000000"/>
      <w:szCs w:val="21"/>
    </w:rPr>
  </w:style>
  <w:style w:type="paragraph" w:customStyle="1" w:styleId="115">
    <w:name w:val="表格-标题"/>
    <w:basedOn w:val="1"/>
    <w:link w:val="114"/>
    <w:qFormat/>
    <w:uiPriority w:val="0"/>
    <w:pPr>
      <w:spacing w:beforeLines="50" w:afterLines="50" w:line="0" w:lineRule="atLeast"/>
      <w:jc w:val="center"/>
    </w:pPr>
    <w:rPr>
      <w:rFonts w:ascii="宋体" w:hAnsi="宋体"/>
      <w:b/>
      <w:color w:val="000000"/>
      <w:kern w:val="0"/>
      <w:sz w:val="20"/>
      <w:szCs w:val="21"/>
    </w:rPr>
  </w:style>
  <w:style w:type="character" w:customStyle="1" w:styleId="116">
    <w:name w:val="批注框文本 Char2"/>
    <w:semiHidden/>
    <w:qFormat/>
    <w:uiPriority w:val="99"/>
    <w:rPr>
      <w:rFonts w:ascii="Times New Roman" w:hAnsi="Times New Roman" w:eastAsia="宋体" w:cs="Times New Roman"/>
      <w:kern w:val="0"/>
      <w:sz w:val="18"/>
      <w:szCs w:val="18"/>
    </w:rPr>
  </w:style>
  <w:style w:type="character" w:customStyle="1" w:styleId="117">
    <w:name w:val="正文文本 3 Char2"/>
    <w:semiHidden/>
    <w:qFormat/>
    <w:uiPriority w:val="99"/>
    <w:rPr>
      <w:rFonts w:ascii="Times New Roman" w:hAnsi="Times New Roman" w:eastAsia="宋体" w:cs="Times New Roman"/>
      <w:kern w:val="0"/>
      <w:sz w:val="16"/>
      <w:szCs w:val="16"/>
    </w:rPr>
  </w:style>
  <w:style w:type="character" w:customStyle="1" w:styleId="118">
    <w:name w:val="font11"/>
    <w:qFormat/>
    <w:uiPriority w:val="0"/>
    <w:rPr>
      <w:rFonts w:ascii="Tahoma" w:hAnsi="Tahoma"/>
      <w:color w:val="373737"/>
      <w:sz w:val="18"/>
      <w:szCs w:val="18"/>
    </w:rPr>
  </w:style>
  <w:style w:type="character" w:customStyle="1" w:styleId="119">
    <w:name w:val="表正文 Char"/>
    <w:qFormat/>
    <w:uiPriority w:val="0"/>
    <w:rPr>
      <w:rFonts w:eastAsia="宋体"/>
      <w:szCs w:val="24"/>
    </w:rPr>
  </w:style>
  <w:style w:type="character" w:customStyle="1" w:styleId="120">
    <w:name w:val="￥正文 Char"/>
    <w:qFormat/>
    <w:uiPriority w:val="0"/>
    <w:rPr>
      <w:rFonts w:ascii="Calibri" w:hAnsi="Calibri" w:eastAsia="宋体"/>
      <w:sz w:val="24"/>
      <w:lang w:bidi="ar-SA"/>
    </w:rPr>
  </w:style>
  <w:style w:type="character" w:customStyle="1" w:styleId="121">
    <w:name w:val="H1 Char"/>
    <w:qFormat/>
    <w:uiPriority w:val="0"/>
    <w:rPr>
      <w:rFonts w:eastAsia="宋体"/>
      <w:b/>
      <w:bCs/>
      <w:kern w:val="44"/>
      <w:sz w:val="44"/>
      <w:szCs w:val="44"/>
      <w:lang w:val="en-US" w:eastAsia="zh-CN" w:bidi="ar-SA"/>
    </w:rPr>
  </w:style>
  <w:style w:type="character" w:customStyle="1" w:styleId="122">
    <w:name w:val="style121"/>
    <w:qFormat/>
    <w:uiPriority w:val="0"/>
    <w:rPr>
      <w:sz w:val="24"/>
      <w:szCs w:val="24"/>
    </w:rPr>
  </w:style>
  <w:style w:type="character" w:customStyle="1" w:styleId="123">
    <w:name w:val="_正文段落 Char Char"/>
    <w:link w:val="124"/>
    <w:qFormat/>
    <w:uiPriority w:val="0"/>
    <w:rPr>
      <w:sz w:val="24"/>
      <w:szCs w:val="24"/>
    </w:rPr>
  </w:style>
  <w:style w:type="paragraph" w:customStyle="1" w:styleId="124">
    <w:name w:val="_正文段落"/>
    <w:basedOn w:val="1"/>
    <w:link w:val="123"/>
    <w:qFormat/>
    <w:uiPriority w:val="0"/>
    <w:pPr>
      <w:spacing w:beforeLines="15" w:afterLines="15" w:line="360" w:lineRule="auto"/>
      <w:ind w:firstLine="200" w:firstLineChars="200"/>
    </w:pPr>
    <w:rPr>
      <w:kern w:val="0"/>
      <w:sz w:val="24"/>
    </w:rPr>
  </w:style>
  <w:style w:type="character" w:customStyle="1" w:styleId="125">
    <w:name w:val="纯文本 Char2"/>
    <w:qFormat/>
    <w:uiPriority w:val="0"/>
    <w:rPr>
      <w:rFonts w:ascii="宋体" w:hAnsi="Courier New"/>
    </w:rPr>
  </w:style>
  <w:style w:type="character" w:customStyle="1" w:styleId="126">
    <w:name w:val="样式23 Char"/>
    <w:qFormat/>
    <w:uiPriority w:val="0"/>
    <w:rPr>
      <w:rFonts w:ascii="Arial" w:hAnsi="Arial" w:eastAsia="黑体"/>
      <w:b/>
      <w:sz w:val="24"/>
      <w:szCs w:val="30"/>
      <w:lang w:bidi="ar-SA"/>
    </w:rPr>
  </w:style>
  <w:style w:type="character" w:customStyle="1" w:styleId="127">
    <w:name w:val="正文缩进2格 Char"/>
    <w:link w:val="128"/>
    <w:qFormat/>
    <w:uiPriority w:val="0"/>
    <w:rPr>
      <w:rFonts w:ascii="仿宋_GB2312" w:hAnsi="宋体" w:eastAsia="仿宋_GB2312"/>
      <w:kern w:val="2"/>
      <w:sz w:val="31"/>
      <w:szCs w:val="28"/>
    </w:rPr>
  </w:style>
  <w:style w:type="paragraph" w:customStyle="1" w:styleId="128">
    <w:name w:val="正文缩进2格"/>
    <w:basedOn w:val="1"/>
    <w:link w:val="127"/>
    <w:qFormat/>
    <w:uiPriority w:val="0"/>
    <w:pPr>
      <w:spacing w:after="120" w:line="600" w:lineRule="exact"/>
      <w:ind w:firstLine="639" w:firstLineChars="206"/>
    </w:pPr>
    <w:rPr>
      <w:rFonts w:ascii="仿宋_GB2312" w:hAnsi="宋体" w:eastAsia="仿宋_GB2312"/>
      <w:sz w:val="31"/>
      <w:szCs w:val="28"/>
    </w:rPr>
  </w:style>
  <w:style w:type="character" w:customStyle="1" w:styleId="129">
    <w:name w:val="正文文本缩进 2 Char2"/>
    <w:semiHidden/>
    <w:qFormat/>
    <w:uiPriority w:val="99"/>
    <w:rPr>
      <w:rFonts w:ascii="Times New Roman" w:hAnsi="Times New Roman" w:eastAsia="宋体" w:cs="Times New Roman"/>
      <w:kern w:val="0"/>
      <w:szCs w:val="20"/>
    </w:rPr>
  </w:style>
  <w:style w:type="character" w:customStyle="1" w:styleId="130">
    <w:name w:val="页眉 Char1"/>
    <w:semiHidden/>
    <w:qFormat/>
    <w:uiPriority w:val="99"/>
    <w:rPr>
      <w:rFonts w:ascii="Times New Roman" w:hAnsi="Times New Roman" w:eastAsia="宋体" w:cs="Times New Roman"/>
      <w:kern w:val="0"/>
      <w:sz w:val="18"/>
      <w:szCs w:val="18"/>
    </w:rPr>
  </w:style>
  <w:style w:type="character" w:customStyle="1" w:styleId="131">
    <w:name w:val="日期 Char1"/>
    <w:semiHidden/>
    <w:qFormat/>
    <w:uiPriority w:val="99"/>
    <w:rPr>
      <w:rFonts w:ascii="Times New Roman" w:hAnsi="Times New Roman" w:eastAsia="宋体" w:cs="Times New Roman"/>
      <w:kern w:val="0"/>
      <w:szCs w:val="20"/>
    </w:rPr>
  </w:style>
  <w:style w:type="character" w:customStyle="1" w:styleId="132">
    <w:name w:val="标题 5（无编号）（绿盟科技） Char"/>
    <w:qFormat/>
    <w:uiPriority w:val="0"/>
    <w:rPr>
      <w:rFonts w:ascii="Arial" w:hAnsi="Arial" w:eastAsia="黑体"/>
      <w:b/>
      <w:sz w:val="24"/>
      <w:szCs w:val="28"/>
    </w:rPr>
  </w:style>
  <w:style w:type="character" w:customStyle="1" w:styleId="133">
    <w:name w:val="表格 Char Char"/>
    <w:link w:val="134"/>
    <w:qFormat/>
    <w:uiPriority w:val="0"/>
    <w:rPr>
      <w:rFonts w:ascii="宋体" w:hAnsi="宋体"/>
      <w:color w:val="000000"/>
      <w:sz w:val="24"/>
    </w:rPr>
  </w:style>
  <w:style w:type="paragraph" w:customStyle="1" w:styleId="134">
    <w:name w:val="表格"/>
    <w:basedOn w:val="1"/>
    <w:link w:val="133"/>
    <w:qFormat/>
    <w:uiPriority w:val="0"/>
    <w:pPr>
      <w:autoSpaceDE w:val="0"/>
      <w:autoSpaceDN w:val="0"/>
      <w:adjustRightInd w:val="0"/>
      <w:spacing w:after="200" w:line="276" w:lineRule="auto"/>
      <w:jc w:val="center"/>
    </w:pPr>
    <w:rPr>
      <w:rFonts w:ascii="宋体" w:hAnsi="宋体"/>
      <w:color w:val="000000"/>
      <w:kern w:val="0"/>
      <w:sz w:val="24"/>
      <w:szCs w:val="20"/>
    </w:rPr>
  </w:style>
  <w:style w:type="character" w:customStyle="1" w:styleId="135">
    <w:name w:val="标题 Char2"/>
    <w:qFormat/>
    <w:uiPriority w:val="10"/>
    <w:rPr>
      <w:rFonts w:ascii="Cambria" w:hAnsi="Cambria" w:eastAsia="宋体" w:cs="Times New Roman"/>
      <w:b/>
      <w:bCs/>
      <w:kern w:val="0"/>
      <w:sz w:val="32"/>
      <w:szCs w:val="32"/>
    </w:rPr>
  </w:style>
  <w:style w:type="character" w:customStyle="1" w:styleId="136">
    <w:name w:val="注意框体 Char Char"/>
    <w:qFormat/>
    <w:uiPriority w:val="0"/>
    <w:rPr>
      <w:rFonts w:ascii="Arial" w:hAnsi="Arial" w:eastAsia="黑体" w:cs="Times New Roman"/>
      <w:kern w:val="0"/>
      <w:sz w:val="24"/>
      <w:szCs w:val="20"/>
    </w:rPr>
  </w:style>
  <w:style w:type="character" w:customStyle="1" w:styleId="137">
    <w:name w:val="Char Char3"/>
    <w:qFormat/>
    <w:uiPriority w:val="0"/>
    <w:rPr>
      <w:rFonts w:eastAsia="宋体"/>
      <w:kern w:val="2"/>
      <w:sz w:val="18"/>
      <w:szCs w:val="18"/>
      <w:lang w:val="en-US" w:eastAsia="zh-CN" w:bidi="ar-SA"/>
    </w:rPr>
  </w:style>
  <w:style w:type="character" w:customStyle="1" w:styleId="138">
    <w:name w:val="马正文 Char Char"/>
    <w:link w:val="139"/>
    <w:qFormat/>
    <w:uiPriority w:val="0"/>
    <w:rPr>
      <w:sz w:val="28"/>
      <w:szCs w:val="28"/>
    </w:rPr>
  </w:style>
  <w:style w:type="paragraph" w:customStyle="1" w:styleId="139">
    <w:name w:val="马正文"/>
    <w:basedOn w:val="1"/>
    <w:link w:val="138"/>
    <w:qFormat/>
    <w:uiPriority w:val="0"/>
    <w:pPr>
      <w:tabs>
        <w:tab w:val="left" w:pos="0"/>
      </w:tabs>
      <w:spacing w:after="200" w:line="560" w:lineRule="exact"/>
      <w:ind w:firstLine="560" w:firstLineChars="200"/>
    </w:pPr>
    <w:rPr>
      <w:kern w:val="0"/>
      <w:sz w:val="28"/>
      <w:szCs w:val="28"/>
    </w:rPr>
  </w:style>
  <w:style w:type="character" w:customStyle="1" w:styleId="140">
    <w:name w:val="表格名称 Char"/>
    <w:link w:val="141"/>
    <w:qFormat/>
    <w:uiPriority w:val="0"/>
    <w:rPr>
      <w:rFonts w:ascii="宋体" w:hAnsi="宋体" w:eastAsia="宋体"/>
      <w:b/>
      <w:kern w:val="2"/>
      <w:sz w:val="24"/>
      <w:szCs w:val="21"/>
      <w:lang w:val="en-US" w:eastAsia="zh-CN" w:bidi="ar-SA"/>
    </w:rPr>
  </w:style>
  <w:style w:type="paragraph" w:customStyle="1" w:styleId="141">
    <w:name w:val="表格名称"/>
    <w:basedOn w:val="1"/>
    <w:link w:val="140"/>
    <w:qFormat/>
    <w:uiPriority w:val="0"/>
    <w:pPr>
      <w:tabs>
        <w:tab w:val="left" w:pos="481"/>
      </w:tabs>
      <w:spacing w:line="360" w:lineRule="auto"/>
      <w:ind w:left="481"/>
      <w:jc w:val="center"/>
    </w:pPr>
    <w:rPr>
      <w:rFonts w:ascii="宋体" w:hAnsi="宋体"/>
      <w:b/>
      <w:sz w:val="24"/>
      <w:szCs w:val="21"/>
    </w:rPr>
  </w:style>
  <w:style w:type="character" w:customStyle="1" w:styleId="142">
    <w:name w:val="样式4 Char Char"/>
    <w:qFormat/>
    <w:uiPriority w:val="0"/>
    <w:rPr>
      <w:color w:val="000000"/>
      <w:sz w:val="24"/>
      <w:szCs w:val="24"/>
      <w:lang w:bidi="ar-SA"/>
    </w:rPr>
  </w:style>
  <w:style w:type="character" w:customStyle="1" w:styleId="143">
    <w:name w:val="正文文本 Char1"/>
    <w:qFormat/>
    <w:uiPriority w:val="99"/>
    <w:rPr>
      <w:rFonts w:ascii="Times New Roman" w:hAnsi="Times New Roman" w:eastAsia="宋体" w:cs="Times New Roman"/>
      <w:kern w:val="0"/>
      <w:szCs w:val="20"/>
    </w:rPr>
  </w:style>
  <w:style w:type="character" w:customStyle="1" w:styleId="144">
    <w:name w:val="Subtle Emphasis"/>
    <w:qFormat/>
    <w:uiPriority w:val="19"/>
    <w:rPr>
      <w:i/>
      <w:iCs/>
      <w:color w:val="808080"/>
    </w:rPr>
  </w:style>
  <w:style w:type="character" w:customStyle="1" w:styleId="145">
    <w:name w:val="正文文本缩进 3 Char"/>
    <w:qFormat/>
    <w:uiPriority w:val="0"/>
  </w:style>
  <w:style w:type="character" w:customStyle="1" w:styleId="146">
    <w:name w:val="普通文字 Char1"/>
    <w:qFormat/>
    <w:uiPriority w:val="0"/>
    <w:rPr>
      <w:rFonts w:ascii="宋体" w:hAnsi="Courier New" w:eastAsia="宋体"/>
      <w:kern w:val="2"/>
      <w:sz w:val="21"/>
      <w:lang w:val="en-US" w:eastAsia="zh-CN" w:bidi="ar-SA"/>
    </w:rPr>
  </w:style>
  <w:style w:type="character" w:customStyle="1" w:styleId="147">
    <w:name w:val="批注主题 Char1"/>
    <w:semiHidden/>
    <w:qFormat/>
    <w:uiPriority w:val="99"/>
    <w:rPr>
      <w:rFonts w:ascii="Times New Roman" w:hAnsi="Times New Roman" w:eastAsia="宋体" w:cs="Times New Roman"/>
      <w:b/>
      <w:bCs/>
      <w:kern w:val="0"/>
      <w:szCs w:val="20"/>
    </w:rPr>
  </w:style>
  <w:style w:type="character" w:customStyle="1" w:styleId="148">
    <w:name w:val="标题 3.1 Char"/>
    <w:link w:val="149"/>
    <w:qFormat/>
    <w:uiPriority w:val="0"/>
    <w:rPr>
      <w:rFonts w:ascii="宋体" w:hAnsi="宋体"/>
    </w:rPr>
  </w:style>
  <w:style w:type="paragraph" w:customStyle="1" w:styleId="149">
    <w:name w:val="标题 3.1"/>
    <w:basedOn w:val="4"/>
    <w:link w:val="148"/>
    <w:qFormat/>
    <w:uiPriority w:val="0"/>
    <w:pPr>
      <w:widowControl/>
      <w:tabs>
        <w:tab w:val="left" w:pos="1440"/>
        <w:tab w:val="left" w:pos="1620"/>
      </w:tabs>
      <w:topLinePunct/>
      <w:adjustRightInd/>
      <w:spacing w:before="200" w:after="0" w:line="276" w:lineRule="auto"/>
      <w:ind w:left="34" w:leftChars="16"/>
      <w:jc w:val="center"/>
      <w:textAlignment w:val="auto"/>
      <w:outlineLvl w:val="9"/>
    </w:pPr>
    <w:rPr>
      <w:rFonts w:ascii="宋体" w:hAnsi="宋体"/>
      <w:b w:val="0"/>
      <w:sz w:val="20"/>
    </w:rPr>
  </w:style>
  <w:style w:type="character" w:customStyle="1" w:styleId="150">
    <w:name w:val="自定段落1 Char"/>
    <w:link w:val="151"/>
    <w:qFormat/>
    <w:locked/>
    <w:uiPriority w:val="0"/>
    <w:rPr>
      <w:sz w:val="24"/>
      <w:szCs w:val="24"/>
    </w:rPr>
  </w:style>
  <w:style w:type="paragraph" w:customStyle="1" w:styleId="151">
    <w:name w:val="自定段落1"/>
    <w:basedOn w:val="1"/>
    <w:link w:val="150"/>
    <w:qFormat/>
    <w:uiPriority w:val="0"/>
    <w:pPr>
      <w:spacing w:after="200" w:line="360" w:lineRule="auto"/>
      <w:ind w:firstLine="480" w:firstLineChars="200"/>
    </w:pPr>
    <w:rPr>
      <w:kern w:val="0"/>
      <w:sz w:val="24"/>
    </w:rPr>
  </w:style>
  <w:style w:type="character" w:customStyle="1" w:styleId="152">
    <w:name w:val="正文文本缩进 Char1"/>
    <w:qFormat/>
    <w:uiPriority w:val="0"/>
    <w:rPr>
      <w:rFonts w:ascii="Times New Roman" w:hAnsi="Times New Roman" w:eastAsia="宋体" w:cs="Times New Roman"/>
      <w:kern w:val="0"/>
      <w:szCs w:val="20"/>
    </w:rPr>
  </w:style>
  <w:style w:type="character" w:customStyle="1" w:styleId="153">
    <w:name w:val="常规 Char Char"/>
    <w:link w:val="154"/>
    <w:qFormat/>
    <w:uiPriority w:val="0"/>
    <w:rPr>
      <w:szCs w:val="21"/>
    </w:rPr>
  </w:style>
  <w:style w:type="paragraph" w:customStyle="1" w:styleId="154">
    <w:name w:val="常规"/>
    <w:basedOn w:val="1"/>
    <w:link w:val="153"/>
    <w:qFormat/>
    <w:uiPriority w:val="0"/>
    <w:pPr>
      <w:spacing w:beforeLines="100" w:afterLines="100" w:line="276" w:lineRule="auto"/>
      <w:ind w:left="1134"/>
    </w:pPr>
    <w:rPr>
      <w:kern w:val="0"/>
      <w:sz w:val="20"/>
      <w:szCs w:val="21"/>
    </w:rPr>
  </w:style>
  <w:style w:type="character" w:customStyle="1" w:styleId="155">
    <w:name w:val="尾注文本 Char2"/>
    <w:semiHidden/>
    <w:qFormat/>
    <w:uiPriority w:val="99"/>
    <w:rPr>
      <w:rFonts w:ascii="Times New Roman" w:hAnsi="Times New Roman" w:eastAsia="宋体" w:cs="Times New Roman"/>
      <w:kern w:val="0"/>
      <w:szCs w:val="20"/>
    </w:rPr>
  </w:style>
  <w:style w:type="character" w:customStyle="1" w:styleId="156">
    <w:name w:val="￥正文 Char Char"/>
    <w:link w:val="157"/>
    <w:qFormat/>
    <w:uiPriority w:val="0"/>
    <w:rPr>
      <w:rFonts w:ascii="Calibri" w:hAnsi="Calibri"/>
      <w:sz w:val="24"/>
    </w:rPr>
  </w:style>
  <w:style w:type="paragraph" w:customStyle="1" w:styleId="157">
    <w:name w:val="￥正文"/>
    <w:basedOn w:val="1"/>
    <w:link w:val="156"/>
    <w:qFormat/>
    <w:uiPriority w:val="0"/>
    <w:pPr>
      <w:spacing w:after="200" w:line="360" w:lineRule="auto"/>
      <w:ind w:firstLine="200" w:firstLineChars="200"/>
    </w:pPr>
    <w:rPr>
      <w:rFonts w:ascii="Calibri" w:hAnsi="Calibri"/>
      <w:kern w:val="0"/>
      <w:sz w:val="24"/>
      <w:szCs w:val="20"/>
    </w:rPr>
  </w:style>
  <w:style w:type="character" w:customStyle="1" w:styleId="158">
    <w:name w:val="标题 21"/>
    <w:qFormat/>
    <w:uiPriority w:val="0"/>
    <w:rPr>
      <w:rFonts w:ascii="宋体" w:hAnsi="宋体" w:eastAsia="宋体"/>
      <w:b/>
      <w:kern w:val="2"/>
      <w:sz w:val="36"/>
      <w:szCs w:val="24"/>
      <w:lang w:val="en-US" w:eastAsia="zh-CN" w:bidi="ar-SA"/>
    </w:rPr>
  </w:style>
  <w:style w:type="character" w:customStyle="1" w:styleId="159">
    <w:name w:val="Intense Emphasis"/>
    <w:qFormat/>
    <w:uiPriority w:val="21"/>
    <w:rPr>
      <w:b/>
      <w:bCs/>
      <w:i/>
      <w:iCs/>
      <w:color w:val="4F81BD"/>
    </w:rPr>
  </w:style>
  <w:style w:type="character" w:customStyle="1" w:styleId="160">
    <w:name w:val="正文文本 2 Char1"/>
    <w:semiHidden/>
    <w:qFormat/>
    <w:uiPriority w:val="99"/>
    <w:rPr>
      <w:rFonts w:ascii="Times New Roman" w:hAnsi="Times New Roman" w:eastAsia="宋体" w:cs="Times New Roman"/>
      <w:kern w:val="0"/>
      <w:szCs w:val="20"/>
    </w:rPr>
  </w:style>
  <w:style w:type="character" w:customStyle="1" w:styleId="161">
    <w:name w:val="正文首行缩进 2 Char2"/>
    <w:qFormat/>
    <w:uiPriority w:val="0"/>
  </w:style>
  <w:style w:type="character" w:customStyle="1" w:styleId="162">
    <w:name w:val="纯文本 Char3"/>
    <w:semiHidden/>
    <w:qFormat/>
    <w:uiPriority w:val="99"/>
    <w:rPr>
      <w:rFonts w:ascii="宋体" w:hAnsi="Courier New" w:eastAsia="宋体" w:cs="Courier New"/>
      <w:kern w:val="0"/>
      <w:szCs w:val="21"/>
    </w:rPr>
  </w:style>
  <w:style w:type="character" w:customStyle="1" w:styleId="163">
    <w:name w:val="Body Char"/>
    <w:qFormat/>
    <w:uiPriority w:val="0"/>
    <w:rPr>
      <w:rFonts w:ascii="Arial" w:hAnsi="Arial" w:eastAsia="宋体"/>
      <w:color w:val="000000"/>
      <w:szCs w:val="24"/>
      <w:lang w:val="en-US" w:eastAsia="zh-CN" w:bidi="ar-SA"/>
    </w:rPr>
  </w:style>
  <w:style w:type="character" w:customStyle="1" w:styleId="164">
    <w:name w:val="Footer-Even Char Char"/>
    <w:qFormat/>
    <w:uiPriority w:val="0"/>
    <w:rPr>
      <w:rFonts w:eastAsia="宋体"/>
      <w:sz w:val="18"/>
      <w:lang w:val="en-US" w:eastAsia="zh-CN" w:bidi="ar-SA"/>
    </w:rPr>
  </w:style>
  <w:style w:type="character" w:customStyle="1" w:styleId="165">
    <w:name w:val="Body Char Char"/>
    <w:link w:val="166"/>
    <w:qFormat/>
    <w:uiPriority w:val="0"/>
    <w:rPr>
      <w:rFonts w:ascii="Arial" w:hAnsi="Arial"/>
      <w:color w:val="000000"/>
      <w:szCs w:val="24"/>
    </w:rPr>
  </w:style>
  <w:style w:type="paragraph" w:customStyle="1" w:styleId="166">
    <w:name w:val="Body"/>
    <w:basedOn w:val="1"/>
    <w:link w:val="165"/>
    <w:qFormat/>
    <w:uiPriority w:val="0"/>
    <w:pPr>
      <w:widowControl/>
      <w:tabs>
        <w:tab w:val="left" w:pos="9255"/>
      </w:tabs>
      <w:spacing w:after="200" w:line="360" w:lineRule="auto"/>
      <w:ind w:firstLine="315" w:firstLineChars="150"/>
      <w:jc w:val="center"/>
    </w:pPr>
    <w:rPr>
      <w:rFonts w:ascii="Arial" w:hAnsi="Arial"/>
      <w:color w:val="000000"/>
      <w:kern w:val="0"/>
      <w:sz w:val="20"/>
    </w:rPr>
  </w:style>
  <w:style w:type="character" w:customStyle="1" w:styleId="167">
    <w:name w:val="正文文本缩进 3 Char1"/>
    <w:semiHidden/>
    <w:qFormat/>
    <w:uiPriority w:val="99"/>
    <w:rPr>
      <w:rFonts w:ascii="Times New Roman" w:hAnsi="Times New Roman" w:eastAsia="宋体" w:cs="Times New Roman"/>
      <w:kern w:val="0"/>
      <w:sz w:val="16"/>
      <w:szCs w:val="16"/>
    </w:rPr>
  </w:style>
  <w:style w:type="character" w:customStyle="1" w:styleId="168">
    <w:name w:val="副标题 Char1"/>
    <w:qFormat/>
    <w:uiPriority w:val="11"/>
    <w:rPr>
      <w:rFonts w:ascii="Cambria" w:hAnsi="Cambria" w:eastAsia="宋体" w:cs="Times New Roman"/>
      <w:b/>
      <w:bCs/>
      <w:kern w:val="28"/>
      <w:sz w:val="32"/>
      <w:szCs w:val="32"/>
    </w:rPr>
  </w:style>
  <w:style w:type="character" w:customStyle="1" w:styleId="169">
    <w:name w:val="正文文本 3 Char1"/>
    <w:semiHidden/>
    <w:qFormat/>
    <w:uiPriority w:val="99"/>
    <w:rPr>
      <w:rFonts w:ascii="Times New Roman" w:hAnsi="Times New Roman" w:eastAsia="宋体" w:cs="Times New Roman"/>
      <w:kern w:val="0"/>
      <w:sz w:val="16"/>
      <w:szCs w:val="16"/>
    </w:rPr>
  </w:style>
  <w:style w:type="character" w:customStyle="1" w:styleId="170">
    <w:name w:val="正文文本缩进 Char2"/>
    <w:qFormat/>
    <w:uiPriority w:val="0"/>
  </w:style>
  <w:style w:type="character" w:customStyle="1" w:styleId="171">
    <w:name w:val="批注文字 Char1"/>
    <w:qFormat/>
    <w:uiPriority w:val="0"/>
  </w:style>
  <w:style w:type="character" w:customStyle="1" w:styleId="172">
    <w:name w:val="H6 Char Char"/>
    <w:qFormat/>
    <w:uiPriority w:val="0"/>
    <w:rPr>
      <w:rFonts w:ascii="Arial" w:hAnsi="Arial" w:eastAsia="黑体" w:cs="Times New Roman"/>
      <w:b/>
      <w:kern w:val="0"/>
      <w:sz w:val="24"/>
      <w:szCs w:val="20"/>
    </w:rPr>
  </w:style>
  <w:style w:type="character" w:customStyle="1" w:styleId="173">
    <w:name w:val="正文（绿盟科技） Char"/>
    <w:qFormat/>
    <w:locked/>
    <w:uiPriority w:val="0"/>
    <w:rPr>
      <w:rFonts w:eastAsia="Times New Roman"/>
      <w:kern w:val="2"/>
      <w:sz w:val="21"/>
      <w:szCs w:val="21"/>
      <w:lang w:val="en-US" w:eastAsia="zh-CN" w:bidi="ar-SA"/>
    </w:rPr>
  </w:style>
  <w:style w:type="character" w:customStyle="1" w:styleId="174">
    <w:name w:val="文字 Char"/>
    <w:link w:val="175"/>
    <w:qFormat/>
    <w:uiPriority w:val="0"/>
    <w:rPr>
      <w:rFonts w:ascii="宋体"/>
      <w:sz w:val="28"/>
    </w:rPr>
  </w:style>
  <w:style w:type="paragraph" w:customStyle="1" w:styleId="175">
    <w:name w:val="文字"/>
    <w:basedOn w:val="1"/>
    <w:link w:val="174"/>
    <w:qFormat/>
    <w:uiPriority w:val="0"/>
    <w:pPr>
      <w:tabs>
        <w:tab w:val="left" w:pos="8520"/>
      </w:tabs>
      <w:spacing w:after="200" w:line="312" w:lineRule="auto"/>
      <w:ind w:right="-210" w:firstLine="556"/>
    </w:pPr>
    <w:rPr>
      <w:rFonts w:ascii="宋体"/>
      <w:kern w:val="0"/>
      <w:sz w:val="28"/>
      <w:szCs w:val="20"/>
    </w:rPr>
  </w:style>
  <w:style w:type="character" w:customStyle="1" w:styleId="176">
    <w:name w:val="脚注文本 Char1"/>
    <w:qFormat/>
    <w:uiPriority w:val="99"/>
    <w:rPr>
      <w:sz w:val="18"/>
      <w:szCs w:val="18"/>
    </w:rPr>
  </w:style>
  <w:style w:type="character" w:customStyle="1" w:styleId="177">
    <w:name w:val="不明显强调1"/>
    <w:qFormat/>
    <w:uiPriority w:val="0"/>
    <w:rPr>
      <w:i/>
      <w:iCs/>
      <w:color w:val="808080"/>
    </w:rPr>
  </w:style>
  <w:style w:type="character" w:customStyle="1" w:styleId="178">
    <w:name w:val="批注文字 Char2"/>
    <w:semiHidden/>
    <w:qFormat/>
    <w:uiPriority w:val="99"/>
    <w:rPr>
      <w:rFonts w:ascii="Times New Roman" w:hAnsi="Times New Roman" w:eastAsia="宋体" w:cs="Times New Roman"/>
      <w:kern w:val="0"/>
      <w:szCs w:val="20"/>
    </w:rPr>
  </w:style>
  <w:style w:type="character" w:customStyle="1" w:styleId="179">
    <w:name w:val="arr1"/>
    <w:qFormat/>
    <w:uiPriority w:val="0"/>
  </w:style>
  <w:style w:type="character" w:customStyle="1" w:styleId="180">
    <w:name w:val="正文文本 Char2"/>
    <w:semiHidden/>
    <w:qFormat/>
    <w:uiPriority w:val="99"/>
    <w:rPr>
      <w:rFonts w:ascii="Times New Roman" w:hAnsi="Times New Roman" w:eastAsia="宋体" w:cs="Times New Roman"/>
      <w:kern w:val="0"/>
      <w:szCs w:val="20"/>
    </w:rPr>
  </w:style>
  <w:style w:type="character" w:customStyle="1" w:styleId="181">
    <w:name w:val="Book Title"/>
    <w:qFormat/>
    <w:uiPriority w:val="33"/>
    <w:rPr>
      <w:b/>
      <w:bCs/>
      <w:smallCaps/>
      <w:spacing w:val="5"/>
    </w:rPr>
  </w:style>
  <w:style w:type="character" w:customStyle="1" w:styleId="182">
    <w:name w:val="标题 1 Char1"/>
    <w:qFormat/>
    <w:uiPriority w:val="0"/>
    <w:rPr>
      <w:rFonts w:eastAsia="宋体"/>
      <w:b/>
      <w:bCs/>
      <w:kern w:val="44"/>
      <w:sz w:val="44"/>
      <w:szCs w:val="44"/>
      <w:lang w:val="en-US" w:eastAsia="zh-CN" w:bidi="ar-SA"/>
    </w:rPr>
  </w:style>
  <w:style w:type="character" w:customStyle="1" w:styleId="183">
    <w:name w:val="Figure Description Char"/>
    <w:qFormat/>
    <w:uiPriority w:val="0"/>
    <w:rPr>
      <w:rFonts w:ascii="Calibri" w:hAnsi="Calibri" w:eastAsia="宋体"/>
      <w:sz w:val="18"/>
      <w:szCs w:val="24"/>
      <w:lang w:eastAsia="en-US" w:bidi="en-US"/>
    </w:rPr>
  </w:style>
  <w:style w:type="character" w:customStyle="1" w:styleId="184">
    <w:name w:val="Figure Description Char Char"/>
    <w:link w:val="185"/>
    <w:qFormat/>
    <w:uiPriority w:val="0"/>
    <w:rPr>
      <w:rFonts w:ascii="Calibri" w:hAnsi="Calibri"/>
      <w:sz w:val="18"/>
      <w:szCs w:val="24"/>
      <w:lang w:eastAsia="en-US" w:bidi="en-US"/>
    </w:rPr>
  </w:style>
  <w:style w:type="paragraph" w:customStyle="1" w:styleId="185">
    <w:name w:val="Figure Description"/>
    <w:basedOn w:val="186"/>
    <w:next w:val="1"/>
    <w:link w:val="184"/>
    <w:qFormat/>
    <w:uiPriority w:val="0"/>
    <w:pPr>
      <w:tabs>
        <w:tab w:val="left" w:pos="0"/>
      </w:tabs>
      <w:ind w:left="1554" w:hanging="420"/>
    </w:pPr>
    <w:rPr>
      <w:sz w:val="18"/>
    </w:rPr>
  </w:style>
  <w:style w:type="paragraph" w:customStyle="1" w:styleId="186">
    <w:name w:val="Figure"/>
    <w:basedOn w:val="1"/>
    <w:next w:val="185"/>
    <w:link w:val="187"/>
    <w:qFormat/>
    <w:uiPriority w:val="0"/>
    <w:pPr>
      <w:keepNext/>
      <w:keepLines/>
      <w:widowControl/>
      <w:spacing w:after="200" w:line="276" w:lineRule="auto"/>
      <w:jc w:val="center"/>
    </w:pPr>
    <w:rPr>
      <w:rFonts w:ascii="Calibri" w:hAnsi="Calibri"/>
      <w:kern w:val="0"/>
      <w:sz w:val="24"/>
      <w:lang w:eastAsia="en-US" w:bidi="en-US"/>
    </w:rPr>
  </w:style>
  <w:style w:type="character" w:customStyle="1" w:styleId="187">
    <w:name w:val="Figure Char Char"/>
    <w:link w:val="186"/>
    <w:qFormat/>
    <w:uiPriority w:val="0"/>
    <w:rPr>
      <w:rFonts w:ascii="Calibri" w:hAnsi="Calibri"/>
      <w:sz w:val="24"/>
      <w:szCs w:val="24"/>
      <w:lang w:eastAsia="en-US" w:bidi="en-US"/>
    </w:rPr>
  </w:style>
  <w:style w:type="character" w:customStyle="1" w:styleId="188">
    <w:name w:val="样式 正文缩进 + 首行缩进:  2 字符 Char Char"/>
    <w:link w:val="189"/>
    <w:qFormat/>
    <w:uiPriority w:val="0"/>
    <w:rPr>
      <w:sz w:val="24"/>
    </w:rPr>
  </w:style>
  <w:style w:type="paragraph" w:customStyle="1" w:styleId="189">
    <w:name w:val="样式 正文缩进 + 首行缩进:  2 字符"/>
    <w:basedOn w:val="7"/>
    <w:link w:val="188"/>
    <w:qFormat/>
    <w:uiPriority w:val="0"/>
    <w:pPr>
      <w:widowControl w:val="0"/>
      <w:spacing w:afterLines="50" w:line="360" w:lineRule="auto"/>
      <w:ind w:firstLine="200" w:firstLineChars="200"/>
    </w:pPr>
    <w:rPr>
      <w:sz w:val="24"/>
    </w:rPr>
  </w:style>
  <w:style w:type="character" w:customStyle="1" w:styleId="190">
    <w:name w:val="3级标题 Char"/>
    <w:qFormat/>
    <w:uiPriority w:val="0"/>
    <w:rPr>
      <w:rFonts w:ascii="Arial" w:hAnsi="Arial" w:eastAsia="黑体"/>
      <w:b/>
      <w:sz w:val="26"/>
      <w:szCs w:val="28"/>
      <w:lang w:bidi="ar-SA"/>
    </w:rPr>
  </w:style>
  <w:style w:type="character" w:customStyle="1" w:styleId="191">
    <w:name w:val="明显引用 Char1"/>
    <w:qFormat/>
    <w:uiPriority w:val="99"/>
    <w:rPr>
      <w:b/>
      <w:bCs/>
      <w:i/>
      <w:iCs/>
      <w:color w:val="4F81BD"/>
      <w:kern w:val="2"/>
      <w:sz w:val="21"/>
      <w:szCs w:val="24"/>
    </w:rPr>
  </w:style>
  <w:style w:type="character" w:customStyle="1" w:styleId="192">
    <w:name w:val="明显强调1"/>
    <w:qFormat/>
    <w:uiPriority w:val="0"/>
    <w:rPr>
      <w:b/>
      <w:bCs/>
      <w:i/>
      <w:iCs/>
      <w:color w:val="4F81BD"/>
    </w:rPr>
  </w:style>
  <w:style w:type="character" w:customStyle="1" w:styleId="193">
    <w:name w:val="表格名称 Char Char"/>
    <w:qFormat/>
    <w:uiPriority w:val="0"/>
    <w:rPr>
      <w:rFonts w:ascii="宋体" w:hAnsi="宋体"/>
      <w:b/>
      <w:sz w:val="24"/>
      <w:szCs w:val="21"/>
    </w:rPr>
  </w:style>
  <w:style w:type="character" w:customStyle="1" w:styleId="194">
    <w:name w:val="页脚 Char"/>
    <w:qFormat/>
    <w:uiPriority w:val="0"/>
    <w:rPr>
      <w:rFonts w:eastAsia="宋体"/>
      <w:sz w:val="18"/>
      <w:lang w:val="en-US" w:eastAsia="zh-CN" w:bidi="ar-SA"/>
    </w:rPr>
  </w:style>
  <w:style w:type="character" w:customStyle="1" w:styleId="195">
    <w:name w:val="样式 正文缩进 + 首行缩进:  2 字符 Char"/>
    <w:qFormat/>
    <w:uiPriority w:val="0"/>
    <w:rPr>
      <w:rFonts w:eastAsia="宋体"/>
      <w:kern w:val="2"/>
      <w:sz w:val="24"/>
      <w:lang w:bidi="ar-SA"/>
    </w:rPr>
  </w:style>
  <w:style w:type="character" w:customStyle="1" w:styleId="196">
    <w:name w:val="脚注文本 Char2"/>
    <w:semiHidden/>
    <w:qFormat/>
    <w:uiPriority w:val="99"/>
    <w:rPr>
      <w:rFonts w:ascii="Times New Roman" w:hAnsi="Times New Roman" w:eastAsia="宋体" w:cs="Times New Roman"/>
      <w:kern w:val="0"/>
      <w:sz w:val="18"/>
      <w:szCs w:val="18"/>
    </w:rPr>
  </w:style>
  <w:style w:type="character" w:customStyle="1" w:styleId="197">
    <w:name w:val="列出段落 Char"/>
    <w:link w:val="198"/>
    <w:qFormat/>
    <w:uiPriority w:val="34"/>
    <w:rPr>
      <w:szCs w:val="24"/>
    </w:rPr>
  </w:style>
  <w:style w:type="paragraph" w:customStyle="1" w:styleId="198">
    <w:name w:val="列出段落1"/>
    <w:basedOn w:val="1"/>
    <w:link w:val="197"/>
    <w:qFormat/>
    <w:uiPriority w:val="34"/>
    <w:pPr>
      <w:spacing w:after="200" w:line="276" w:lineRule="auto"/>
      <w:ind w:firstLine="420" w:firstLineChars="200"/>
    </w:pPr>
    <w:rPr>
      <w:kern w:val="0"/>
      <w:sz w:val="20"/>
    </w:rPr>
  </w:style>
  <w:style w:type="character" w:customStyle="1" w:styleId="199">
    <w:name w:val="批注框文本 Char1"/>
    <w:semiHidden/>
    <w:qFormat/>
    <w:uiPriority w:val="99"/>
    <w:rPr>
      <w:rFonts w:ascii="Times New Roman" w:hAnsi="Times New Roman" w:eastAsia="宋体" w:cs="Times New Roman"/>
      <w:kern w:val="0"/>
      <w:sz w:val="18"/>
      <w:szCs w:val="18"/>
    </w:rPr>
  </w:style>
  <w:style w:type="character" w:customStyle="1" w:styleId="200">
    <w:name w:val="Item List Char"/>
    <w:qFormat/>
    <w:uiPriority w:val="0"/>
    <w:rPr>
      <w:rFonts w:eastAsia="Times New Roman" w:cs="Arial"/>
      <w:kern w:val="2"/>
      <w:sz w:val="21"/>
      <w:szCs w:val="21"/>
    </w:rPr>
  </w:style>
  <w:style w:type="character" w:customStyle="1" w:styleId="201">
    <w:name w:val="style41"/>
    <w:qFormat/>
    <w:uiPriority w:val="0"/>
    <w:rPr>
      <w:rFonts w:hint="default" w:ascii="Times New Roman" w:hAnsi="Times New Roman" w:cs="Times New Roman"/>
      <w:sz w:val="21"/>
      <w:szCs w:val="21"/>
    </w:rPr>
  </w:style>
  <w:style w:type="character" w:customStyle="1" w:styleId="202">
    <w:name w:val="引用 Char"/>
    <w:link w:val="203"/>
    <w:qFormat/>
    <w:uiPriority w:val="29"/>
    <w:rPr>
      <w:i/>
      <w:iCs/>
      <w:color w:val="000000"/>
    </w:rPr>
  </w:style>
  <w:style w:type="paragraph" w:styleId="203">
    <w:name w:val="Quote"/>
    <w:basedOn w:val="1"/>
    <w:next w:val="1"/>
    <w:link w:val="202"/>
    <w:qFormat/>
    <w:uiPriority w:val="29"/>
    <w:pPr>
      <w:widowControl/>
      <w:spacing w:after="200" w:line="276" w:lineRule="auto"/>
      <w:jc w:val="left"/>
    </w:pPr>
    <w:rPr>
      <w:i/>
      <w:iCs/>
      <w:color w:val="000000"/>
      <w:kern w:val="0"/>
      <w:sz w:val="20"/>
      <w:szCs w:val="20"/>
    </w:rPr>
  </w:style>
  <w:style w:type="character" w:customStyle="1" w:styleId="204">
    <w:name w:val="Font Style17"/>
    <w:qFormat/>
    <w:uiPriority w:val="0"/>
    <w:rPr>
      <w:rFonts w:ascii="黑体" w:eastAsia="黑体" w:cs="黑体"/>
      <w:sz w:val="28"/>
      <w:szCs w:val="28"/>
    </w:rPr>
  </w:style>
  <w:style w:type="character" w:customStyle="1" w:styleId="205">
    <w:name w:val="标题 Char1"/>
    <w:qFormat/>
    <w:uiPriority w:val="10"/>
    <w:rPr>
      <w:rFonts w:ascii="Cambria" w:hAnsi="Cambria" w:cs="Times New Roman"/>
      <w:b/>
      <w:bCs/>
      <w:sz w:val="32"/>
      <w:szCs w:val="32"/>
    </w:rPr>
  </w:style>
  <w:style w:type="character" w:customStyle="1" w:styleId="206">
    <w:name w:val="3级标题 Char Char"/>
    <w:link w:val="207"/>
    <w:qFormat/>
    <w:uiPriority w:val="0"/>
    <w:rPr>
      <w:rFonts w:ascii="Arial" w:hAnsi="Arial" w:eastAsia="黑体"/>
      <w:b/>
      <w:sz w:val="26"/>
      <w:szCs w:val="28"/>
    </w:rPr>
  </w:style>
  <w:style w:type="paragraph" w:customStyle="1" w:styleId="207">
    <w:name w:val="3级标题"/>
    <w:basedOn w:val="1"/>
    <w:link w:val="206"/>
    <w:qFormat/>
    <w:uiPriority w:val="0"/>
    <w:pPr>
      <w:keepNext/>
      <w:keepLines/>
      <w:tabs>
        <w:tab w:val="left" w:pos="1232"/>
      </w:tabs>
      <w:spacing w:before="280" w:after="156" w:line="377" w:lineRule="auto"/>
      <w:jc w:val="left"/>
      <w:outlineLvl w:val="2"/>
    </w:pPr>
    <w:rPr>
      <w:rFonts w:ascii="Arial" w:hAnsi="Arial" w:eastAsia="黑体"/>
      <w:b/>
      <w:kern w:val="0"/>
      <w:sz w:val="26"/>
      <w:szCs w:val="28"/>
    </w:rPr>
  </w:style>
  <w:style w:type="character" w:customStyle="1" w:styleId="208">
    <w:name w:val="页眉 Char"/>
    <w:qFormat/>
    <w:uiPriority w:val="0"/>
    <w:rPr>
      <w:rFonts w:eastAsia="宋体"/>
      <w:sz w:val="18"/>
      <w:lang w:val="en-US" w:eastAsia="zh-CN" w:bidi="ar-SA"/>
    </w:rPr>
  </w:style>
  <w:style w:type="character" w:customStyle="1" w:styleId="209">
    <w:name w:val="纯文本 Char1"/>
    <w:qFormat/>
    <w:uiPriority w:val="0"/>
    <w:rPr>
      <w:rFonts w:ascii="宋体" w:hAnsi="Courier New" w:eastAsia="宋体"/>
    </w:rPr>
  </w:style>
  <w:style w:type="character" w:customStyle="1" w:styleId="210">
    <w:name w:val="样式4 Char Char Char"/>
    <w:link w:val="211"/>
    <w:qFormat/>
    <w:uiPriority w:val="0"/>
    <w:rPr>
      <w:rFonts w:cs="宋体"/>
      <w:color w:val="000000"/>
      <w:sz w:val="24"/>
      <w:szCs w:val="24"/>
    </w:rPr>
  </w:style>
  <w:style w:type="paragraph" w:customStyle="1" w:styleId="211">
    <w:name w:val="样式4 Char"/>
    <w:basedOn w:val="1"/>
    <w:link w:val="210"/>
    <w:qFormat/>
    <w:uiPriority w:val="0"/>
    <w:pPr>
      <w:widowControl/>
      <w:spacing w:beforeLines="50" w:afterLines="50" w:line="360" w:lineRule="auto"/>
      <w:ind w:firstLine="480" w:firstLineChars="200"/>
      <w:jc w:val="left"/>
    </w:pPr>
    <w:rPr>
      <w:color w:val="000000"/>
      <w:kern w:val="0"/>
      <w:sz w:val="24"/>
    </w:rPr>
  </w:style>
  <w:style w:type="character" w:customStyle="1" w:styleId="212">
    <w:name w:val="Char Char8"/>
    <w:qFormat/>
    <w:locked/>
    <w:uiPriority w:val="0"/>
    <w:rPr>
      <w:rFonts w:ascii="宋体" w:hAnsi="宋体" w:eastAsia="宋体"/>
      <w:szCs w:val="24"/>
      <w:lang w:bidi="ar-SA"/>
    </w:rPr>
  </w:style>
  <w:style w:type="character" w:customStyle="1" w:styleId="213">
    <w:name w:val="apple-style-span"/>
    <w:qFormat/>
    <w:uiPriority w:val="0"/>
    <w:rPr>
      <w:rFonts w:cs="Times New Roman"/>
    </w:rPr>
  </w:style>
  <w:style w:type="character" w:customStyle="1" w:styleId="214">
    <w:name w:val="font51"/>
    <w:qFormat/>
    <w:uiPriority w:val="0"/>
    <w:rPr>
      <w:rFonts w:hint="eastAsia" w:ascii="宋体" w:hAnsi="宋体" w:eastAsia="宋体" w:cs="宋体"/>
      <w:color w:val="000000"/>
      <w:sz w:val="20"/>
      <w:szCs w:val="20"/>
      <w:u w:val="none"/>
      <w:vertAlign w:val="superscript"/>
    </w:rPr>
  </w:style>
  <w:style w:type="character" w:customStyle="1" w:styleId="215">
    <w:name w:val="图形名称 Char"/>
    <w:qFormat/>
    <w:uiPriority w:val="0"/>
    <w:rPr>
      <w:rFonts w:ascii="宋体" w:hAnsi="宋体" w:eastAsia="Times New Roman"/>
      <w:b/>
      <w:kern w:val="2"/>
      <w:sz w:val="21"/>
      <w:szCs w:val="21"/>
    </w:rPr>
  </w:style>
  <w:style w:type="character" w:customStyle="1" w:styleId="216">
    <w:name w:val="span_paramvalue"/>
    <w:qFormat/>
    <w:uiPriority w:val="0"/>
  </w:style>
  <w:style w:type="character" w:customStyle="1" w:styleId="217">
    <w:name w:val="正文首行缩进 Char"/>
    <w:qFormat/>
    <w:uiPriority w:val="0"/>
    <w:rPr>
      <w:sz w:val="24"/>
    </w:rPr>
  </w:style>
  <w:style w:type="character" w:customStyle="1" w:styleId="218">
    <w:name w:val="副标题 Char2"/>
    <w:qFormat/>
    <w:uiPriority w:val="0"/>
    <w:rPr>
      <w:rFonts w:ascii="Cambria" w:hAnsi="Cambria" w:cs="Times New Roman"/>
      <w:b/>
      <w:bCs/>
      <w:kern w:val="28"/>
      <w:sz w:val="32"/>
      <w:szCs w:val="32"/>
    </w:rPr>
  </w:style>
  <w:style w:type="character" w:customStyle="1" w:styleId="219">
    <w:name w:val="my正文 Char"/>
    <w:qFormat/>
    <w:uiPriority w:val="0"/>
    <w:rPr>
      <w:rFonts w:ascii="宋体" w:hAnsi="宋体" w:eastAsia="宋体" w:cs="宋体"/>
      <w:sz w:val="24"/>
      <w:szCs w:val="24"/>
      <w:lang w:val="en-US" w:eastAsia="zh-CN" w:bidi="ar-SA"/>
    </w:rPr>
  </w:style>
  <w:style w:type="character" w:customStyle="1" w:styleId="220">
    <w:name w:val="正文首行缩进 Char2"/>
    <w:semiHidden/>
    <w:qFormat/>
    <w:uiPriority w:val="99"/>
  </w:style>
  <w:style w:type="character" w:customStyle="1" w:styleId="221">
    <w:name w:val="表格-正文 Char"/>
    <w:link w:val="222"/>
    <w:qFormat/>
    <w:uiPriority w:val="0"/>
    <w:rPr>
      <w:szCs w:val="21"/>
    </w:rPr>
  </w:style>
  <w:style w:type="paragraph" w:customStyle="1" w:styleId="222">
    <w:name w:val="表格-正文"/>
    <w:basedOn w:val="1"/>
    <w:link w:val="221"/>
    <w:qFormat/>
    <w:uiPriority w:val="0"/>
    <w:pPr>
      <w:adjustRightInd w:val="0"/>
      <w:snapToGrid w:val="0"/>
      <w:spacing w:after="200" w:line="276" w:lineRule="auto"/>
      <w:jc w:val="left"/>
    </w:pPr>
    <w:rPr>
      <w:kern w:val="0"/>
      <w:sz w:val="20"/>
      <w:szCs w:val="21"/>
    </w:rPr>
  </w:style>
  <w:style w:type="character" w:customStyle="1" w:styleId="223">
    <w:name w:val="图形名称 Char Char"/>
    <w:link w:val="224"/>
    <w:qFormat/>
    <w:uiPriority w:val="0"/>
    <w:rPr>
      <w:rFonts w:ascii="宋体" w:hAnsi="宋体"/>
      <w:b/>
      <w:szCs w:val="21"/>
    </w:rPr>
  </w:style>
  <w:style w:type="paragraph" w:customStyle="1" w:styleId="224">
    <w:name w:val="图形名称"/>
    <w:basedOn w:val="141"/>
    <w:link w:val="223"/>
    <w:qFormat/>
    <w:uiPriority w:val="0"/>
    <w:pPr>
      <w:tabs>
        <w:tab w:val="clear" w:pos="481"/>
      </w:tabs>
      <w:spacing w:after="200"/>
      <w:ind w:left="420" w:hanging="420"/>
    </w:pPr>
    <w:rPr>
      <w:kern w:val="0"/>
      <w:sz w:val="20"/>
    </w:rPr>
  </w:style>
  <w:style w:type="character" w:customStyle="1" w:styleId="225">
    <w:name w:val="Figure Char"/>
    <w:qFormat/>
    <w:uiPriority w:val="0"/>
    <w:rPr>
      <w:rFonts w:ascii="Calibri" w:hAnsi="Calibri" w:eastAsia="宋体"/>
      <w:sz w:val="24"/>
      <w:szCs w:val="24"/>
      <w:lang w:eastAsia="en-US" w:bidi="en-US"/>
    </w:rPr>
  </w:style>
  <w:style w:type="character" w:customStyle="1" w:styleId="226">
    <w:name w:val="真正正文+首缩2 Char"/>
    <w:link w:val="227"/>
    <w:qFormat/>
    <w:uiPriority w:val="0"/>
    <w:rPr>
      <w:rFonts w:eastAsia="仿宋_GB2312"/>
      <w:sz w:val="28"/>
      <w:szCs w:val="28"/>
    </w:rPr>
  </w:style>
  <w:style w:type="paragraph" w:customStyle="1" w:styleId="227">
    <w:name w:val="真正正文+首缩2"/>
    <w:basedOn w:val="1"/>
    <w:link w:val="226"/>
    <w:qFormat/>
    <w:uiPriority w:val="0"/>
    <w:pPr>
      <w:adjustRightInd w:val="0"/>
      <w:snapToGrid w:val="0"/>
      <w:spacing w:after="200" w:line="360" w:lineRule="auto"/>
      <w:ind w:firstLine="571" w:firstLineChars="200"/>
    </w:pPr>
    <w:rPr>
      <w:rFonts w:eastAsia="仿宋_GB2312"/>
      <w:kern w:val="0"/>
      <w:sz w:val="28"/>
      <w:szCs w:val="28"/>
    </w:rPr>
  </w:style>
  <w:style w:type="character" w:customStyle="1" w:styleId="228">
    <w:name w:val="正文文本缩进 Char3"/>
    <w:semiHidden/>
    <w:qFormat/>
    <w:uiPriority w:val="99"/>
    <w:rPr>
      <w:rFonts w:ascii="Times New Roman" w:hAnsi="Times New Roman" w:eastAsia="宋体" w:cs="Times New Roman"/>
      <w:kern w:val="0"/>
      <w:szCs w:val="20"/>
    </w:rPr>
  </w:style>
  <w:style w:type="character" w:customStyle="1" w:styleId="229">
    <w:name w:val="样式23 Char Char"/>
    <w:link w:val="230"/>
    <w:qFormat/>
    <w:uiPriority w:val="0"/>
    <w:rPr>
      <w:rFonts w:ascii="Arial" w:hAnsi="Arial" w:eastAsia="黑体"/>
      <w:b/>
      <w:sz w:val="24"/>
      <w:szCs w:val="30"/>
    </w:rPr>
  </w:style>
  <w:style w:type="paragraph" w:customStyle="1" w:styleId="230">
    <w:name w:val="样式23"/>
    <w:basedOn w:val="1"/>
    <w:link w:val="229"/>
    <w:qFormat/>
    <w:uiPriority w:val="0"/>
    <w:pPr>
      <w:keepNext/>
      <w:keepLines/>
      <w:tabs>
        <w:tab w:val="left" w:pos="1232"/>
      </w:tabs>
      <w:spacing w:before="280" w:after="156" w:line="377" w:lineRule="auto"/>
      <w:jc w:val="left"/>
      <w:outlineLvl w:val="3"/>
    </w:pPr>
    <w:rPr>
      <w:rFonts w:ascii="Arial" w:hAnsi="Arial" w:eastAsia="黑体"/>
      <w:b/>
      <w:kern w:val="0"/>
      <w:sz w:val="24"/>
      <w:szCs w:val="30"/>
    </w:rPr>
  </w:style>
  <w:style w:type="character" w:customStyle="1" w:styleId="231">
    <w:name w:val="Intense Reference"/>
    <w:qFormat/>
    <w:uiPriority w:val="32"/>
    <w:rPr>
      <w:b/>
      <w:bCs/>
      <w:smallCaps/>
      <w:color w:val="C0504D"/>
      <w:spacing w:val="5"/>
      <w:u w:val="single"/>
    </w:rPr>
  </w:style>
  <w:style w:type="character" w:customStyle="1" w:styleId="232">
    <w:name w:val="明显引用 Char"/>
    <w:link w:val="233"/>
    <w:qFormat/>
    <w:uiPriority w:val="30"/>
    <w:rPr>
      <w:b/>
      <w:bCs/>
      <w:i/>
      <w:iCs/>
      <w:color w:val="4F81BD"/>
    </w:rPr>
  </w:style>
  <w:style w:type="paragraph" w:styleId="233">
    <w:name w:val="Intense Quote"/>
    <w:basedOn w:val="1"/>
    <w:next w:val="1"/>
    <w:link w:val="232"/>
    <w:qFormat/>
    <w:uiPriority w:val="30"/>
    <w:pPr>
      <w:widowControl/>
      <w:pBdr>
        <w:bottom w:val="single" w:color="4F81BD" w:sz="4" w:space="4"/>
      </w:pBdr>
      <w:spacing w:before="200" w:after="280" w:line="276" w:lineRule="auto"/>
      <w:ind w:left="936" w:right="936"/>
      <w:jc w:val="left"/>
    </w:pPr>
    <w:rPr>
      <w:b/>
      <w:bCs/>
      <w:i/>
      <w:iCs/>
      <w:color w:val="4F81BD"/>
      <w:kern w:val="0"/>
      <w:sz w:val="20"/>
      <w:szCs w:val="20"/>
    </w:rPr>
  </w:style>
  <w:style w:type="character" w:customStyle="1" w:styleId="234">
    <w:name w:val="样式20 Char"/>
    <w:qFormat/>
    <w:uiPriority w:val="0"/>
    <w:rPr>
      <w:rFonts w:ascii="Arial" w:hAnsi="Arial" w:eastAsia="宋体"/>
      <w:b/>
      <w:bCs/>
      <w:sz w:val="30"/>
      <w:szCs w:val="30"/>
      <w:lang w:bidi="ar-SA"/>
    </w:rPr>
  </w:style>
  <w:style w:type="character" w:customStyle="1" w:styleId="235">
    <w:name w:val="引用 Char1"/>
    <w:qFormat/>
    <w:uiPriority w:val="99"/>
    <w:rPr>
      <w:i/>
      <w:iCs/>
      <w:color w:val="000000"/>
      <w:kern w:val="2"/>
      <w:sz w:val="21"/>
      <w:szCs w:val="24"/>
    </w:rPr>
  </w:style>
  <w:style w:type="character" w:customStyle="1" w:styleId="236">
    <w:name w:val="页脚 Char2"/>
    <w:semiHidden/>
    <w:qFormat/>
    <w:uiPriority w:val="99"/>
    <w:rPr>
      <w:rFonts w:ascii="Times New Roman" w:hAnsi="Times New Roman" w:eastAsia="宋体" w:cs="Times New Roman"/>
      <w:kern w:val="0"/>
      <w:sz w:val="18"/>
      <w:szCs w:val="18"/>
    </w:rPr>
  </w:style>
  <w:style w:type="character" w:customStyle="1" w:styleId="237">
    <w:name w:val="正文文本 2 Char3"/>
    <w:qFormat/>
    <w:uiPriority w:val="0"/>
    <w:rPr>
      <w:kern w:val="2"/>
      <w:sz w:val="21"/>
      <w:szCs w:val="24"/>
    </w:rPr>
  </w:style>
  <w:style w:type="character" w:customStyle="1" w:styleId="238">
    <w:name w:val="正文文字缩进 Char"/>
    <w:qFormat/>
    <w:uiPriority w:val="0"/>
    <w:rPr>
      <w:rFonts w:ascii="Times New Roman" w:hAnsi="Times New Roman" w:eastAsia="宋体" w:cs="Times New Roman"/>
      <w:kern w:val="0"/>
      <w:sz w:val="20"/>
      <w:szCs w:val="24"/>
    </w:rPr>
  </w:style>
  <w:style w:type="character" w:customStyle="1" w:styleId="239">
    <w:name w:val="Char Char7"/>
    <w:qFormat/>
    <w:uiPriority w:val="0"/>
    <w:rPr>
      <w:kern w:val="2"/>
      <w:sz w:val="21"/>
      <w:szCs w:val="24"/>
    </w:rPr>
  </w:style>
  <w:style w:type="character" w:customStyle="1" w:styleId="240">
    <w:name w:val="尾注文本 Char3"/>
    <w:qFormat/>
    <w:uiPriority w:val="0"/>
    <w:rPr>
      <w:kern w:val="2"/>
      <w:sz w:val="21"/>
      <w:szCs w:val="24"/>
    </w:rPr>
  </w:style>
  <w:style w:type="character" w:customStyle="1" w:styleId="241">
    <w:name w:val="Subtle Reference"/>
    <w:qFormat/>
    <w:uiPriority w:val="31"/>
    <w:rPr>
      <w:smallCaps/>
      <w:color w:val="C0504D"/>
      <w:u w:val="single"/>
    </w:rPr>
  </w:style>
  <w:style w:type="character" w:customStyle="1" w:styleId="242">
    <w:name w:val="font01"/>
    <w:qFormat/>
    <w:uiPriority w:val="0"/>
    <w:rPr>
      <w:rFonts w:hint="eastAsia" w:ascii="宋体" w:hAnsi="宋体" w:eastAsia="宋体" w:cs="宋体"/>
      <w:color w:val="000000"/>
      <w:sz w:val="20"/>
      <w:szCs w:val="20"/>
      <w:u w:val="none"/>
    </w:rPr>
  </w:style>
  <w:style w:type="character" w:customStyle="1" w:styleId="243">
    <w:name w:val="16"/>
    <w:qFormat/>
    <w:uiPriority w:val="0"/>
  </w:style>
  <w:style w:type="character" w:customStyle="1" w:styleId="244">
    <w:name w:val="样式21 Char"/>
    <w:qFormat/>
    <w:uiPriority w:val="0"/>
    <w:rPr>
      <w:rFonts w:ascii="Arial" w:hAnsi="Arial" w:eastAsia="宋体"/>
      <w:b/>
      <w:sz w:val="28"/>
      <w:szCs w:val="28"/>
      <w:lang w:bidi="ar-SA"/>
    </w:rPr>
  </w:style>
  <w:style w:type="character" w:customStyle="1" w:styleId="245">
    <w:name w:val="font21"/>
    <w:qFormat/>
    <w:uiPriority w:val="0"/>
    <w:rPr>
      <w:color w:val="417998"/>
      <w:sz w:val="18"/>
      <w:szCs w:val="18"/>
    </w:rPr>
  </w:style>
  <w:style w:type="character" w:customStyle="1" w:styleId="246">
    <w:name w:val="正文首行缩进 Char3"/>
    <w:qFormat/>
    <w:uiPriority w:val="0"/>
  </w:style>
  <w:style w:type="character" w:customStyle="1" w:styleId="247">
    <w:name w:val="页脚 Char1"/>
    <w:qFormat/>
    <w:uiPriority w:val="99"/>
    <w:rPr>
      <w:rFonts w:eastAsia="宋体"/>
      <w:sz w:val="18"/>
      <w:szCs w:val="18"/>
      <w:lang w:val="en-US" w:eastAsia="zh-CN" w:bidi="ar-SA"/>
    </w:rPr>
  </w:style>
  <w:style w:type="character" w:customStyle="1" w:styleId="248">
    <w:name w:val="标题 5（无编号）（绿盟科技） Char Char"/>
    <w:link w:val="249"/>
    <w:qFormat/>
    <w:uiPriority w:val="0"/>
    <w:rPr>
      <w:rFonts w:ascii="Arial" w:hAnsi="Arial" w:eastAsia="黑体"/>
      <w:b/>
      <w:sz w:val="24"/>
      <w:szCs w:val="28"/>
    </w:rPr>
  </w:style>
  <w:style w:type="paragraph" w:customStyle="1" w:styleId="249">
    <w:name w:val="标题 5（无编号）（绿盟科技）"/>
    <w:basedOn w:val="6"/>
    <w:link w:val="248"/>
    <w:qFormat/>
    <w:uiPriority w:val="0"/>
    <w:pPr>
      <w:widowControl/>
      <w:tabs>
        <w:tab w:val="left" w:pos="1232"/>
      </w:tabs>
      <w:spacing w:before="200" w:after="156" w:line="377" w:lineRule="auto"/>
      <w:jc w:val="left"/>
    </w:pPr>
    <w:rPr>
      <w:rFonts w:ascii="Arial" w:hAnsi="Arial" w:eastAsia="黑体"/>
      <w:kern w:val="0"/>
      <w:sz w:val="24"/>
      <w:szCs w:val="28"/>
    </w:rPr>
  </w:style>
  <w:style w:type="character" w:customStyle="1" w:styleId="250">
    <w:name w:val="txt11"/>
    <w:qFormat/>
    <w:uiPriority w:val="0"/>
    <w:rPr>
      <w:rFonts w:hint="default" w:ascii="Arial" w:hAnsi="Arial" w:cs="Arial"/>
      <w:color w:val="000000"/>
      <w:sz w:val="18"/>
      <w:szCs w:val="18"/>
    </w:rPr>
  </w:style>
  <w:style w:type="character" w:customStyle="1" w:styleId="251">
    <w:name w:val="样式21 Char Char"/>
    <w:link w:val="252"/>
    <w:qFormat/>
    <w:uiPriority w:val="0"/>
    <w:rPr>
      <w:rFonts w:ascii="Arial" w:hAnsi="Arial"/>
      <w:b/>
      <w:sz w:val="28"/>
      <w:szCs w:val="28"/>
    </w:rPr>
  </w:style>
  <w:style w:type="paragraph" w:customStyle="1" w:styleId="252">
    <w:name w:val="样式21"/>
    <w:basedOn w:val="4"/>
    <w:link w:val="251"/>
    <w:qFormat/>
    <w:uiPriority w:val="0"/>
    <w:pPr>
      <w:widowControl/>
      <w:adjustRightInd/>
      <w:spacing w:line="416" w:lineRule="auto"/>
      <w:ind w:left="709" w:hanging="709"/>
      <w:jc w:val="left"/>
      <w:textAlignment w:val="auto"/>
    </w:pPr>
    <w:rPr>
      <w:rFonts w:ascii="Arial" w:hAnsi="Arial"/>
      <w:sz w:val="28"/>
      <w:szCs w:val="28"/>
    </w:rPr>
  </w:style>
  <w:style w:type="character" w:customStyle="1" w:styleId="253">
    <w:name w:val="文档结构图 Char3"/>
    <w:qFormat/>
    <w:uiPriority w:val="0"/>
    <w:rPr>
      <w:rFonts w:ascii="宋体"/>
      <w:kern w:val="2"/>
      <w:sz w:val="18"/>
      <w:szCs w:val="18"/>
    </w:rPr>
  </w:style>
  <w:style w:type="character" w:customStyle="1" w:styleId="254">
    <w:name w:val="批注主题 Char2"/>
    <w:semiHidden/>
    <w:qFormat/>
    <w:uiPriority w:val="99"/>
    <w:rPr>
      <w:rFonts w:ascii="Times New Roman" w:hAnsi="Times New Roman" w:eastAsia="宋体" w:cs="Times New Roman"/>
      <w:b/>
      <w:bCs/>
      <w:kern w:val="0"/>
      <w:szCs w:val="20"/>
    </w:rPr>
  </w:style>
  <w:style w:type="character" w:customStyle="1" w:styleId="255">
    <w:name w:val="mark11"/>
    <w:qFormat/>
    <w:uiPriority w:val="0"/>
  </w:style>
  <w:style w:type="character" w:customStyle="1" w:styleId="256">
    <w:name w:val="文档结构图 Char1"/>
    <w:semiHidden/>
    <w:qFormat/>
    <w:uiPriority w:val="99"/>
    <w:rPr>
      <w:rFonts w:ascii="宋体" w:hAnsi="Times New Roman" w:eastAsia="宋体" w:cs="Times New Roman"/>
      <w:kern w:val="0"/>
      <w:sz w:val="18"/>
      <w:szCs w:val="18"/>
    </w:rPr>
  </w:style>
  <w:style w:type="character" w:customStyle="1" w:styleId="257">
    <w:name w:val="首行 Char1"/>
    <w:qFormat/>
    <w:uiPriority w:val="0"/>
    <w:rPr>
      <w:rFonts w:eastAsia="宋体"/>
      <w:sz w:val="21"/>
      <w:lang w:val="en-US" w:eastAsia="zh-CN" w:bidi="ar-SA"/>
    </w:rPr>
  </w:style>
  <w:style w:type="character" w:customStyle="1" w:styleId="258">
    <w:name w:val="正文（绿盟科技） Char Char"/>
    <w:link w:val="259"/>
    <w:qFormat/>
    <w:uiPriority w:val="0"/>
    <w:rPr>
      <w:rFonts w:eastAsia="Times New Roman"/>
      <w:kern w:val="2"/>
      <w:sz w:val="21"/>
      <w:szCs w:val="21"/>
      <w:lang w:val="en-US" w:eastAsia="zh-CN" w:bidi="ar-SA"/>
    </w:rPr>
  </w:style>
  <w:style w:type="paragraph" w:customStyle="1" w:styleId="259">
    <w:name w:val="正文（绿盟科技）"/>
    <w:link w:val="258"/>
    <w:qFormat/>
    <w:uiPriority w:val="0"/>
    <w:pPr>
      <w:spacing w:after="200" w:line="300" w:lineRule="auto"/>
    </w:pPr>
    <w:rPr>
      <w:rFonts w:ascii="Times New Roman" w:hAnsi="Times New Roman" w:eastAsia="Times New Roman" w:cs="Times New Roman"/>
      <w:kern w:val="2"/>
      <w:sz w:val="21"/>
      <w:szCs w:val="21"/>
      <w:lang w:val="en-US" w:eastAsia="zh-CN" w:bidi="ar-SA"/>
    </w:rPr>
  </w:style>
  <w:style w:type="character" w:customStyle="1" w:styleId="260">
    <w:name w:val="H5 Char Char"/>
    <w:qFormat/>
    <w:uiPriority w:val="0"/>
    <w:rPr>
      <w:rFonts w:ascii="Calibri" w:hAnsi="Calibri" w:eastAsia="宋体" w:cs="Times New Roman"/>
      <w:b/>
      <w:bCs/>
      <w:sz w:val="28"/>
      <w:szCs w:val="28"/>
    </w:rPr>
  </w:style>
  <w:style w:type="character" w:customStyle="1" w:styleId="261">
    <w:name w:val="正文文本缩进 Char"/>
    <w:qFormat/>
    <w:uiPriority w:val="0"/>
    <w:rPr>
      <w:rFonts w:ascii="宋体" w:eastAsia="宋体"/>
      <w:sz w:val="28"/>
      <w:lang w:val="en-US" w:eastAsia="zh-CN" w:bidi="ar-SA"/>
    </w:rPr>
  </w:style>
  <w:style w:type="character" w:customStyle="1" w:styleId="262">
    <w:name w:val="正文首行缩进 2 Char1"/>
    <w:semiHidden/>
    <w:qFormat/>
    <w:uiPriority w:val="99"/>
  </w:style>
  <w:style w:type="character" w:customStyle="1" w:styleId="263">
    <w:name w:val="常规 Char"/>
    <w:qFormat/>
    <w:uiPriority w:val="0"/>
    <w:rPr>
      <w:rFonts w:eastAsia="宋体"/>
      <w:szCs w:val="21"/>
      <w:lang w:bidi="ar-SA"/>
    </w:rPr>
  </w:style>
  <w:style w:type="character" w:customStyle="1" w:styleId="264">
    <w:name w:val="尾注文本 Char1"/>
    <w:qFormat/>
    <w:uiPriority w:val="99"/>
    <w:rPr>
      <w:sz w:val="21"/>
    </w:rPr>
  </w:style>
  <w:style w:type="character" w:customStyle="1" w:styleId="265">
    <w:name w:val="日期 Char2"/>
    <w:semiHidden/>
    <w:qFormat/>
    <w:uiPriority w:val="99"/>
    <w:rPr>
      <w:rFonts w:ascii="Times New Roman" w:hAnsi="Times New Roman" w:eastAsia="宋体" w:cs="Times New Roman"/>
      <w:kern w:val="0"/>
      <w:szCs w:val="20"/>
    </w:rPr>
  </w:style>
  <w:style w:type="character" w:customStyle="1" w:styleId="266">
    <w:name w:val="文档结构图 Char2"/>
    <w:semiHidden/>
    <w:qFormat/>
    <w:uiPriority w:val="99"/>
    <w:rPr>
      <w:rFonts w:ascii="宋体" w:hAnsi="Times New Roman" w:eastAsia="宋体" w:cs="Times New Roman"/>
      <w:kern w:val="0"/>
      <w:sz w:val="18"/>
      <w:szCs w:val="18"/>
    </w:rPr>
  </w:style>
  <w:style w:type="character" w:customStyle="1" w:styleId="267">
    <w:name w:val="my正文 Char Char"/>
    <w:link w:val="268"/>
    <w:qFormat/>
    <w:uiPriority w:val="0"/>
    <w:rPr>
      <w:rFonts w:ascii="宋体" w:hAnsi="宋体" w:cs="宋体"/>
      <w:sz w:val="24"/>
      <w:szCs w:val="24"/>
    </w:rPr>
  </w:style>
  <w:style w:type="paragraph" w:customStyle="1" w:styleId="268">
    <w:name w:val="my正文"/>
    <w:basedOn w:val="23"/>
    <w:link w:val="267"/>
    <w:qFormat/>
    <w:uiPriority w:val="0"/>
    <w:pPr>
      <w:spacing w:beforeLines="50" w:after="0" w:line="360" w:lineRule="auto"/>
      <w:ind w:left="0" w:leftChars="0" w:firstLine="540" w:firstLineChars="225"/>
    </w:pPr>
    <w:rPr>
      <w:rFonts w:ascii="宋体" w:hAnsi="宋体"/>
      <w:kern w:val="0"/>
      <w:sz w:val="24"/>
    </w:rPr>
  </w:style>
  <w:style w:type="character" w:customStyle="1" w:styleId="269">
    <w:name w:val="正文文本缩进 2 Char1"/>
    <w:semiHidden/>
    <w:qFormat/>
    <w:uiPriority w:val="99"/>
    <w:rPr>
      <w:rFonts w:ascii="Times New Roman" w:hAnsi="Times New Roman" w:eastAsia="宋体" w:cs="Times New Roman"/>
      <w:kern w:val="0"/>
      <w:szCs w:val="20"/>
    </w:rPr>
  </w:style>
  <w:style w:type="character" w:customStyle="1" w:styleId="270">
    <w:name w:val="表格正文 Char"/>
    <w:link w:val="271"/>
    <w:qFormat/>
    <w:uiPriority w:val="0"/>
    <w:rPr>
      <w:sz w:val="24"/>
    </w:rPr>
  </w:style>
  <w:style w:type="paragraph" w:customStyle="1" w:styleId="271">
    <w:name w:val="表格正文"/>
    <w:basedOn w:val="1"/>
    <w:link w:val="270"/>
    <w:qFormat/>
    <w:uiPriority w:val="0"/>
    <w:pPr>
      <w:overflowPunct w:val="0"/>
      <w:adjustRightInd w:val="0"/>
      <w:snapToGrid w:val="0"/>
      <w:spacing w:before="60" w:after="60" w:line="360" w:lineRule="auto"/>
      <w:ind w:firstLine="540" w:firstLineChars="225"/>
      <w:jc w:val="center"/>
      <w:textAlignment w:val="baseline"/>
    </w:pPr>
    <w:rPr>
      <w:kern w:val="0"/>
      <w:sz w:val="24"/>
      <w:szCs w:val="20"/>
    </w:rPr>
  </w:style>
  <w:style w:type="character" w:customStyle="1" w:styleId="272">
    <w:name w:val="Char Char11"/>
    <w:qFormat/>
    <w:uiPriority w:val="0"/>
    <w:rPr>
      <w:rFonts w:eastAsia="宋体"/>
      <w:sz w:val="21"/>
      <w:lang w:val="en-US" w:eastAsia="zh-CN" w:bidi="ar-SA"/>
    </w:rPr>
  </w:style>
  <w:style w:type="character" w:customStyle="1" w:styleId="273">
    <w:name w:val="标题 Char3"/>
    <w:qFormat/>
    <w:uiPriority w:val="0"/>
    <w:rPr>
      <w:rFonts w:ascii="Cambria" w:hAnsi="Cambria" w:cs="Times New Roman"/>
      <w:b/>
      <w:bCs/>
      <w:kern w:val="2"/>
      <w:sz w:val="32"/>
      <w:szCs w:val="32"/>
    </w:rPr>
  </w:style>
  <w:style w:type="paragraph" w:customStyle="1" w:styleId="274">
    <w:name w:val="xl42"/>
    <w:basedOn w:val="1"/>
    <w:qFormat/>
    <w:uiPriority w:val="0"/>
    <w:pPr>
      <w:widowControl/>
      <w:pBdr>
        <w:left w:val="single" w:color="auto" w:sz="4" w:space="0"/>
        <w:right w:val="single" w:color="auto" w:sz="4" w:space="0"/>
      </w:pBdr>
      <w:spacing w:before="100" w:beforeAutospacing="1" w:after="100" w:afterAutospacing="1" w:line="276" w:lineRule="auto"/>
      <w:jc w:val="center"/>
      <w:textAlignment w:val="center"/>
    </w:pPr>
    <w:rPr>
      <w:rFonts w:ascii="宋体" w:hAnsi="宋体" w:cs="宋体"/>
      <w:b/>
      <w:bCs/>
      <w:kern w:val="0"/>
      <w:sz w:val="20"/>
      <w:szCs w:val="22"/>
      <w:lang w:eastAsia="en-US" w:bidi="en-US"/>
    </w:rPr>
  </w:style>
  <w:style w:type="paragraph" w:customStyle="1" w:styleId="275">
    <w:name w:val="第三层正文"/>
    <w:basedOn w:val="1"/>
    <w:qFormat/>
    <w:uiPriority w:val="0"/>
    <w:pPr>
      <w:widowControl/>
      <w:spacing w:before="60" w:after="60" w:line="276" w:lineRule="auto"/>
      <w:ind w:left="1650"/>
      <w:textAlignment w:val="bottom"/>
    </w:pPr>
    <w:rPr>
      <w:sz w:val="24"/>
      <w:lang w:eastAsia="en-US" w:bidi="en-US"/>
    </w:rPr>
  </w:style>
  <w:style w:type="paragraph" w:customStyle="1" w:styleId="276">
    <w:name w:val="编号1"/>
    <w:basedOn w:val="1"/>
    <w:qFormat/>
    <w:uiPriority w:val="0"/>
    <w:pPr>
      <w:tabs>
        <w:tab w:val="left" w:pos="360"/>
      </w:tabs>
      <w:adjustRightInd w:val="0"/>
      <w:spacing w:after="200" w:line="300" w:lineRule="auto"/>
      <w:ind w:left="360" w:right="210" w:hanging="360"/>
      <w:textAlignment w:val="center"/>
    </w:pPr>
    <w:rPr>
      <w:rFonts w:ascii="宋体" w:hAnsi="宋体"/>
      <w:snapToGrid w:val="0"/>
      <w:spacing w:val="10"/>
      <w:kern w:val="24"/>
      <w:sz w:val="22"/>
      <w:lang w:eastAsia="en-US" w:bidi="en-US"/>
    </w:rPr>
  </w:style>
  <w:style w:type="paragraph" w:customStyle="1" w:styleId="277">
    <w:name w:val="Normal1"/>
    <w:basedOn w:val="1"/>
    <w:qFormat/>
    <w:uiPriority w:val="0"/>
    <w:pPr>
      <w:tabs>
        <w:tab w:val="left" w:pos="780"/>
      </w:tabs>
      <w:spacing w:after="200" w:line="360" w:lineRule="auto"/>
      <w:ind w:left="780" w:hanging="360"/>
    </w:pPr>
    <w:rPr>
      <w:rFonts w:ascii="宋体" w:hAnsi="宋体" w:eastAsia="仿宋体"/>
      <w:kern w:val="0"/>
      <w:sz w:val="22"/>
      <w:szCs w:val="21"/>
      <w:lang w:eastAsia="en-US" w:bidi="en-US"/>
    </w:rPr>
  </w:style>
  <w:style w:type="paragraph" w:customStyle="1" w:styleId="278">
    <w:name w:val="样式 表格名称 + 两端对齐"/>
    <w:basedOn w:val="141"/>
    <w:qFormat/>
    <w:uiPriority w:val="0"/>
    <w:pPr>
      <w:tabs>
        <w:tab w:val="clear" w:pos="481"/>
      </w:tabs>
      <w:spacing w:after="200"/>
      <w:ind w:left="984" w:hanging="420"/>
      <w:jc w:val="both"/>
    </w:pPr>
    <w:rPr>
      <w:rFonts w:cs="宋体"/>
      <w:bCs/>
      <w:kern w:val="0"/>
      <w:sz w:val="21"/>
      <w:szCs w:val="20"/>
    </w:rPr>
  </w:style>
  <w:style w:type="paragraph" w:customStyle="1" w:styleId="279">
    <w:name w:val="xl48"/>
    <w:basedOn w:val="1"/>
    <w:qFormat/>
    <w:uiPriority w:val="0"/>
    <w:pPr>
      <w:widowControl/>
      <w:pBdr>
        <w:bottom w:val="single" w:color="auto" w:sz="4" w:space="0"/>
      </w:pBdr>
      <w:spacing w:before="100" w:beforeAutospacing="1" w:after="100" w:afterAutospacing="1" w:line="276" w:lineRule="auto"/>
      <w:jc w:val="center"/>
      <w:textAlignment w:val="center"/>
    </w:pPr>
    <w:rPr>
      <w:rFonts w:ascii="宋体" w:hAnsi="宋体" w:cs="宋体"/>
      <w:kern w:val="0"/>
      <w:sz w:val="22"/>
      <w:szCs w:val="22"/>
      <w:lang w:eastAsia="en-US" w:bidi="en-US"/>
    </w:rPr>
  </w:style>
  <w:style w:type="paragraph" w:customStyle="1" w:styleId="280">
    <w:name w:val="图表"/>
    <w:basedOn w:val="1"/>
    <w:qFormat/>
    <w:uiPriority w:val="0"/>
    <w:pPr>
      <w:spacing w:after="200" w:line="276" w:lineRule="auto"/>
    </w:pPr>
    <w:rPr>
      <w:rFonts w:ascii="宋体" w:hAnsi="宋体"/>
      <w:sz w:val="18"/>
      <w:szCs w:val="18"/>
      <w:lang w:eastAsia="en-US" w:bidi="en-US"/>
    </w:rPr>
  </w:style>
  <w:style w:type="paragraph" w:customStyle="1" w:styleId="281">
    <w:name w:val="普通 (Web)"/>
    <w:basedOn w:val="1"/>
    <w:qFormat/>
    <w:uiPriority w:val="0"/>
    <w:pPr>
      <w:widowControl/>
      <w:spacing w:before="100" w:beforeAutospacing="1" w:after="100" w:afterAutospacing="1" w:line="276" w:lineRule="auto"/>
      <w:jc w:val="left"/>
    </w:pPr>
    <w:rPr>
      <w:rFonts w:ascii="宋体" w:hAnsi="宋体"/>
      <w:kern w:val="0"/>
      <w:sz w:val="24"/>
      <w:szCs w:val="22"/>
      <w:lang w:eastAsia="en-US" w:bidi="en-US"/>
    </w:rPr>
  </w:style>
  <w:style w:type="paragraph" w:customStyle="1" w:styleId="282">
    <w:name w:val="标题 22"/>
    <w:basedOn w:val="1"/>
    <w:next w:val="1"/>
    <w:qFormat/>
    <w:uiPriority w:val="0"/>
    <w:pPr>
      <w:keepNext/>
      <w:keepLines/>
      <w:spacing w:before="260" w:after="260" w:line="408" w:lineRule="auto"/>
      <w:outlineLvl w:val="1"/>
    </w:pPr>
    <w:rPr>
      <w:rFonts w:ascii="Arial" w:hAnsi="Arial" w:eastAsia="黑体"/>
      <w:b/>
      <w:sz w:val="32"/>
      <w:szCs w:val="22"/>
      <w:lang w:eastAsia="en-US" w:bidi="en-US"/>
    </w:rPr>
  </w:style>
  <w:style w:type="paragraph" w:customStyle="1" w:styleId="283">
    <w:name w:val="Char Char Char Char Char Char1"/>
    <w:basedOn w:val="1"/>
    <w:qFormat/>
    <w:uiPriority w:val="0"/>
    <w:pPr>
      <w:spacing w:after="200" w:line="276" w:lineRule="auto"/>
    </w:pPr>
    <w:rPr>
      <w:rFonts w:ascii="Tahoma" w:hAnsi="Tahoma"/>
      <w:sz w:val="24"/>
      <w:szCs w:val="22"/>
      <w:lang w:eastAsia="en-US" w:bidi="en-US"/>
    </w:rPr>
  </w:style>
  <w:style w:type="paragraph" w:customStyle="1" w:styleId="284">
    <w:name w:val="Char Char Char11"/>
    <w:basedOn w:val="1"/>
    <w:qFormat/>
    <w:uiPriority w:val="0"/>
    <w:pPr>
      <w:spacing w:after="200" w:line="276" w:lineRule="auto"/>
    </w:pPr>
    <w:rPr>
      <w:sz w:val="22"/>
      <w:lang w:eastAsia="en-US" w:bidi="en-US"/>
    </w:rPr>
  </w:style>
  <w:style w:type="paragraph" w:customStyle="1" w:styleId="285">
    <w:name w:val="样式 样式 首行缩进:  2 字符 + 首行缩进:  2 字符 段前: 0.5 行 段后: 0.5 行"/>
    <w:basedOn w:val="1"/>
    <w:qFormat/>
    <w:uiPriority w:val="0"/>
    <w:pPr>
      <w:spacing w:beforeLines="50" w:afterLines="50" w:line="360" w:lineRule="auto"/>
      <w:ind w:firstLine="420" w:firstLineChars="200"/>
    </w:pPr>
    <w:rPr>
      <w:rFonts w:ascii="Arial" w:hAnsi="Arial" w:cs="宋体"/>
      <w:sz w:val="24"/>
      <w:lang w:eastAsia="en-US" w:bidi="en-US"/>
    </w:rPr>
  </w:style>
  <w:style w:type="paragraph" w:styleId="286">
    <w:name w:val="List Paragraph"/>
    <w:basedOn w:val="1"/>
    <w:qFormat/>
    <w:uiPriority w:val="34"/>
    <w:pPr>
      <w:ind w:firstLine="420" w:firstLineChars="200"/>
    </w:pPr>
  </w:style>
  <w:style w:type="paragraph" w:customStyle="1" w:styleId="287">
    <w:name w:val="投标文件2"/>
    <w:basedOn w:val="1"/>
    <w:qFormat/>
    <w:uiPriority w:val="0"/>
    <w:pPr>
      <w:spacing w:after="200" w:line="480" w:lineRule="auto"/>
      <w:ind w:left="1134"/>
      <w:jc w:val="center"/>
      <w:outlineLvl w:val="0"/>
    </w:pPr>
    <w:rPr>
      <w:rFonts w:hint="eastAsia" w:ascii="宋体"/>
      <w:b/>
      <w:sz w:val="30"/>
      <w:szCs w:val="22"/>
      <w:lang w:eastAsia="en-US" w:bidi="en-US"/>
    </w:rPr>
  </w:style>
  <w:style w:type="paragraph" w:customStyle="1" w:styleId="288">
    <w:name w:val="Char Char"/>
    <w:basedOn w:val="1"/>
    <w:qFormat/>
    <w:uiPriority w:val="0"/>
    <w:pPr>
      <w:spacing w:after="200" w:line="276" w:lineRule="auto"/>
    </w:pPr>
    <w:rPr>
      <w:rFonts w:ascii="Tahoma" w:hAnsi="Tahoma"/>
      <w:sz w:val="24"/>
      <w:szCs w:val="22"/>
      <w:lang w:eastAsia="en-US" w:bidi="en-US"/>
    </w:rPr>
  </w:style>
  <w:style w:type="paragraph" w:customStyle="1" w:styleId="289">
    <w:name w:val="Char Char Char Char"/>
    <w:basedOn w:val="1"/>
    <w:qFormat/>
    <w:uiPriority w:val="0"/>
    <w:rPr>
      <w:rFonts w:ascii="Tahoma" w:hAnsi="Tahoma"/>
      <w:sz w:val="24"/>
      <w:szCs w:val="20"/>
    </w:rPr>
  </w:style>
  <w:style w:type="paragraph" w:customStyle="1" w:styleId="290">
    <w:name w:val="top_channel"/>
    <w:basedOn w:val="1"/>
    <w:qFormat/>
    <w:uiPriority w:val="0"/>
    <w:pPr>
      <w:widowControl/>
      <w:spacing w:before="100" w:beforeAutospacing="1" w:after="100" w:afterAutospacing="1" w:line="276" w:lineRule="auto"/>
      <w:jc w:val="left"/>
    </w:pPr>
    <w:rPr>
      <w:rFonts w:ascii="宋体" w:hAnsi="宋体" w:cs="宋体"/>
      <w:color w:val="FFFFFF"/>
      <w:kern w:val="0"/>
      <w:sz w:val="22"/>
      <w:szCs w:val="21"/>
      <w:lang w:eastAsia="en-US" w:bidi="en-US"/>
    </w:rPr>
  </w:style>
  <w:style w:type="paragraph" w:customStyle="1" w:styleId="291">
    <w:name w:val="tabletext"/>
    <w:basedOn w:val="1"/>
    <w:qFormat/>
    <w:uiPriority w:val="0"/>
    <w:pPr>
      <w:widowControl/>
      <w:spacing w:before="100" w:beforeAutospacing="1" w:after="100" w:afterAutospacing="1" w:line="209" w:lineRule="atLeast"/>
      <w:jc w:val="left"/>
    </w:pPr>
    <w:rPr>
      <w:rFonts w:hint="eastAsia" w:ascii="宋体" w:hAnsi="宋体"/>
      <w:kern w:val="0"/>
      <w:sz w:val="16"/>
      <w:szCs w:val="16"/>
      <w:lang w:eastAsia="en-US" w:bidi="en-US"/>
    </w:rPr>
  </w:style>
  <w:style w:type="paragraph" w:customStyle="1" w:styleId="292">
    <w:name w:val="题注4"/>
    <w:basedOn w:val="1"/>
    <w:next w:val="15"/>
    <w:qFormat/>
    <w:uiPriority w:val="0"/>
    <w:pPr>
      <w:ind w:left="-132" w:leftChars="-64" w:right="-50" w:rightChars="-50" w:hanging="2"/>
      <w:jc w:val="center"/>
    </w:pPr>
    <w:rPr>
      <w:rFonts w:hint="eastAsia"/>
      <w:b/>
      <w:color w:val="FF0000"/>
      <w:szCs w:val="20"/>
      <w:lang w:val="en-GB"/>
    </w:rPr>
  </w:style>
  <w:style w:type="paragraph" w:customStyle="1" w:styleId="293">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294">
    <w:name w:val="标题 23"/>
    <w:basedOn w:val="1"/>
    <w:next w:val="1"/>
    <w:qFormat/>
    <w:uiPriority w:val="0"/>
    <w:pPr>
      <w:keepNext/>
      <w:keepLines/>
      <w:spacing w:before="260" w:after="260" w:line="413" w:lineRule="auto"/>
      <w:outlineLvl w:val="1"/>
    </w:pPr>
    <w:rPr>
      <w:rFonts w:hint="eastAsia" w:ascii="Arial" w:hAnsi="Arial" w:eastAsia="黑体"/>
      <w:b/>
      <w:sz w:val="32"/>
      <w:szCs w:val="20"/>
    </w:rPr>
  </w:style>
  <w:style w:type="paragraph" w:customStyle="1" w:styleId="295">
    <w:name w:val="xl40"/>
    <w:basedOn w:val="1"/>
    <w:qFormat/>
    <w:uiPriority w:val="0"/>
    <w:pPr>
      <w:widowControl/>
      <w:pBdr>
        <w:left w:val="single" w:color="auto" w:sz="4" w:space="0"/>
        <w:right w:val="single" w:color="auto" w:sz="4" w:space="0"/>
      </w:pBdr>
      <w:spacing w:before="100" w:beforeAutospacing="1" w:after="100" w:afterAutospacing="1" w:line="276" w:lineRule="auto"/>
      <w:jc w:val="center"/>
      <w:textAlignment w:val="center"/>
    </w:pPr>
    <w:rPr>
      <w:rFonts w:ascii="宋体" w:hAnsi="宋体" w:cs="宋体"/>
      <w:kern w:val="0"/>
      <w:sz w:val="24"/>
      <w:lang w:eastAsia="en-US" w:bidi="en-US"/>
    </w:rPr>
  </w:style>
  <w:style w:type="paragraph" w:customStyle="1" w:styleId="296">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line="276" w:lineRule="auto"/>
      <w:jc w:val="right"/>
      <w:textAlignment w:val="center"/>
    </w:pPr>
    <w:rPr>
      <w:rFonts w:ascii="宋体" w:hAnsi="宋体" w:cs="宋体"/>
      <w:b/>
      <w:bCs/>
      <w:kern w:val="0"/>
      <w:sz w:val="22"/>
      <w:szCs w:val="22"/>
      <w:lang w:eastAsia="en-US" w:bidi="en-US"/>
    </w:rPr>
  </w:style>
  <w:style w:type="paragraph" w:customStyle="1" w:styleId="297">
    <w:name w:val="列出段落2"/>
    <w:basedOn w:val="1"/>
    <w:qFormat/>
    <w:uiPriority w:val="34"/>
    <w:pPr>
      <w:spacing w:after="200" w:line="160" w:lineRule="atLeast"/>
      <w:ind w:left="357" w:firstLine="420" w:firstLineChars="200"/>
    </w:pPr>
    <w:rPr>
      <w:rFonts w:ascii="Calibri" w:hAnsi="Calibri"/>
      <w:sz w:val="22"/>
      <w:szCs w:val="22"/>
      <w:lang w:eastAsia="en-US" w:bidi="en-US"/>
    </w:rPr>
  </w:style>
  <w:style w:type="paragraph" w:customStyle="1" w:styleId="298">
    <w:name w:val="3"/>
    <w:basedOn w:val="1"/>
    <w:next w:val="26"/>
    <w:qFormat/>
    <w:uiPriority w:val="0"/>
    <w:pPr>
      <w:spacing w:after="200" w:line="276" w:lineRule="auto"/>
    </w:pPr>
    <w:rPr>
      <w:rFonts w:ascii="宋体" w:hAnsi="Courier New"/>
      <w:sz w:val="22"/>
      <w:szCs w:val="22"/>
      <w:lang w:eastAsia="en-US" w:bidi="en-US"/>
    </w:rPr>
  </w:style>
  <w:style w:type="paragraph" w:customStyle="1" w:styleId="299">
    <w:name w:val="样式 首行缩进:  2 字符 Char Char Char Char"/>
    <w:basedOn w:val="1"/>
    <w:qFormat/>
    <w:uiPriority w:val="0"/>
    <w:pPr>
      <w:spacing w:after="200" w:line="360" w:lineRule="auto"/>
      <w:ind w:firstLine="480" w:firstLineChars="200"/>
      <w:jc w:val="left"/>
    </w:pPr>
    <w:rPr>
      <w:rFonts w:cs="宋体"/>
      <w:sz w:val="24"/>
      <w:lang w:eastAsia="en-US" w:bidi="en-US"/>
    </w:rPr>
  </w:style>
  <w:style w:type="paragraph" w:customStyle="1" w:styleId="300">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line="276" w:lineRule="auto"/>
      <w:jc w:val="right"/>
      <w:textAlignment w:val="center"/>
    </w:pPr>
    <w:rPr>
      <w:rFonts w:ascii="宋体" w:hAnsi="宋体" w:cs="宋体"/>
      <w:kern w:val="0"/>
      <w:sz w:val="20"/>
      <w:szCs w:val="22"/>
      <w:lang w:eastAsia="en-US" w:bidi="en-US"/>
    </w:rPr>
  </w:style>
  <w:style w:type="paragraph" w:customStyle="1" w:styleId="301">
    <w:name w:val="图"/>
    <w:basedOn w:val="1"/>
    <w:qFormat/>
    <w:uiPriority w:val="0"/>
    <w:pPr>
      <w:keepNext/>
      <w:spacing w:before="60" w:after="60" w:line="300" w:lineRule="auto"/>
      <w:jc w:val="center"/>
      <w:textAlignment w:val="center"/>
    </w:pPr>
    <w:rPr>
      <w:rFonts w:hint="eastAsia"/>
      <w:spacing w:val="20"/>
      <w:sz w:val="24"/>
      <w:szCs w:val="20"/>
    </w:rPr>
  </w:style>
  <w:style w:type="paragraph" w:customStyle="1" w:styleId="302">
    <w:name w:val="样式 正文文本 + 宋体 首行缩进:  0.74 厘米 行距: 1.5 倍行距"/>
    <w:basedOn w:val="21"/>
    <w:qFormat/>
    <w:uiPriority w:val="0"/>
    <w:pPr>
      <w:widowControl w:val="0"/>
      <w:spacing w:line="360" w:lineRule="auto"/>
      <w:ind w:firstLine="200" w:firstLineChars="200"/>
      <w:jc w:val="both"/>
    </w:pPr>
    <w:rPr>
      <w:rFonts w:ascii="Calibri" w:hAnsi="Calibri"/>
      <w:color w:val="auto"/>
      <w:szCs w:val="22"/>
      <w:lang w:eastAsia="en-US" w:bidi="en-US"/>
    </w:rPr>
  </w:style>
  <w:style w:type="paragraph" w:customStyle="1" w:styleId="303">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line="276" w:lineRule="auto"/>
      <w:jc w:val="right"/>
      <w:textAlignment w:val="center"/>
    </w:pPr>
    <w:rPr>
      <w:rFonts w:ascii="宋体" w:hAnsi="宋体" w:cs="宋体"/>
      <w:b/>
      <w:bCs/>
      <w:kern w:val="0"/>
      <w:sz w:val="24"/>
      <w:lang w:eastAsia="en-US" w:bidi="en-US"/>
    </w:rPr>
  </w:style>
  <w:style w:type="paragraph" w:customStyle="1" w:styleId="304">
    <w:name w:val="xl49"/>
    <w:basedOn w:val="1"/>
    <w:qFormat/>
    <w:uiPriority w:val="0"/>
    <w:pPr>
      <w:widowControl/>
      <w:pBdr>
        <w:bottom w:val="single" w:color="auto" w:sz="4" w:space="0"/>
        <w:right w:val="single" w:color="auto" w:sz="4" w:space="0"/>
      </w:pBdr>
      <w:spacing w:before="100" w:beforeAutospacing="1" w:after="100" w:afterAutospacing="1" w:line="276" w:lineRule="auto"/>
      <w:jc w:val="center"/>
      <w:textAlignment w:val="center"/>
    </w:pPr>
    <w:rPr>
      <w:rFonts w:ascii="宋体" w:hAnsi="宋体" w:cs="宋体"/>
      <w:kern w:val="0"/>
      <w:sz w:val="22"/>
      <w:szCs w:val="22"/>
      <w:lang w:eastAsia="en-US" w:bidi="en-US"/>
    </w:rPr>
  </w:style>
  <w:style w:type="paragraph" w:customStyle="1" w:styleId="305">
    <w:name w:val="图注"/>
    <w:basedOn w:val="7"/>
    <w:qFormat/>
    <w:uiPriority w:val="0"/>
    <w:pPr>
      <w:widowControl w:val="0"/>
      <w:spacing w:after="200" w:line="360" w:lineRule="auto"/>
      <w:ind w:firstLine="0"/>
      <w:jc w:val="center"/>
    </w:pPr>
    <w:rPr>
      <w:rFonts w:ascii="宋体" w:hAnsi="宋体"/>
      <w:sz w:val="24"/>
      <w:szCs w:val="24"/>
    </w:rPr>
  </w:style>
  <w:style w:type="paragraph" w:customStyle="1" w:styleId="306">
    <w:name w:val="日期11"/>
    <w:basedOn w:val="1"/>
    <w:next w:val="1"/>
    <w:qFormat/>
    <w:uiPriority w:val="0"/>
    <w:pPr>
      <w:adjustRightInd w:val="0"/>
      <w:spacing w:after="200" w:line="312" w:lineRule="atLeast"/>
      <w:textAlignment w:val="baseline"/>
    </w:pPr>
    <w:rPr>
      <w:kern w:val="0"/>
      <w:sz w:val="24"/>
      <w:szCs w:val="22"/>
      <w:lang w:eastAsia="en-US" w:bidi="en-US"/>
    </w:rPr>
  </w:style>
  <w:style w:type="paragraph" w:customStyle="1" w:styleId="3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right"/>
    </w:pPr>
    <w:rPr>
      <w:rFonts w:ascii="宋体" w:hAnsi="宋体" w:cs="宋体"/>
      <w:b/>
      <w:bCs/>
      <w:kern w:val="0"/>
      <w:sz w:val="20"/>
      <w:szCs w:val="22"/>
      <w:lang w:eastAsia="en-US" w:bidi="en-US"/>
    </w:rPr>
  </w:style>
  <w:style w:type="paragraph" w:customStyle="1" w:styleId="30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09">
    <w:name w:val="xl8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0">
    <w:name w:val="Char Char6"/>
    <w:basedOn w:val="1"/>
    <w:qFormat/>
    <w:uiPriority w:val="0"/>
    <w:pPr>
      <w:widowControl/>
      <w:spacing w:after="160" w:line="240" w:lineRule="exact"/>
      <w:jc w:val="left"/>
    </w:pPr>
    <w:rPr>
      <w:rFonts w:ascii="Verdana" w:hAnsi="Verdana" w:eastAsia="楷体_GB2312"/>
      <w:b/>
      <w:i/>
      <w:iCs/>
      <w:color w:val="000000"/>
      <w:kern w:val="0"/>
      <w:sz w:val="20"/>
      <w:szCs w:val="22"/>
      <w:lang w:eastAsia="en-US" w:bidi="en-US"/>
    </w:rPr>
  </w:style>
  <w:style w:type="paragraph" w:customStyle="1" w:styleId="311">
    <w:name w:val="正文缩进1"/>
    <w:basedOn w:val="1"/>
    <w:qFormat/>
    <w:uiPriority w:val="0"/>
    <w:pPr>
      <w:widowControl/>
      <w:spacing w:after="200" w:line="276" w:lineRule="auto"/>
      <w:ind w:left="720"/>
      <w:jc w:val="left"/>
    </w:pPr>
    <w:rPr>
      <w:kern w:val="0"/>
      <w:sz w:val="22"/>
      <w:szCs w:val="22"/>
      <w:lang w:eastAsia="en-US" w:bidi="en-US"/>
    </w:rPr>
  </w:style>
  <w:style w:type="paragraph" w:customStyle="1" w:styleId="312">
    <w:name w:val="封面_项目开发单位"/>
    <w:basedOn w:val="26"/>
    <w:qFormat/>
    <w:uiPriority w:val="0"/>
    <w:pPr>
      <w:autoSpaceDE w:val="0"/>
      <w:autoSpaceDN w:val="0"/>
      <w:adjustRightInd w:val="0"/>
      <w:spacing w:after="200" w:line="240" w:lineRule="atLeast"/>
      <w:ind w:firstLine="425"/>
      <w:jc w:val="center"/>
    </w:pPr>
    <w:rPr>
      <w:rFonts w:ascii="Arial" w:hAnsi="Arial" w:eastAsia="黑体" w:cs="Times New Roman"/>
      <w:b/>
      <w:color w:val="000000"/>
      <w:kern w:val="0"/>
      <w:sz w:val="44"/>
      <w:szCs w:val="20"/>
    </w:rPr>
  </w:style>
  <w:style w:type="paragraph" w:customStyle="1" w:styleId="313">
    <w:name w:val="1"/>
    <w:basedOn w:val="1"/>
    <w:next w:val="21"/>
    <w:qFormat/>
    <w:uiPriority w:val="0"/>
    <w:pPr>
      <w:widowControl/>
      <w:spacing w:after="120" w:line="276" w:lineRule="auto"/>
      <w:jc w:val="left"/>
    </w:pPr>
    <w:rPr>
      <w:kern w:val="0"/>
      <w:sz w:val="22"/>
      <w:szCs w:val="22"/>
      <w:lang w:eastAsia="en-US" w:bidi="en-US"/>
    </w:rPr>
  </w:style>
  <w:style w:type="paragraph" w:customStyle="1" w:styleId="314">
    <w:name w:val="Char Char Char1 Char"/>
    <w:basedOn w:val="1"/>
    <w:qFormat/>
    <w:uiPriority w:val="0"/>
    <w:pPr>
      <w:widowControl/>
      <w:spacing w:after="160" w:line="240" w:lineRule="exact"/>
      <w:jc w:val="left"/>
    </w:pPr>
    <w:rPr>
      <w:rFonts w:ascii="Verdana" w:hAnsi="Verdana" w:eastAsia="仿宋_GB2312"/>
      <w:kern w:val="0"/>
      <w:sz w:val="24"/>
      <w:szCs w:val="22"/>
      <w:lang w:eastAsia="en-US" w:bidi="en-US"/>
    </w:rPr>
  </w:style>
  <w:style w:type="paragraph" w:customStyle="1" w:styleId="315">
    <w:name w:val="正文（首行缩进2字符）"/>
    <w:basedOn w:val="1"/>
    <w:qFormat/>
    <w:uiPriority w:val="0"/>
    <w:pPr>
      <w:spacing w:after="200" w:line="360" w:lineRule="auto"/>
      <w:ind w:firstLine="480" w:firstLineChars="200"/>
    </w:pPr>
    <w:rPr>
      <w:sz w:val="24"/>
      <w:lang w:eastAsia="en-US" w:bidi="en-US"/>
    </w:rPr>
  </w:style>
  <w:style w:type="paragraph" w:customStyle="1" w:styleId="316">
    <w:name w:val="样式4"/>
    <w:basedOn w:val="1"/>
    <w:qFormat/>
    <w:uiPriority w:val="0"/>
    <w:pPr>
      <w:tabs>
        <w:tab w:val="left" w:pos="780"/>
      </w:tabs>
      <w:spacing w:after="200" w:line="480" w:lineRule="auto"/>
      <w:ind w:left="780" w:hanging="420"/>
    </w:pPr>
    <w:rPr>
      <w:rFonts w:cs="宋体"/>
      <w:color w:val="292929"/>
      <w:sz w:val="24"/>
      <w:szCs w:val="22"/>
      <w:lang w:eastAsia="en-US" w:bidi="en-US"/>
    </w:rPr>
  </w:style>
  <w:style w:type="paragraph" w:customStyle="1" w:styleId="317">
    <w:name w:val="段落1"/>
    <w:basedOn w:val="1"/>
    <w:qFormat/>
    <w:uiPriority w:val="0"/>
    <w:pPr>
      <w:autoSpaceDE w:val="0"/>
      <w:autoSpaceDN w:val="0"/>
      <w:adjustRightInd w:val="0"/>
      <w:spacing w:before="105" w:after="120" w:line="276" w:lineRule="auto"/>
    </w:pPr>
    <w:rPr>
      <w:rFonts w:ascii="宋体" w:eastAsia="幼圆"/>
      <w:kern w:val="0"/>
      <w:sz w:val="22"/>
      <w:szCs w:val="22"/>
      <w:lang w:eastAsia="en-US" w:bidi="en-US"/>
    </w:rPr>
  </w:style>
  <w:style w:type="paragraph" w:customStyle="1" w:styleId="318">
    <w:name w:val="正文+小四"/>
    <w:basedOn w:val="5"/>
    <w:qFormat/>
    <w:uiPriority w:val="0"/>
    <w:pPr>
      <w:widowControl/>
      <w:spacing w:beforeLines="50" w:afterLines="50" w:line="300" w:lineRule="auto"/>
      <w:jc w:val="left"/>
    </w:pPr>
    <w:rPr>
      <w:rFonts w:ascii="Cambria" w:hAnsi="宋体" w:eastAsia="宋体"/>
      <w:b w:val="0"/>
      <w:i/>
      <w:iCs/>
      <w:kern w:val="0"/>
      <w:sz w:val="24"/>
      <w:szCs w:val="28"/>
      <w:lang w:eastAsia="en-US" w:bidi="en-US"/>
    </w:rPr>
  </w:style>
  <w:style w:type="paragraph" w:customStyle="1" w:styleId="319">
    <w:name w:val="表格样式"/>
    <w:basedOn w:val="1"/>
    <w:qFormat/>
    <w:uiPriority w:val="0"/>
    <w:pPr>
      <w:spacing w:after="200" w:line="360" w:lineRule="auto"/>
      <w:ind w:firstLine="425"/>
    </w:pPr>
    <w:rPr>
      <w:rFonts w:eastAsia="幼圆"/>
      <w:sz w:val="24"/>
      <w:szCs w:val="22"/>
      <w:lang w:eastAsia="en-US" w:bidi="en-US"/>
    </w:rPr>
  </w:style>
  <w:style w:type="paragraph" w:customStyle="1" w:styleId="320">
    <w:name w:val="xl29"/>
    <w:basedOn w:val="1"/>
    <w:qFormat/>
    <w:uiPriority w:val="0"/>
    <w:pPr>
      <w:widowControl/>
      <w:spacing w:before="100" w:beforeAutospacing="1" w:after="100" w:afterAutospacing="1" w:line="276" w:lineRule="auto"/>
    </w:pPr>
    <w:rPr>
      <w:rFonts w:ascii="宋体" w:hAnsi="宋体"/>
      <w:kern w:val="0"/>
      <w:sz w:val="22"/>
      <w:szCs w:val="21"/>
      <w:lang w:eastAsia="en-US" w:bidi="en-US"/>
    </w:rPr>
  </w:style>
  <w:style w:type="paragraph" w:customStyle="1" w:styleId="321">
    <w:name w:val="Char Char Char Char Char Char"/>
    <w:basedOn w:val="1"/>
    <w:qFormat/>
    <w:uiPriority w:val="0"/>
    <w:pPr>
      <w:spacing w:after="200" w:line="276" w:lineRule="auto"/>
    </w:pPr>
    <w:rPr>
      <w:rFonts w:ascii="Tahoma" w:hAnsi="Tahoma"/>
      <w:sz w:val="24"/>
      <w:szCs w:val="22"/>
      <w:lang w:eastAsia="en-US" w:bidi="en-US"/>
    </w:rPr>
  </w:style>
  <w:style w:type="paragraph" w:customStyle="1" w:styleId="322">
    <w:name w:val="font6"/>
    <w:basedOn w:val="1"/>
    <w:qFormat/>
    <w:uiPriority w:val="0"/>
    <w:pPr>
      <w:widowControl/>
      <w:spacing w:before="100" w:beforeAutospacing="1" w:after="100" w:afterAutospacing="1" w:line="276" w:lineRule="auto"/>
      <w:jc w:val="left"/>
    </w:pPr>
    <w:rPr>
      <w:kern w:val="0"/>
      <w:sz w:val="24"/>
      <w:lang w:eastAsia="en-US" w:bidi="en-US"/>
    </w:rPr>
  </w:style>
  <w:style w:type="paragraph" w:customStyle="1" w:styleId="323">
    <w:name w:val="正文＋小四＋缩进2字符"/>
    <w:basedOn w:val="1"/>
    <w:qFormat/>
    <w:uiPriority w:val="0"/>
    <w:pPr>
      <w:spacing w:line="360" w:lineRule="auto"/>
      <w:ind w:firstLine="200" w:firstLineChars="200"/>
    </w:pPr>
    <w:rPr>
      <w:sz w:val="24"/>
    </w:rPr>
  </w:style>
  <w:style w:type="paragraph" w:customStyle="1" w:styleId="324">
    <w:name w:val="xl69"/>
    <w:basedOn w:val="1"/>
    <w:qFormat/>
    <w:uiPriority w:val="0"/>
    <w:pPr>
      <w:widowControl/>
      <w:pBdr>
        <w:top w:val="single" w:color="auto" w:sz="4" w:space="0"/>
        <w:bottom w:val="single" w:color="auto" w:sz="4" w:space="0"/>
      </w:pBdr>
      <w:spacing w:before="100" w:beforeAutospacing="1" w:after="100" w:afterAutospacing="1" w:line="276" w:lineRule="auto"/>
      <w:jc w:val="right"/>
      <w:textAlignment w:val="center"/>
    </w:pPr>
    <w:rPr>
      <w:rFonts w:ascii="宋体" w:hAnsi="宋体" w:cs="宋体"/>
      <w:kern w:val="0"/>
      <w:sz w:val="20"/>
      <w:szCs w:val="22"/>
      <w:lang w:eastAsia="en-US" w:bidi="en-US"/>
    </w:rPr>
  </w:style>
  <w:style w:type="paragraph" w:customStyle="1" w:styleId="325">
    <w:name w:val="xl54"/>
    <w:basedOn w:val="1"/>
    <w:qFormat/>
    <w:uiPriority w:val="0"/>
    <w:pPr>
      <w:widowControl/>
      <w:pBdr>
        <w:top w:val="single" w:color="auto" w:sz="4" w:space="0"/>
        <w:bottom w:val="single" w:color="auto" w:sz="4" w:space="0"/>
      </w:pBdr>
      <w:spacing w:before="100" w:beforeAutospacing="1" w:after="100" w:afterAutospacing="1" w:line="276" w:lineRule="auto"/>
      <w:jc w:val="right"/>
      <w:textAlignment w:val="center"/>
    </w:pPr>
    <w:rPr>
      <w:rFonts w:ascii="宋体" w:hAnsi="宋体" w:cs="宋体"/>
      <w:b/>
      <w:bCs/>
      <w:kern w:val="0"/>
      <w:sz w:val="24"/>
      <w:lang w:eastAsia="en-US" w:bidi="en-US"/>
    </w:rPr>
  </w:style>
  <w:style w:type="paragraph" w:customStyle="1" w:styleId="326">
    <w:name w:val="CM55"/>
    <w:basedOn w:val="1"/>
    <w:next w:val="1"/>
    <w:qFormat/>
    <w:uiPriority w:val="0"/>
    <w:pPr>
      <w:autoSpaceDE w:val="0"/>
      <w:autoSpaceDN w:val="0"/>
      <w:adjustRightInd w:val="0"/>
      <w:spacing w:after="488" w:line="276" w:lineRule="auto"/>
      <w:jc w:val="left"/>
    </w:pPr>
    <w:rPr>
      <w:rFonts w:hint="eastAsia" w:ascii="宋体"/>
      <w:kern w:val="0"/>
      <w:sz w:val="24"/>
      <w:lang w:eastAsia="en-US" w:bidi="en-US"/>
    </w:rPr>
  </w:style>
  <w:style w:type="paragraph" w:customStyle="1" w:styleId="327">
    <w:name w:val="标题 3 + 宋体"/>
    <w:basedOn w:val="2"/>
    <w:qFormat/>
    <w:uiPriority w:val="0"/>
    <w:pPr>
      <w:widowControl/>
      <w:tabs>
        <w:tab w:val="clear" w:pos="180"/>
        <w:tab w:val="clear" w:pos="360"/>
        <w:tab w:val="clear" w:pos="720"/>
      </w:tabs>
      <w:adjustRightInd/>
      <w:spacing w:before="260" w:after="260" w:line="415" w:lineRule="auto"/>
      <w:ind w:left="0" w:right="0" w:rightChars="0" w:firstLine="0"/>
      <w:jc w:val="both"/>
    </w:pPr>
    <w:rPr>
      <w:rFonts w:ascii="Cambria" w:hAnsi="宋体"/>
      <w:color w:val="4F81BD"/>
      <w:sz w:val="26"/>
      <w:szCs w:val="32"/>
      <w:lang w:eastAsia="en-US" w:bidi="en-US"/>
    </w:rPr>
  </w:style>
  <w:style w:type="paragraph" w:customStyle="1" w:styleId="328">
    <w:name w:val="标题 31"/>
    <w:basedOn w:val="1"/>
    <w:next w:val="1"/>
    <w:qFormat/>
    <w:uiPriority w:val="0"/>
    <w:pPr>
      <w:keepNext/>
      <w:keepLines/>
      <w:spacing w:before="260" w:after="260" w:line="408" w:lineRule="auto"/>
      <w:outlineLvl w:val="2"/>
    </w:pPr>
    <w:rPr>
      <w:rFonts w:ascii="宋体" w:hAnsi="宋体"/>
      <w:b/>
      <w:sz w:val="32"/>
      <w:szCs w:val="22"/>
      <w:lang w:eastAsia="en-US" w:bidi="en-US"/>
    </w:rPr>
  </w:style>
  <w:style w:type="paragraph" w:customStyle="1" w:styleId="329">
    <w:name w:val="封面1"/>
    <w:basedOn w:val="35"/>
    <w:qFormat/>
    <w:uiPriority w:val="0"/>
    <w:pPr>
      <w:tabs>
        <w:tab w:val="left" w:pos="840"/>
        <w:tab w:val="right" w:leader="dot" w:pos="8296"/>
      </w:tabs>
      <w:spacing w:before="120" w:after="120" w:line="360" w:lineRule="auto"/>
      <w:ind w:firstLine="425"/>
    </w:pPr>
    <w:rPr>
      <w:rFonts w:ascii="黑体" w:eastAsia="黑体"/>
      <w:b w:val="0"/>
      <w:caps/>
      <w:spacing w:val="50"/>
      <w:sz w:val="52"/>
      <w:szCs w:val="24"/>
      <w:lang w:eastAsia="en-US" w:bidi="en-US"/>
    </w:rPr>
  </w:style>
  <w:style w:type="paragraph" w:customStyle="1" w:styleId="330">
    <w:name w:val="标题 4 +"/>
    <w:basedOn w:val="10"/>
    <w:qFormat/>
    <w:uiPriority w:val="0"/>
    <w:pPr>
      <w:widowControl/>
      <w:spacing w:before="200" w:after="0" w:line="276" w:lineRule="auto"/>
      <w:jc w:val="left"/>
    </w:pPr>
    <w:rPr>
      <w:rFonts w:ascii="Cambria" w:hAnsi="Cambria" w:eastAsia="宋体"/>
      <w:kern w:val="0"/>
      <w:sz w:val="20"/>
      <w:szCs w:val="24"/>
      <w:lang w:eastAsia="en-US" w:bidi="en-US"/>
    </w:rPr>
  </w:style>
  <w:style w:type="paragraph" w:customStyle="1" w:styleId="331">
    <w:name w:val="xl78"/>
    <w:basedOn w:val="1"/>
    <w:qFormat/>
    <w:uiPriority w:val="0"/>
    <w:pPr>
      <w:widowControl/>
      <w:pBdr>
        <w:top w:val="single" w:color="auto" w:sz="4" w:space="0"/>
        <w:bottom w:val="single" w:color="auto" w:sz="4" w:space="0"/>
      </w:pBdr>
      <w:spacing w:before="100" w:beforeAutospacing="1" w:after="100" w:afterAutospacing="1" w:line="276" w:lineRule="auto"/>
      <w:jc w:val="right"/>
      <w:textAlignment w:val="center"/>
    </w:pPr>
    <w:rPr>
      <w:rFonts w:ascii="宋体" w:hAnsi="宋体" w:cs="宋体"/>
      <w:b/>
      <w:bCs/>
      <w:kern w:val="0"/>
      <w:sz w:val="22"/>
      <w:szCs w:val="22"/>
      <w:lang w:eastAsia="en-US" w:bidi="en-US"/>
    </w:rPr>
  </w:style>
  <w:style w:type="paragraph" w:customStyle="1" w:styleId="332">
    <w:name w:val="标书正文 Char Char1"/>
    <w:basedOn w:val="1"/>
    <w:qFormat/>
    <w:uiPriority w:val="0"/>
    <w:pPr>
      <w:spacing w:after="200" w:line="500" w:lineRule="exact"/>
      <w:ind w:firstLine="540" w:firstLineChars="225"/>
    </w:pPr>
    <w:rPr>
      <w:rFonts w:ascii="宋体" w:hAnsi="宋体"/>
      <w:sz w:val="24"/>
      <w:lang w:eastAsia="en-US" w:bidi="en-US"/>
    </w:rPr>
  </w:style>
  <w:style w:type="paragraph" w:customStyle="1" w:styleId="3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line="276" w:lineRule="auto"/>
      <w:jc w:val="right"/>
      <w:textAlignment w:val="center"/>
    </w:pPr>
    <w:rPr>
      <w:rFonts w:ascii="宋体" w:hAnsi="宋体" w:cs="宋体"/>
      <w:kern w:val="0"/>
      <w:sz w:val="20"/>
      <w:szCs w:val="22"/>
      <w:lang w:eastAsia="en-US" w:bidi="en-US"/>
    </w:rPr>
  </w:style>
  <w:style w:type="paragraph" w:customStyle="1" w:styleId="334">
    <w:name w:val="点序列"/>
    <w:basedOn w:val="1"/>
    <w:qFormat/>
    <w:uiPriority w:val="0"/>
    <w:pPr>
      <w:tabs>
        <w:tab w:val="left" w:pos="907"/>
      </w:tabs>
      <w:adjustRightInd w:val="0"/>
      <w:spacing w:before="60" w:after="60" w:line="300" w:lineRule="auto"/>
      <w:ind w:left="907" w:hanging="397"/>
      <w:textAlignment w:val="baseline"/>
    </w:pPr>
    <w:rPr>
      <w:rFonts w:eastAsia="仿宋_GB2312"/>
      <w:kern w:val="0"/>
      <w:sz w:val="24"/>
      <w:szCs w:val="22"/>
      <w:lang w:eastAsia="en-US" w:bidi="en-US"/>
    </w:rPr>
  </w:style>
  <w:style w:type="paragraph" w:customStyle="1" w:styleId="335">
    <w:name w:val="xl41"/>
    <w:basedOn w:val="1"/>
    <w:qFormat/>
    <w:uiPriority w:val="0"/>
    <w:pPr>
      <w:widowControl/>
      <w:pBdr>
        <w:left w:val="single" w:color="auto" w:sz="4" w:space="0"/>
        <w:bottom w:val="single" w:color="auto" w:sz="4" w:space="0"/>
        <w:right w:val="single" w:color="auto" w:sz="4" w:space="0"/>
      </w:pBdr>
      <w:spacing w:before="100" w:beforeAutospacing="1" w:after="100" w:afterAutospacing="1" w:line="276" w:lineRule="auto"/>
      <w:jc w:val="center"/>
      <w:textAlignment w:val="center"/>
    </w:pPr>
    <w:rPr>
      <w:rFonts w:ascii="宋体" w:hAnsi="宋体" w:cs="宋体"/>
      <w:kern w:val="0"/>
      <w:sz w:val="24"/>
      <w:lang w:eastAsia="en-US" w:bidi="en-US"/>
    </w:rPr>
  </w:style>
  <w:style w:type="paragraph" w:customStyle="1" w:styleId="33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textAlignment w:val="center"/>
    </w:pPr>
    <w:rPr>
      <w:rFonts w:ascii="宋体" w:hAnsi="宋体" w:cs="宋体"/>
      <w:kern w:val="0"/>
      <w:sz w:val="24"/>
      <w:lang w:eastAsia="en-US" w:bidi="en-US"/>
    </w:rPr>
  </w:style>
  <w:style w:type="paragraph" w:customStyle="1" w:styleId="337">
    <w:name w:val="图表注释"/>
    <w:basedOn w:val="1"/>
    <w:qFormat/>
    <w:uiPriority w:val="0"/>
    <w:pPr>
      <w:spacing w:after="200" w:line="360" w:lineRule="auto"/>
      <w:jc w:val="center"/>
    </w:pPr>
    <w:rPr>
      <w:rFonts w:ascii="宋体" w:hAnsi="宋体"/>
      <w:bCs/>
      <w:sz w:val="22"/>
      <w:lang w:eastAsia="en-US" w:bidi="en-US"/>
    </w:rPr>
  </w:style>
  <w:style w:type="paragraph" w:customStyle="1" w:styleId="33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left"/>
    </w:pPr>
    <w:rPr>
      <w:rFonts w:ascii="宋体" w:hAnsi="宋体" w:cs="宋体"/>
      <w:b/>
      <w:bCs/>
      <w:kern w:val="0"/>
      <w:sz w:val="20"/>
      <w:szCs w:val="22"/>
      <w:lang w:eastAsia="en-US" w:bidi="en-US"/>
    </w:rPr>
  </w:style>
  <w:style w:type="paragraph" w:customStyle="1" w:styleId="339">
    <w:name w:val="正文文本1"/>
    <w:basedOn w:val="1"/>
    <w:qFormat/>
    <w:uiPriority w:val="0"/>
    <w:pPr>
      <w:spacing w:after="200" w:line="276" w:lineRule="auto"/>
    </w:pPr>
    <w:rPr>
      <w:sz w:val="28"/>
      <w:szCs w:val="22"/>
      <w:lang w:eastAsia="en-US" w:bidi="en-US"/>
    </w:rPr>
  </w:style>
  <w:style w:type="paragraph" w:customStyle="1" w:styleId="340">
    <w:name w:val="Char12"/>
    <w:basedOn w:val="17"/>
    <w:qFormat/>
    <w:uiPriority w:val="0"/>
    <w:pPr>
      <w:widowControl w:val="0"/>
      <w:adjustRightInd w:val="0"/>
      <w:jc w:val="both"/>
      <w:textAlignment w:val="baseline"/>
    </w:pPr>
    <w:rPr>
      <w:rFonts w:ascii="Tahoma" w:hAnsi="Tahoma"/>
      <w:kern w:val="2"/>
      <w:sz w:val="24"/>
      <w:szCs w:val="24"/>
    </w:rPr>
  </w:style>
  <w:style w:type="paragraph" w:customStyle="1" w:styleId="341">
    <w:name w:val="表内容－居中"/>
    <w:basedOn w:val="1"/>
    <w:qFormat/>
    <w:uiPriority w:val="0"/>
    <w:pPr>
      <w:spacing w:after="200" w:line="400" w:lineRule="exact"/>
      <w:jc w:val="center"/>
    </w:pPr>
    <w:rPr>
      <w:rFonts w:cs="宋体"/>
      <w:sz w:val="24"/>
      <w:szCs w:val="22"/>
      <w:lang w:eastAsia="en-US" w:bidi="en-US"/>
    </w:rPr>
  </w:style>
  <w:style w:type="paragraph" w:customStyle="1" w:styleId="342">
    <w:name w:val="纯文本1"/>
    <w:basedOn w:val="1"/>
    <w:qFormat/>
    <w:uiPriority w:val="0"/>
    <w:pPr>
      <w:spacing w:after="200" w:line="276" w:lineRule="auto"/>
    </w:pPr>
    <w:rPr>
      <w:rFonts w:ascii="宋体" w:hAnsi="Courier New"/>
      <w:kern w:val="0"/>
      <w:sz w:val="20"/>
      <w:szCs w:val="22"/>
      <w:lang w:eastAsia="en-US" w:bidi="en-US"/>
    </w:rPr>
  </w:style>
  <w:style w:type="paragraph" w:customStyle="1" w:styleId="34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right"/>
      <w:textAlignment w:val="center"/>
    </w:pPr>
    <w:rPr>
      <w:rFonts w:ascii="宋体" w:hAnsi="宋体" w:cs="宋体"/>
      <w:b/>
      <w:bCs/>
      <w:kern w:val="0"/>
      <w:sz w:val="22"/>
      <w:szCs w:val="22"/>
      <w:lang w:eastAsia="en-US" w:bidi="en-US"/>
    </w:rPr>
  </w:style>
  <w:style w:type="paragraph" w:customStyle="1" w:styleId="344">
    <w:name w:val="正文1"/>
    <w:qFormat/>
    <w:uiPriority w:val="0"/>
    <w:pPr>
      <w:widowControl w:val="0"/>
      <w:adjustRightInd w:val="0"/>
      <w:spacing w:after="200" w:line="360" w:lineRule="atLeast"/>
      <w:jc w:val="both"/>
      <w:textAlignment w:val="baseline"/>
    </w:pPr>
    <w:rPr>
      <w:rFonts w:ascii="宋体" w:hAnsi="Times New Roman" w:eastAsia="宋体" w:cs="Times New Roman"/>
      <w:sz w:val="24"/>
      <w:szCs w:val="22"/>
      <w:lang w:val="en-US" w:eastAsia="zh-CN" w:bidi="ar-SA"/>
    </w:rPr>
  </w:style>
  <w:style w:type="paragraph" w:customStyle="1" w:styleId="345">
    <w:name w:val="Char11"/>
    <w:basedOn w:val="1"/>
    <w:qFormat/>
    <w:uiPriority w:val="0"/>
    <w:pPr>
      <w:snapToGrid w:val="0"/>
      <w:spacing w:after="200" w:line="276" w:lineRule="auto"/>
    </w:pPr>
    <w:rPr>
      <w:rFonts w:ascii="Arial" w:hAnsi="Arial"/>
      <w:sz w:val="22"/>
      <w:szCs w:val="21"/>
      <w:lang w:eastAsia="en-US" w:bidi="en-US"/>
    </w:rPr>
  </w:style>
  <w:style w:type="paragraph" w:customStyle="1" w:styleId="346">
    <w:name w:val="_Style 6"/>
    <w:basedOn w:val="1"/>
    <w:qFormat/>
    <w:uiPriority w:val="0"/>
    <w:pPr>
      <w:widowControl/>
      <w:spacing w:after="200" w:line="276" w:lineRule="auto"/>
      <w:jc w:val="left"/>
    </w:pPr>
    <w:rPr>
      <w:rFonts w:ascii="Calibri" w:hAnsi="Calibri"/>
      <w:kern w:val="0"/>
      <w:sz w:val="22"/>
      <w:szCs w:val="22"/>
      <w:lang w:eastAsia="en-US" w:bidi="en-US"/>
    </w:rPr>
  </w:style>
  <w:style w:type="paragraph" w:customStyle="1" w:styleId="347">
    <w:name w:val="正文文本缩进2"/>
    <w:basedOn w:val="1"/>
    <w:qFormat/>
    <w:uiPriority w:val="0"/>
    <w:pPr>
      <w:spacing w:after="200" w:line="276" w:lineRule="auto"/>
      <w:ind w:firstLine="830" w:firstLineChars="352"/>
    </w:pPr>
    <w:rPr>
      <w:rFonts w:ascii="仿宋_GB2312" w:eastAsia="仿宋_GB2312"/>
      <w:sz w:val="32"/>
      <w:szCs w:val="22"/>
      <w:lang w:eastAsia="en-US" w:bidi="en-US"/>
    </w:rPr>
  </w:style>
  <w:style w:type="paragraph" w:customStyle="1" w:styleId="348">
    <w:name w:val="Char Char Char Char1 Char Char1"/>
    <w:basedOn w:val="1"/>
    <w:qFormat/>
    <w:uiPriority w:val="0"/>
    <w:pPr>
      <w:adjustRightInd w:val="0"/>
      <w:spacing w:after="200" w:line="360" w:lineRule="auto"/>
    </w:pPr>
    <w:rPr>
      <w:sz w:val="22"/>
      <w:szCs w:val="22"/>
      <w:lang w:eastAsia="en-US" w:bidi="en-US"/>
    </w:rPr>
  </w:style>
  <w:style w:type="paragraph" w:customStyle="1" w:styleId="349">
    <w:name w:val="列出段落11"/>
    <w:basedOn w:val="1"/>
    <w:qFormat/>
    <w:uiPriority w:val="0"/>
    <w:pPr>
      <w:spacing w:after="200" w:line="360" w:lineRule="auto"/>
      <w:ind w:firstLine="420" w:firstLineChars="200"/>
    </w:pPr>
    <w:rPr>
      <w:sz w:val="24"/>
      <w:lang w:eastAsia="en-US" w:bidi="en-US"/>
    </w:rPr>
  </w:style>
  <w:style w:type="paragraph" w:customStyle="1" w:styleId="350">
    <w:name w:val="样式 标题 1H1h1章l1I11st levelHeading 01Header 1Header1Sec...4"/>
    <w:basedOn w:val="3"/>
    <w:qFormat/>
    <w:uiPriority w:val="0"/>
    <w:pPr>
      <w:widowControl/>
      <w:spacing w:line="576" w:lineRule="auto"/>
      <w:jc w:val="left"/>
    </w:pPr>
    <w:rPr>
      <w:rFonts w:ascii="黑体" w:hAnsi="黑体" w:eastAsia="黑体" w:cs="宋体"/>
      <w:b w:val="0"/>
      <w:bCs w:val="0"/>
      <w:color w:val="365F91"/>
      <w:kern w:val="0"/>
      <w:sz w:val="36"/>
      <w:szCs w:val="28"/>
      <w:lang w:eastAsia="en-US" w:bidi="en-US"/>
    </w:rPr>
  </w:style>
  <w:style w:type="paragraph" w:customStyle="1" w:styleId="351">
    <w:name w:val="文章采用"/>
    <w:basedOn w:val="1"/>
    <w:qFormat/>
    <w:uiPriority w:val="0"/>
    <w:pPr>
      <w:spacing w:after="200" w:line="360" w:lineRule="auto"/>
      <w:ind w:firstLine="560" w:firstLineChars="200"/>
    </w:pPr>
    <w:rPr>
      <w:rFonts w:eastAsia="仿宋_GB2312" w:cs="宋体"/>
      <w:sz w:val="28"/>
      <w:szCs w:val="22"/>
      <w:lang w:eastAsia="en-US" w:bidi="en-US"/>
    </w:rPr>
  </w:style>
  <w:style w:type="paragraph" w:customStyle="1" w:styleId="352">
    <w:name w:val="Char Char Char Char Char Char1 Char Char Char Char Char Char Char Char Char Char Char Char Char Char"/>
    <w:basedOn w:val="1"/>
    <w:qFormat/>
    <w:uiPriority w:val="0"/>
    <w:pPr>
      <w:widowControl/>
      <w:spacing w:after="160" w:line="240" w:lineRule="atLeast"/>
      <w:jc w:val="left"/>
    </w:pPr>
    <w:rPr>
      <w:rFonts w:ascii="Verdana" w:hAnsi="Verdana" w:eastAsia="仿宋_GB2312"/>
      <w:kern w:val="0"/>
      <w:sz w:val="24"/>
      <w:szCs w:val="22"/>
      <w:lang w:eastAsia="en-US" w:bidi="en-US"/>
    </w:rPr>
  </w:style>
  <w:style w:type="paragraph" w:customStyle="1" w:styleId="353">
    <w:name w:val="段"/>
    <w:qFormat/>
    <w:uiPriority w:val="0"/>
    <w:pPr>
      <w:autoSpaceDE w:val="0"/>
      <w:autoSpaceDN w:val="0"/>
      <w:spacing w:after="200" w:line="276" w:lineRule="auto"/>
      <w:ind w:firstLine="200" w:firstLineChars="200"/>
      <w:jc w:val="both"/>
    </w:pPr>
    <w:rPr>
      <w:rFonts w:ascii="宋体" w:hAnsi="Times New Roman" w:eastAsia="宋体" w:cs="Times New Roman"/>
      <w:sz w:val="21"/>
      <w:szCs w:val="22"/>
      <w:lang w:val="en-US" w:eastAsia="zh-CN" w:bidi="ar-SA"/>
    </w:rPr>
  </w:style>
  <w:style w:type="paragraph" w:customStyle="1" w:styleId="354">
    <w:name w:val="Char"/>
    <w:basedOn w:val="17"/>
    <w:qFormat/>
    <w:uiPriority w:val="0"/>
    <w:pPr>
      <w:widowControl w:val="0"/>
      <w:adjustRightInd w:val="0"/>
      <w:jc w:val="both"/>
    </w:pPr>
    <w:rPr>
      <w:rFonts w:ascii="Tahoma" w:hAnsi="Tahoma"/>
      <w:kern w:val="2"/>
      <w:sz w:val="24"/>
      <w:szCs w:val="24"/>
    </w:rPr>
  </w:style>
  <w:style w:type="paragraph" w:customStyle="1" w:styleId="355">
    <w:name w:val="msolistparagraph"/>
    <w:basedOn w:val="1"/>
    <w:qFormat/>
    <w:uiPriority w:val="0"/>
    <w:pPr>
      <w:widowControl/>
      <w:spacing w:before="100" w:beforeAutospacing="1" w:after="100" w:afterAutospacing="1" w:line="360" w:lineRule="auto"/>
      <w:ind w:left="720"/>
      <w:jc w:val="left"/>
    </w:pPr>
    <w:rPr>
      <w:rFonts w:ascii="宋体" w:hAnsi="宋体" w:cs="宋体"/>
      <w:kern w:val="0"/>
      <w:sz w:val="24"/>
      <w:lang w:eastAsia="en-US" w:bidi="en-US"/>
    </w:rPr>
  </w:style>
  <w:style w:type="paragraph" w:customStyle="1" w:styleId="356">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line="276" w:lineRule="auto"/>
      <w:jc w:val="center"/>
      <w:textAlignment w:val="center"/>
    </w:pPr>
    <w:rPr>
      <w:rFonts w:ascii="宋体" w:hAnsi="宋体" w:cs="宋体"/>
      <w:b/>
      <w:bCs/>
      <w:kern w:val="0"/>
      <w:sz w:val="20"/>
      <w:szCs w:val="22"/>
      <w:lang w:eastAsia="en-US" w:bidi="en-US"/>
    </w:rPr>
  </w:style>
  <w:style w:type="paragraph" w:customStyle="1" w:styleId="357">
    <w:name w:val="图名"/>
    <w:basedOn w:val="7"/>
    <w:qFormat/>
    <w:uiPriority w:val="0"/>
    <w:pPr>
      <w:widowControl w:val="0"/>
      <w:spacing w:after="200" w:line="360" w:lineRule="auto"/>
      <w:ind w:firstLine="425"/>
      <w:jc w:val="both"/>
    </w:pPr>
    <w:rPr>
      <w:rFonts w:ascii="Calibri" w:hAnsi="Calibri"/>
      <w:sz w:val="24"/>
    </w:rPr>
  </w:style>
  <w:style w:type="paragraph" w:customStyle="1" w:styleId="35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textAlignment w:val="center"/>
    </w:pPr>
    <w:rPr>
      <w:rFonts w:ascii="宋体" w:hAnsi="宋体" w:cs="宋体"/>
      <w:b/>
      <w:bCs/>
      <w:kern w:val="0"/>
      <w:sz w:val="20"/>
      <w:szCs w:val="22"/>
      <w:lang w:eastAsia="en-US" w:bidi="en-US"/>
    </w:rPr>
  </w:style>
  <w:style w:type="paragraph" w:customStyle="1" w:styleId="359">
    <w:name w:val="Char Char2 Char"/>
    <w:basedOn w:val="1"/>
    <w:qFormat/>
    <w:uiPriority w:val="0"/>
    <w:rPr>
      <w:rFonts w:ascii="宋体" w:hAnsi="宋体"/>
      <w:b/>
      <w:sz w:val="28"/>
      <w:szCs w:val="28"/>
    </w:rPr>
  </w:style>
  <w:style w:type="paragraph" w:customStyle="1" w:styleId="360">
    <w:name w:val="我的111"/>
    <w:basedOn w:val="1"/>
    <w:qFormat/>
    <w:uiPriority w:val="0"/>
    <w:pPr>
      <w:spacing w:after="200" w:line="480" w:lineRule="exact"/>
      <w:ind w:firstLine="640" w:firstLineChars="200"/>
    </w:pPr>
    <w:rPr>
      <w:rFonts w:ascii="仿宋_GB2312" w:eastAsia="仿宋_GB2312" w:cs="宋体"/>
      <w:sz w:val="32"/>
      <w:szCs w:val="22"/>
      <w:lang w:eastAsia="en-US" w:bidi="en-US"/>
    </w:rPr>
  </w:style>
  <w:style w:type="paragraph" w:customStyle="1" w:styleId="361">
    <w:name w:val="样式 正文缩进正文（首行缩进两字）特点表正文正文非缩进正文对齐图表标题段1ALT+Z标题4四号缩进正文双..."/>
    <w:basedOn w:val="7"/>
    <w:qFormat/>
    <w:uiPriority w:val="0"/>
    <w:pPr>
      <w:widowControl w:val="0"/>
      <w:autoSpaceDE w:val="0"/>
      <w:autoSpaceDN w:val="0"/>
      <w:adjustRightInd w:val="0"/>
      <w:snapToGrid w:val="0"/>
      <w:spacing w:beforeLines="50" w:afterLines="50" w:line="360" w:lineRule="auto"/>
      <w:ind w:firstLine="480" w:firstLineChars="200"/>
    </w:pPr>
    <w:rPr>
      <w:sz w:val="24"/>
    </w:rPr>
  </w:style>
  <w:style w:type="paragraph" w:customStyle="1" w:styleId="36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right"/>
    </w:pPr>
    <w:rPr>
      <w:rFonts w:ascii="宋体" w:hAnsi="宋体" w:cs="宋体"/>
      <w:kern w:val="0"/>
      <w:sz w:val="20"/>
      <w:szCs w:val="22"/>
      <w:lang w:eastAsia="en-US" w:bidi="en-US"/>
    </w:rPr>
  </w:style>
  <w:style w:type="paragraph" w:customStyle="1" w:styleId="363">
    <w:name w:val="样式 标题 4 + (西文) 黑体 加粗"/>
    <w:basedOn w:val="5"/>
    <w:qFormat/>
    <w:uiPriority w:val="0"/>
    <w:pPr>
      <w:widowControl/>
      <w:spacing w:line="372" w:lineRule="auto"/>
      <w:ind w:firstLine="200" w:firstLineChars="200"/>
      <w:jc w:val="left"/>
    </w:pPr>
    <w:rPr>
      <w:rFonts w:ascii="黑体" w:hAnsi="黑体"/>
      <w:i/>
      <w:iCs/>
      <w:sz w:val="30"/>
      <w:szCs w:val="28"/>
      <w:lang w:eastAsia="en-US" w:bidi="en-US"/>
    </w:rPr>
  </w:style>
  <w:style w:type="paragraph" w:customStyle="1" w:styleId="364">
    <w:name w:val="默认段落字体 Para Char Char Char Char Char Char Char Char Char"/>
    <w:basedOn w:val="1"/>
    <w:qFormat/>
    <w:uiPriority w:val="0"/>
    <w:pPr>
      <w:spacing w:after="200" w:line="276" w:lineRule="auto"/>
      <w:ind w:right="420"/>
    </w:pPr>
    <w:rPr>
      <w:rFonts w:ascii="Tahoma" w:hAnsi="Tahoma"/>
      <w:sz w:val="24"/>
      <w:szCs w:val="22"/>
      <w:lang w:eastAsia="en-US" w:bidi="en-US"/>
    </w:rPr>
  </w:style>
  <w:style w:type="paragraph" w:customStyle="1" w:styleId="365">
    <w:name w:val="msoacetate"/>
    <w:basedOn w:val="1"/>
    <w:qFormat/>
    <w:uiPriority w:val="0"/>
    <w:pPr>
      <w:spacing w:after="200" w:line="276" w:lineRule="auto"/>
    </w:pPr>
    <w:rPr>
      <w:sz w:val="18"/>
      <w:szCs w:val="18"/>
      <w:lang w:eastAsia="en-US" w:bidi="en-US"/>
    </w:rPr>
  </w:style>
  <w:style w:type="paragraph" w:customStyle="1" w:styleId="3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right"/>
      <w:textAlignment w:val="center"/>
    </w:pPr>
    <w:rPr>
      <w:rFonts w:ascii="宋体" w:hAnsi="宋体" w:cs="宋体"/>
      <w:b/>
      <w:bCs/>
      <w:kern w:val="0"/>
      <w:sz w:val="20"/>
      <w:szCs w:val="22"/>
      <w:lang w:eastAsia="en-US" w:bidi="en-US"/>
    </w:rPr>
  </w:style>
  <w:style w:type="paragraph" w:customStyle="1" w:styleId="367">
    <w:name w:val="xl52"/>
    <w:basedOn w:val="1"/>
    <w:qFormat/>
    <w:uiPriority w:val="0"/>
    <w:pPr>
      <w:widowControl/>
      <w:pBdr>
        <w:top w:val="single" w:color="auto" w:sz="4" w:space="0"/>
        <w:bottom w:val="single" w:color="auto" w:sz="4" w:space="0"/>
      </w:pBdr>
      <w:spacing w:before="100" w:beforeAutospacing="1" w:after="100" w:afterAutospacing="1" w:line="276" w:lineRule="auto"/>
      <w:jc w:val="left"/>
      <w:textAlignment w:val="center"/>
    </w:pPr>
    <w:rPr>
      <w:rFonts w:ascii="宋体" w:hAnsi="宋体" w:cs="宋体"/>
      <w:kern w:val="0"/>
      <w:sz w:val="24"/>
      <w:lang w:eastAsia="en-US" w:bidi="en-US"/>
    </w:rPr>
  </w:style>
  <w:style w:type="paragraph" w:customStyle="1" w:styleId="368">
    <w:name w:val="Char1"/>
    <w:basedOn w:val="17"/>
    <w:qFormat/>
    <w:uiPriority w:val="0"/>
    <w:pPr>
      <w:widowControl w:val="0"/>
      <w:jc w:val="both"/>
    </w:pPr>
    <w:rPr>
      <w:rFonts w:ascii="Calibri" w:hAnsi="Calibri"/>
    </w:rPr>
  </w:style>
  <w:style w:type="paragraph" w:customStyle="1" w:styleId="369">
    <w:name w:val="标题51 Char Char Char"/>
    <w:basedOn w:val="6"/>
    <w:next w:val="6"/>
    <w:qFormat/>
    <w:uiPriority w:val="0"/>
    <w:pPr>
      <w:widowControl/>
      <w:tabs>
        <w:tab w:val="left" w:pos="1307"/>
      </w:tabs>
      <w:spacing w:beforeLines="50" w:after="120" w:line="360" w:lineRule="auto"/>
      <w:ind w:left="1307" w:hanging="992"/>
      <w:jc w:val="left"/>
    </w:pPr>
    <w:rPr>
      <w:rFonts w:ascii="Tahoma" w:hAnsi="Tahoma" w:eastAsia="黑体"/>
      <w:bCs/>
      <w:color w:val="243F60"/>
      <w:sz w:val="24"/>
      <w:szCs w:val="22"/>
      <w:lang w:eastAsia="en-US" w:bidi="en-US"/>
    </w:rPr>
  </w:style>
  <w:style w:type="paragraph" w:customStyle="1" w:styleId="37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left"/>
    </w:pPr>
    <w:rPr>
      <w:rFonts w:ascii="宋体" w:hAnsi="宋体" w:cs="宋体"/>
      <w:kern w:val="0"/>
      <w:sz w:val="20"/>
      <w:szCs w:val="22"/>
      <w:lang w:eastAsia="en-US" w:bidi="en-US"/>
    </w:rPr>
  </w:style>
  <w:style w:type="paragraph" w:customStyle="1" w:styleId="372">
    <w:name w:val="列表内容"/>
    <w:basedOn w:val="1"/>
    <w:next w:val="1"/>
    <w:qFormat/>
    <w:uiPriority w:val="0"/>
    <w:pPr>
      <w:widowControl/>
      <w:tabs>
        <w:tab w:val="left" w:pos="844"/>
      </w:tabs>
      <w:spacing w:after="200" w:line="276" w:lineRule="auto"/>
      <w:ind w:left="844" w:hanging="420"/>
      <w:jc w:val="left"/>
    </w:pPr>
    <w:rPr>
      <w:kern w:val="0"/>
      <w:sz w:val="18"/>
      <w:lang w:eastAsia="en-US" w:bidi="en-US"/>
    </w:rPr>
  </w:style>
  <w:style w:type="paragraph" w:customStyle="1" w:styleId="373">
    <w:name w:val="Char Char3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4">
    <w:name w:val="xl8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5">
    <w:name w:val="样式 样式 样式 宋体 四号 行距: 最小值 25 磅 + 首行缩进:  2 字符 + 首行缩进:  2 字符"/>
    <w:basedOn w:val="1"/>
    <w:qFormat/>
    <w:uiPriority w:val="0"/>
    <w:pPr>
      <w:spacing w:after="200" w:line="500" w:lineRule="exact"/>
      <w:ind w:firstLine="576" w:firstLineChars="200"/>
      <w:jc w:val="left"/>
    </w:pPr>
    <w:rPr>
      <w:rFonts w:ascii="宋体" w:hAnsi="宋体"/>
      <w:color w:val="000000"/>
      <w:spacing w:val="-20"/>
      <w:kern w:val="0"/>
      <w:sz w:val="28"/>
      <w:szCs w:val="22"/>
      <w:lang w:eastAsia="en-US" w:bidi="en-US"/>
    </w:rPr>
  </w:style>
  <w:style w:type="paragraph" w:customStyle="1" w:styleId="376">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left"/>
      <w:textAlignment w:val="center"/>
    </w:pPr>
    <w:rPr>
      <w:rFonts w:ascii="宋体" w:hAnsi="宋体" w:cs="宋体"/>
      <w:kern w:val="0"/>
      <w:sz w:val="20"/>
      <w:szCs w:val="22"/>
      <w:lang w:eastAsia="en-US" w:bidi="en-US"/>
    </w:rPr>
  </w:style>
  <w:style w:type="paragraph" w:customStyle="1" w:styleId="377">
    <w:name w:val="xl65"/>
    <w:basedOn w:val="1"/>
    <w:qFormat/>
    <w:uiPriority w:val="0"/>
    <w:pPr>
      <w:widowControl/>
      <w:pBdr>
        <w:top w:val="single" w:color="auto" w:sz="4" w:space="0"/>
        <w:bottom w:val="single" w:color="auto" w:sz="4" w:space="0"/>
        <w:right w:val="single" w:color="auto" w:sz="4" w:space="0"/>
      </w:pBdr>
      <w:spacing w:before="100" w:beforeAutospacing="1" w:after="100" w:afterAutospacing="1" w:line="276" w:lineRule="auto"/>
      <w:jc w:val="right"/>
      <w:textAlignment w:val="center"/>
    </w:pPr>
    <w:rPr>
      <w:rFonts w:ascii="宋体" w:hAnsi="宋体" w:cs="宋体"/>
      <w:b/>
      <w:bCs/>
      <w:kern w:val="0"/>
      <w:sz w:val="20"/>
      <w:szCs w:val="22"/>
      <w:lang w:eastAsia="en-US" w:bidi="en-US"/>
    </w:rPr>
  </w:style>
  <w:style w:type="paragraph" w:customStyle="1" w:styleId="378">
    <w:name w:val="表格内容"/>
    <w:basedOn w:val="1"/>
    <w:next w:val="1"/>
    <w:qFormat/>
    <w:uiPriority w:val="0"/>
    <w:pPr>
      <w:spacing w:after="200" w:line="312" w:lineRule="auto"/>
    </w:pPr>
    <w:rPr>
      <w:rFonts w:hint="eastAsia" w:ascii="宋体"/>
      <w:sz w:val="22"/>
      <w:szCs w:val="22"/>
      <w:lang w:eastAsia="en-US" w:bidi="en-US"/>
    </w:rPr>
  </w:style>
  <w:style w:type="paragraph" w:customStyle="1" w:styleId="379">
    <w:name w:val="样式 标题 3 + 右侧:  0.42 厘米"/>
    <w:basedOn w:val="4"/>
    <w:qFormat/>
    <w:uiPriority w:val="0"/>
    <w:pPr>
      <w:widowControl/>
      <w:adjustRightInd/>
      <w:spacing w:line="413" w:lineRule="auto"/>
      <w:jc w:val="left"/>
      <w:textAlignment w:val="auto"/>
    </w:pPr>
    <w:rPr>
      <w:rFonts w:ascii="黑体" w:hAnsi="黑体" w:eastAsia="黑体" w:cs="宋体"/>
      <w:bCs/>
      <w:color w:val="4F81BD"/>
      <w:kern w:val="2"/>
      <w:sz w:val="30"/>
      <w:szCs w:val="22"/>
      <w:lang w:eastAsia="en-US" w:bidi="en-US"/>
    </w:rPr>
  </w:style>
  <w:style w:type="paragraph" w:customStyle="1" w:styleId="380">
    <w:name w:val="样式 标题 1H1h1章l1I11st levelHeading 01Header 1Header1Sec...1"/>
    <w:basedOn w:val="3"/>
    <w:qFormat/>
    <w:uiPriority w:val="0"/>
    <w:pPr>
      <w:widowControl/>
      <w:spacing w:line="576" w:lineRule="auto"/>
      <w:jc w:val="left"/>
    </w:pPr>
    <w:rPr>
      <w:rFonts w:ascii="黑体" w:hAnsi="黑体" w:eastAsia="黑体" w:cs="宋体"/>
      <w:b w:val="0"/>
      <w:bCs w:val="0"/>
      <w:color w:val="365F91"/>
      <w:kern w:val="0"/>
      <w:sz w:val="36"/>
      <w:szCs w:val="28"/>
      <w:lang w:eastAsia="en-US" w:bidi="en-US"/>
    </w:rPr>
  </w:style>
  <w:style w:type="paragraph" w:customStyle="1" w:styleId="381">
    <w:name w:val="Char Char Char Char Char Char Char Char Char Char Char Char Char Char Char"/>
    <w:basedOn w:val="1"/>
    <w:qFormat/>
    <w:uiPriority w:val="0"/>
    <w:pPr>
      <w:widowControl/>
      <w:spacing w:line="400" w:lineRule="exact"/>
      <w:jc w:val="center"/>
    </w:pPr>
  </w:style>
  <w:style w:type="paragraph" w:customStyle="1" w:styleId="382">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line="276" w:lineRule="auto"/>
      <w:jc w:val="right"/>
      <w:textAlignment w:val="center"/>
    </w:pPr>
    <w:rPr>
      <w:rFonts w:ascii="宋体" w:hAnsi="宋体" w:cs="宋体"/>
      <w:b/>
      <w:bCs/>
      <w:kern w:val="0"/>
      <w:sz w:val="24"/>
      <w:lang w:eastAsia="en-US" w:bidi="en-US"/>
    </w:rPr>
  </w:style>
  <w:style w:type="paragraph" w:customStyle="1" w:styleId="383">
    <w:name w:val="样式 中软正文 + 首行缩进:  2 字符 Char Char"/>
    <w:basedOn w:val="1"/>
    <w:qFormat/>
    <w:uiPriority w:val="0"/>
    <w:pPr>
      <w:widowControl/>
      <w:overflowPunct w:val="0"/>
      <w:autoSpaceDE w:val="0"/>
      <w:autoSpaceDN w:val="0"/>
      <w:adjustRightInd w:val="0"/>
      <w:spacing w:after="120" w:line="440" w:lineRule="exact"/>
      <w:ind w:firstLine="463" w:firstLineChars="192"/>
      <w:jc w:val="left"/>
      <w:textAlignment w:val="baseline"/>
    </w:pPr>
    <w:rPr>
      <w:rFonts w:ascii="方正仿宋简体" w:hAnsi="宋体" w:eastAsia="方正仿宋简体"/>
      <w:b/>
      <w:sz w:val="24"/>
      <w:lang w:eastAsia="en-US" w:bidi="en-US"/>
    </w:rPr>
  </w:style>
  <w:style w:type="paragraph" w:customStyle="1" w:styleId="384">
    <w:name w:val="_Style 3"/>
    <w:basedOn w:val="1"/>
    <w:qFormat/>
    <w:uiPriority w:val="0"/>
    <w:pPr>
      <w:ind w:firstLine="420" w:firstLineChars="200"/>
    </w:pPr>
    <w:rPr>
      <w:rFonts w:ascii="Calibri" w:hAnsi="Calibri"/>
      <w:szCs w:val="22"/>
    </w:rPr>
  </w:style>
  <w:style w:type="paragraph" w:customStyle="1" w:styleId="385">
    <w:name w:val="xl57"/>
    <w:basedOn w:val="1"/>
    <w:qFormat/>
    <w:uiPriority w:val="0"/>
    <w:pPr>
      <w:widowControl/>
      <w:pBdr>
        <w:top w:val="single" w:color="auto" w:sz="4" w:space="0"/>
        <w:bottom w:val="single" w:color="auto" w:sz="4" w:space="0"/>
        <w:right w:val="single" w:color="auto" w:sz="4" w:space="0"/>
      </w:pBdr>
      <w:spacing w:before="100" w:beforeAutospacing="1" w:after="100" w:afterAutospacing="1" w:line="276" w:lineRule="auto"/>
      <w:jc w:val="right"/>
      <w:textAlignment w:val="center"/>
    </w:pPr>
    <w:rPr>
      <w:rFonts w:ascii="宋体" w:hAnsi="宋体" w:cs="宋体"/>
      <w:b/>
      <w:bCs/>
      <w:kern w:val="0"/>
      <w:sz w:val="24"/>
      <w:lang w:eastAsia="en-US" w:bidi="en-US"/>
    </w:rPr>
  </w:style>
  <w:style w:type="paragraph" w:customStyle="1" w:styleId="386">
    <w:name w:val="xl46"/>
    <w:basedOn w:val="1"/>
    <w:qFormat/>
    <w:uiPriority w:val="0"/>
    <w:pPr>
      <w:widowControl/>
      <w:pBdr>
        <w:top w:val="single" w:color="auto" w:sz="4" w:space="0"/>
        <w:right w:val="single" w:color="auto" w:sz="4" w:space="0"/>
      </w:pBdr>
      <w:spacing w:before="100" w:beforeAutospacing="1" w:after="100" w:afterAutospacing="1" w:line="276" w:lineRule="auto"/>
      <w:jc w:val="center"/>
      <w:textAlignment w:val="center"/>
    </w:pPr>
    <w:rPr>
      <w:rFonts w:ascii="宋体" w:hAnsi="宋体" w:cs="宋体"/>
      <w:b/>
      <w:bCs/>
      <w:kern w:val="0"/>
      <w:sz w:val="22"/>
      <w:szCs w:val="22"/>
      <w:lang w:eastAsia="en-US" w:bidi="en-US"/>
    </w:rPr>
  </w:style>
  <w:style w:type="paragraph" w:customStyle="1" w:styleId="387">
    <w:name w:val="样式2"/>
    <w:basedOn w:val="2"/>
    <w:qFormat/>
    <w:uiPriority w:val="0"/>
    <w:pPr>
      <w:keepLines w:val="0"/>
      <w:widowControl/>
      <w:tabs>
        <w:tab w:val="clear" w:pos="180"/>
        <w:tab w:val="clear" w:pos="360"/>
        <w:tab w:val="clear" w:pos="720"/>
      </w:tabs>
      <w:adjustRightInd/>
      <w:spacing w:before="200" w:line="276" w:lineRule="auto"/>
      <w:ind w:left="567" w:right="0" w:rightChars="0" w:hanging="567"/>
    </w:pPr>
    <w:rPr>
      <w:rFonts w:ascii="Cambria" w:hAnsi="宋体"/>
      <w:bCs/>
      <w:color w:val="4F81BD"/>
      <w:kern w:val="2"/>
      <w:sz w:val="32"/>
      <w:szCs w:val="24"/>
      <w:lang w:eastAsia="en-US" w:bidi="en-US"/>
    </w:rPr>
  </w:style>
  <w:style w:type="paragraph" w:customStyle="1" w:styleId="388">
    <w:name w:val="纯文本2"/>
    <w:basedOn w:val="1"/>
    <w:qFormat/>
    <w:uiPriority w:val="0"/>
    <w:pPr>
      <w:spacing w:after="200" w:line="276" w:lineRule="auto"/>
    </w:pPr>
    <w:rPr>
      <w:rFonts w:ascii="宋体" w:hAnsi="Courier New"/>
      <w:kern w:val="0"/>
      <w:sz w:val="20"/>
      <w:szCs w:val="22"/>
      <w:lang w:eastAsia="en-US" w:bidi="en-US"/>
    </w:rPr>
  </w:style>
  <w:style w:type="paragraph" w:customStyle="1" w:styleId="389">
    <w:name w:val="正文无缩进"/>
    <w:basedOn w:val="1"/>
    <w:qFormat/>
    <w:uiPriority w:val="0"/>
    <w:pPr>
      <w:adjustRightInd w:val="0"/>
      <w:spacing w:after="200" w:line="300" w:lineRule="auto"/>
      <w:ind w:firstLine="425"/>
      <w:textAlignment w:val="baseline"/>
    </w:pPr>
    <w:rPr>
      <w:kern w:val="0"/>
      <w:sz w:val="24"/>
      <w:szCs w:val="22"/>
      <w:lang w:eastAsia="en-US" w:bidi="en-US"/>
    </w:rPr>
  </w:style>
  <w:style w:type="paragraph" w:customStyle="1" w:styleId="390">
    <w:name w:val="样式"/>
    <w:qFormat/>
    <w:uiPriority w:val="0"/>
    <w:pPr>
      <w:widowControl w:val="0"/>
      <w:autoSpaceDE w:val="0"/>
      <w:autoSpaceDN w:val="0"/>
      <w:adjustRightInd w:val="0"/>
      <w:spacing w:after="200" w:line="276" w:lineRule="auto"/>
    </w:pPr>
    <w:rPr>
      <w:rFonts w:ascii="宋体" w:hAnsi="宋体" w:eastAsia="宋体" w:cs="宋体"/>
      <w:sz w:val="24"/>
      <w:szCs w:val="24"/>
      <w:lang w:val="en-US" w:eastAsia="zh-CN" w:bidi="ar-SA"/>
    </w:rPr>
  </w:style>
  <w:style w:type="paragraph" w:customStyle="1" w:styleId="391">
    <w:name w:val="Default"/>
    <w:qFormat/>
    <w:uiPriority w:val="0"/>
    <w:pPr>
      <w:widowControl w:val="0"/>
      <w:autoSpaceDE w:val="0"/>
      <w:autoSpaceDN w:val="0"/>
      <w:adjustRightInd w:val="0"/>
      <w:spacing w:after="200" w:line="276" w:lineRule="auto"/>
    </w:pPr>
    <w:rPr>
      <w:rFonts w:hint="eastAsia" w:ascii="宋体" w:hAnsi="Times New Roman" w:eastAsia="宋体" w:cs="Times New Roman"/>
      <w:color w:val="000000"/>
      <w:sz w:val="24"/>
      <w:szCs w:val="24"/>
      <w:lang w:val="en-US" w:eastAsia="zh-CN" w:bidi="ar-SA"/>
    </w:rPr>
  </w:style>
  <w:style w:type="paragraph" w:customStyle="1" w:styleId="392">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line="276" w:lineRule="auto"/>
      <w:jc w:val="center"/>
      <w:textAlignment w:val="center"/>
    </w:pPr>
    <w:rPr>
      <w:rFonts w:ascii="宋体" w:hAnsi="宋体" w:cs="宋体"/>
      <w:kern w:val="0"/>
      <w:sz w:val="20"/>
      <w:szCs w:val="22"/>
      <w:lang w:eastAsia="en-US" w:bidi="en-US"/>
    </w:rPr>
  </w:style>
  <w:style w:type="paragraph" w:customStyle="1" w:styleId="39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line="276" w:lineRule="auto"/>
      <w:jc w:val="center"/>
      <w:textAlignment w:val="center"/>
    </w:pPr>
    <w:rPr>
      <w:rFonts w:ascii="宋体" w:hAnsi="宋体"/>
      <w:kern w:val="0"/>
      <w:sz w:val="22"/>
      <w:szCs w:val="21"/>
      <w:lang w:eastAsia="en-US" w:bidi="en-US"/>
    </w:rPr>
  </w:style>
  <w:style w:type="paragraph" w:customStyle="1" w:styleId="394">
    <w:name w:val="xl79"/>
    <w:basedOn w:val="1"/>
    <w:qFormat/>
    <w:uiPriority w:val="0"/>
    <w:pPr>
      <w:widowControl/>
      <w:pBdr>
        <w:top w:val="single" w:color="auto" w:sz="4" w:space="0"/>
        <w:bottom w:val="single" w:color="auto" w:sz="4" w:space="0"/>
        <w:right w:val="single" w:color="auto" w:sz="4" w:space="0"/>
      </w:pBdr>
      <w:spacing w:before="100" w:beforeAutospacing="1" w:after="100" w:afterAutospacing="1" w:line="276" w:lineRule="auto"/>
      <w:jc w:val="right"/>
      <w:textAlignment w:val="center"/>
    </w:pPr>
    <w:rPr>
      <w:rFonts w:ascii="宋体" w:hAnsi="宋体" w:cs="宋体"/>
      <w:b/>
      <w:bCs/>
      <w:kern w:val="0"/>
      <w:sz w:val="22"/>
      <w:szCs w:val="22"/>
      <w:lang w:eastAsia="en-US" w:bidi="en-US"/>
    </w:rPr>
  </w:style>
  <w:style w:type="paragraph" w:customStyle="1" w:styleId="395">
    <w:name w:val="编号"/>
    <w:basedOn w:val="1"/>
    <w:qFormat/>
    <w:uiPriority w:val="0"/>
    <w:pPr>
      <w:spacing w:afterLines="50" w:line="300" w:lineRule="auto"/>
      <w:ind w:left="737" w:hanging="312"/>
      <w:jc w:val="left"/>
      <w:textAlignment w:val="center"/>
    </w:pPr>
    <w:rPr>
      <w:rFonts w:eastAsia="仿宋_GB2312"/>
      <w:spacing w:val="20"/>
      <w:sz w:val="22"/>
      <w:szCs w:val="22"/>
      <w:lang w:eastAsia="en-US" w:bidi="en-US"/>
    </w:rPr>
  </w:style>
  <w:style w:type="paragraph" w:customStyle="1" w:styleId="396">
    <w:name w:val="日期1"/>
    <w:basedOn w:val="1"/>
    <w:next w:val="1"/>
    <w:qFormat/>
    <w:uiPriority w:val="0"/>
    <w:pPr>
      <w:adjustRightInd w:val="0"/>
      <w:spacing w:after="200" w:line="360" w:lineRule="auto"/>
    </w:pPr>
    <w:rPr>
      <w:rFonts w:hint="eastAsia" w:ascii="宋体"/>
      <w:b/>
      <w:spacing w:val="2"/>
      <w:sz w:val="24"/>
      <w:szCs w:val="22"/>
      <w:lang w:eastAsia="en-US" w:bidi="en-US"/>
    </w:rPr>
  </w:style>
  <w:style w:type="paragraph" w:customStyle="1" w:styleId="397">
    <w:name w:val="xl61"/>
    <w:basedOn w:val="1"/>
    <w:qFormat/>
    <w:uiPriority w:val="0"/>
    <w:pPr>
      <w:widowControl/>
      <w:pBdr>
        <w:top w:val="single" w:color="auto" w:sz="4" w:space="0"/>
        <w:bottom w:val="single" w:color="auto" w:sz="4" w:space="0"/>
      </w:pBdr>
      <w:spacing w:before="100" w:beforeAutospacing="1" w:after="100" w:afterAutospacing="1" w:line="276" w:lineRule="auto"/>
      <w:jc w:val="center"/>
      <w:textAlignment w:val="center"/>
    </w:pPr>
    <w:rPr>
      <w:rFonts w:ascii="宋体" w:hAnsi="宋体" w:cs="宋体"/>
      <w:kern w:val="0"/>
      <w:sz w:val="20"/>
      <w:szCs w:val="22"/>
      <w:lang w:eastAsia="en-US" w:bidi="en-US"/>
    </w:rPr>
  </w:style>
  <w:style w:type="paragraph" w:customStyle="1" w:styleId="398">
    <w:name w:val="(标书)正文 Char"/>
    <w:basedOn w:val="1"/>
    <w:qFormat/>
    <w:uiPriority w:val="0"/>
    <w:pPr>
      <w:spacing w:after="200" w:line="480" w:lineRule="auto"/>
      <w:ind w:firstLine="522"/>
      <w:jc w:val="left"/>
    </w:pPr>
    <w:rPr>
      <w:spacing w:val="10"/>
      <w:kern w:val="0"/>
      <w:sz w:val="24"/>
      <w:lang w:eastAsia="en-US" w:bidi="en-US"/>
    </w:rPr>
  </w:style>
  <w:style w:type="paragraph" w:customStyle="1" w:styleId="399">
    <w:name w:val="Char2 Char Char Char"/>
    <w:basedOn w:val="1"/>
    <w:qFormat/>
    <w:uiPriority w:val="0"/>
    <w:pPr>
      <w:spacing w:after="200" w:line="276" w:lineRule="auto"/>
    </w:pPr>
    <w:rPr>
      <w:rFonts w:ascii="Tahoma" w:hAnsi="Tahoma"/>
      <w:sz w:val="24"/>
      <w:szCs w:val="22"/>
      <w:lang w:eastAsia="en-US" w:bidi="en-US"/>
    </w:rPr>
  </w:style>
  <w:style w:type="paragraph" w:customStyle="1" w:styleId="400">
    <w:name w:val="无缩进正文"/>
    <w:basedOn w:val="1"/>
    <w:next w:val="1"/>
    <w:qFormat/>
    <w:uiPriority w:val="0"/>
    <w:pPr>
      <w:spacing w:beforeLines="50" w:afterLines="50" w:line="276" w:lineRule="auto"/>
    </w:pPr>
    <w:rPr>
      <w:rFonts w:ascii="Arial" w:hAnsi="Arial"/>
      <w:sz w:val="24"/>
      <w:lang w:eastAsia="en-US" w:bidi="en-US"/>
    </w:rPr>
  </w:style>
  <w:style w:type="paragraph" w:customStyle="1" w:styleId="401">
    <w:name w:val="正文段落"/>
    <w:basedOn w:val="1"/>
    <w:qFormat/>
    <w:uiPriority w:val="0"/>
    <w:pPr>
      <w:spacing w:after="200" w:line="276" w:lineRule="auto"/>
      <w:ind w:firstLine="200" w:firstLineChars="200"/>
    </w:pPr>
    <w:rPr>
      <w:sz w:val="22"/>
      <w:lang w:eastAsia="en-US" w:bidi="en-US"/>
    </w:rPr>
  </w:style>
  <w:style w:type="paragraph" w:customStyle="1" w:styleId="40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pPr>
    <w:rPr>
      <w:rFonts w:ascii="宋体" w:hAnsi="宋体" w:cs="宋体"/>
      <w:kern w:val="0"/>
      <w:sz w:val="20"/>
      <w:szCs w:val="22"/>
      <w:lang w:eastAsia="en-US" w:bidi="en-US"/>
    </w:rPr>
  </w:style>
  <w:style w:type="paragraph" w:customStyle="1" w:styleId="403">
    <w:name w:val="表格名"/>
    <w:basedOn w:val="198"/>
    <w:qFormat/>
    <w:uiPriority w:val="0"/>
    <w:pPr>
      <w:spacing w:line="360" w:lineRule="auto"/>
      <w:ind w:left="420" w:firstLine="0" w:firstLineChars="0"/>
      <w:jc w:val="center"/>
    </w:pPr>
    <w:rPr>
      <w:rFonts w:ascii="宋体" w:hAnsi="宋体"/>
      <w:b/>
      <w:szCs w:val="21"/>
    </w:rPr>
  </w:style>
  <w:style w:type="paragraph" w:customStyle="1" w:styleId="404">
    <w:name w:val="Char Char Char Char1"/>
    <w:basedOn w:val="1"/>
    <w:qFormat/>
    <w:uiPriority w:val="0"/>
    <w:pPr>
      <w:widowControl/>
      <w:spacing w:after="160" w:line="240" w:lineRule="exact"/>
      <w:jc w:val="left"/>
    </w:pPr>
    <w:rPr>
      <w:rFonts w:ascii="Verdana" w:hAnsi="Verdana" w:eastAsia="仿宋_GB2312"/>
      <w:kern w:val="0"/>
      <w:sz w:val="24"/>
      <w:szCs w:val="22"/>
      <w:lang w:eastAsia="en-US" w:bidi="en-US"/>
    </w:rPr>
  </w:style>
  <w:style w:type="paragraph" w:customStyle="1" w:styleId="405">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06">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line="276" w:lineRule="auto"/>
      <w:jc w:val="right"/>
      <w:textAlignment w:val="center"/>
    </w:pPr>
    <w:rPr>
      <w:rFonts w:ascii="宋体" w:hAnsi="宋体" w:cs="宋体"/>
      <w:b/>
      <w:bCs/>
      <w:kern w:val="0"/>
      <w:sz w:val="20"/>
      <w:szCs w:val="22"/>
      <w:lang w:eastAsia="en-US" w:bidi="en-US"/>
    </w:rPr>
  </w:style>
  <w:style w:type="paragraph" w:customStyle="1" w:styleId="407">
    <w:name w:val="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2"/>
      <w:lang w:eastAsia="en-US" w:bidi="en-US"/>
    </w:rPr>
  </w:style>
  <w:style w:type="paragraph" w:customStyle="1" w:styleId="408">
    <w:name w:val="--规划正文"/>
    <w:basedOn w:val="1"/>
    <w:qFormat/>
    <w:uiPriority w:val="0"/>
    <w:pPr>
      <w:spacing w:after="200" w:line="360" w:lineRule="auto"/>
      <w:ind w:firstLine="200" w:firstLineChars="200"/>
    </w:pPr>
    <w:rPr>
      <w:sz w:val="22"/>
      <w:szCs w:val="22"/>
      <w:lang w:eastAsia="en-US" w:bidi="en-US"/>
    </w:rPr>
  </w:style>
  <w:style w:type="paragraph" w:customStyle="1" w:styleId="409">
    <w:name w:val="xl44"/>
    <w:basedOn w:val="1"/>
    <w:qFormat/>
    <w:uiPriority w:val="0"/>
    <w:pPr>
      <w:widowControl/>
      <w:pBdr>
        <w:top w:val="single" w:color="auto" w:sz="4" w:space="0"/>
        <w:left w:val="single" w:color="auto" w:sz="4" w:space="0"/>
      </w:pBdr>
      <w:spacing w:before="100" w:beforeAutospacing="1" w:after="100" w:afterAutospacing="1" w:line="276" w:lineRule="auto"/>
      <w:jc w:val="center"/>
      <w:textAlignment w:val="center"/>
    </w:pPr>
    <w:rPr>
      <w:rFonts w:ascii="宋体" w:hAnsi="宋体" w:cs="宋体"/>
      <w:b/>
      <w:bCs/>
      <w:kern w:val="0"/>
      <w:sz w:val="22"/>
      <w:szCs w:val="22"/>
      <w:lang w:eastAsia="en-US" w:bidi="en-US"/>
    </w:rPr>
  </w:style>
  <w:style w:type="paragraph" w:customStyle="1" w:styleId="410">
    <w:name w:val="Char Char2 Char1"/>
    <w:basedOn w:val="1"/>
    <w:qFormat/>
    <w:uiPriority w:val="0"/>
    <w:pPr>
      <w:spacing w:after="200" w:line="276" w:lineRule="auto"/>
    </w:pPr>
    <w:rPr>
      <w:rFonts w:ascii="宋体" w:hAnsi="宋体"/>
      <w:b/>
      <w:sz w:val="28"/>
      <w:szCs w:val="28"/>
      <w:lang w:eastAsia="en-US" w:bidi="en-US"/>
    </w:rPr>
  </w:style>
  <w:style w:type="paragraph" w:customStyle="1" w:styleId="411">
    <w:name w:val="List Paragraph1"/>
    <w:basedOn w:val="1"/>
    <w:qFormat/>
    <w:uiPriority w:val="0"/>
    <w:pPr>
      <w:widowControl/>
      <w:spacing w:after="200" w:line="360" w:lineRule="auto"/>
      <w:ind w:firstLine="420" w:firstLineChars="200"/>
      <w:jc w:val="left"/>
    </w:pPr>
    <w:rPr>
      <w:rFonts w:ascii="Calibri" w:hAnsi="Calibri"/>
      <w:kern w:val="0"/>
      <w:sz w:val="24"/>
      <w:szCs w:val="22"/>
      <w:lang w:eastAsia="en-US" w:bidi="en-US"/>
    </w:rPr>
  </w:style>
  <w:style w:type="paragraph" w:customStyle="1" w:styleId="412">
    <w:name w:val="海南模板"/>
    <w:basedOn w:val="1"/>
    <w:next w:val="50"/>
    <w:qFormat/>
    <w:uiPriority w:val="0"/>
    <w:pPr>
      <w:tabs>
        <w:tab w:val="left" w:pos="360"/>
      </w:tabs>
      <w:spacing w:after="120" w:line="460" w:lineRule="exact"/>
    </w:pPr>
    <w:rPr>
      <w:rFonts w:eastAsia="仿宋_GB2312"/>
      <w:sz w:val="28"/>
      <w:szCs w:val="22"/>
      <w:lang w:eastAsia="en-US" w:bidi="en-US"/>
    </w:rPr>
  </w:style>
  <w:style w:type="paragraph" w:customStyle="1" w:styleId="413">
    <w:name w:val="Char Char Char Char Char Char1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2"/>
      <w:lang w:eastAsia="en-US" w:bidi="en-US"/>
    </w:rPr>
  </w:style>
  <w:style w:type="paragraph" w:customStyle="1" w:styleId="414">
    <w:name w:val="font5"/>
    <w:basedOn w:val="1"/>
    <w:qFormat/>
    <w:uiPriority w:val="0"/>
    <w:pPr>
      <w:widowControl/>
      <w:spacing w:before="100" w:beforeAutospacing="1" w:after="100" w:afterAutospacing="1" w:line="276" w:lineRule="auto"/>
      <w:jc w:val="left"/>
    </w:pPr>
    <w:rPr>
      <w:rFonts w:hint="eastAsia" w:ascii="宋体" w:hAnsi="宋体"/>
      <w:kern w:val="0"/>
      <w:sz w:val="18"/>
      <w:szCs w:val="18"/>
      <w:lang w:eastAsia="en-US" w:bidi="en-US"/>
    </w:rPr>
  </w:style>
  <w:style w:type="paragraph" w:customStyle="1" w:styleId="415">
    <w:name w:val="xl47"/>
    <w:basedOn w:val="1"/>
    <w:qFormat/>
    <w:uiPriority w:val="0"/>
    <w:pPr>
      <w:widowControl/>
      <w:pBdr>
        <w:left w:val="single" w:color="auto" w:sz="4" w:space="0"/>
        <w:bottom w:val="single" w:color="auto" w:sz="4" w:space="0"/>
      </w:pBdr>
      <w:spacing w:before="100" w:beforeAutospacing="1" w:after="100" w:afterAutospacing="1" w:line="276" w:lineRule="auto"/>
      <w:jc w:val="center"/>
      <w:textAlignment w:val="center"/>
    </w:pPr>
    <w:rPr>
      <w:rFonts w:ascii="宋体" w:hAnsi="宋体" w:cs="宋体"/>
      <w:kern w:val="0"/>
      <w:sz w:val="22"/>
      <w:szCs w:val="22"/>
      <w:lang w:eastAsia="en-US" w:bidi="en-US"/>
    </w:rPr>
  </w:style>
  <w:style w:type="paragraph" w:customStyle="1" w:styleId="416">
    <w:name w:val="样式 标题 2H2sect 1.2HD2h2Level 2 Topic Heading2Header 2head...1"/>
    <w:basedOn w:val="2"/>
    <w:qFormat/>
    <w:uiPriority w:val="0"/>
    <w:pPr>
      <w:widowControl/>
      <w:tabs>
        <w:tab w:val="clear" w:pos="180"/>
        <w:tab w:val="clear" w:pos="360"/>
        <w:tab w:val="clear" w:pos="720"/>
      </w:tabs>
      <w:adjustRightInd/>
      <w:spacing w:before="260" w:after="260" w:line="413" w:lineRule="auto"/>
      <w:ind w:left="0" w:right="0" w:rightChars="0" w:firstLine="0"/>
      <w:jc w:val="both"/>
    </w:pPr>
    <w:rPr>
      <w:rFonts w:ascii="黑体" w:hAnsi="黑体" w:eastAsia="黑体"/>
      <w:b w:val="0"/>
      <w:color w:val="4F81BD"/>
      <w:kern w:val="2"/>
      <w:sz w:val="30"/>
      <w:szCs w:val="30"/>
      <w:lang w:eastAsia="en-US" w:bidi="en-US"/>
    </w:rPr>
  </w:style>
  <w:style w:type="paragraph" w:customStyle="1" w:styleId="417">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line="276" w:lineRule="auto"/>
      <w:jc w:val="center"/>
      <w:textAlignment w:val="center"/>
    </w:pPr>
    <w:rPr>
      <w:rFonts w:ascii="宋体" w:hAnsi="宋体" w:cs="宋体"/>
      <w:b/>
      <w:bCs/>
      <w:kern w:val="0"/>
      <w:sz w:val="24"/>
      <w:lang w:eastAsia="en-US" w:bidi="en-US"/>
    </w:rPr>
  </w:style>
  <w:style w:type="paragraph" w:customStyle="1" w:styleId="418">
    <w:name w:val="列出段落3"/>
    <w:basedOn w:val="1"/>
    <w:qFormat/>
    <w:uiPriority w:val="0"/>
    <w:pPr>
      <w:widowControl/>
      <w:spacing w:after="200" w:line="276" w:lineRule="auto"/>
      <w:ind w:firstLine="420" w:firstLineChars="200"/>
      <w:jc w:val="left"/>
    </w:pPr>
    <w:rPr>
      <w:kern w:val="0"/>
      <w:sz w:val="22"/>
      <w:szCs w:val="22"/>
      <w:lang w:eastAsia="en-US" w:bidi="en-US"/>
    </w:rPr>
  </w:style>
  <w:style w:type="paragraph" w:customStyle="1" w:styleId="419">
    <w:name w:val="正文文本缩进1"/>
    <w:basedOn w:val="1"/>
    <w:qFormat/>
    <w:uiPriority w:val="0"/>
    <w:pPr>
      <w:spacing w:after="200" w:line="360" w:lineRule="auto"/>
      <w:ind w:left="-103" w:firstLine="515"/>
    </w:pPr>
    <w:rPr>
      <w:rFonts w:hint="eastAsia" w:ascii="宋体"/>
      <w:sz w:val="24"/>
      <w:szCs w:val="22"/>
      <w:lang w:eastAsia="en-US" w:bidi="en-US"/>
    </w:rPr>
  </w:style>
  <w:style w:type="paragraph" w:customStyle="1" w:styleId="420">
    <w:name w:val="Char1 Char Char Char1"/>
    <w:basedOn w:val="1"/>
    <w:qFormat/>
    <w:uiPriority w:val="0"/>
    <w:pPr>
      <w:widowControl/>
      <w:spacing w:after="160" w:line="240" w:lineRule="exact"/>
      <w:jc w:val="left"/>
    </w:pPr>
    <w:rPr>
      <w:rFonts w:ascii="Verdana" w:hAnsi="Verdana" w:eastAsia="仿宋_GB2312"/>
      <w:kern w:val="0"/>
      <w:sz w:val="28"/>
      <w:szCs w:val="22"/>
      <w:lang w:eastAsia="en-US" w:bidi="en-US"/>
    </w:rPr>
  </w:style>
  <w:style w:type="paragraph" w:customStyle="1" w:styleId="421">
    <w:name w:val="样式24"/>
    <w:basedOn w:val="1"/>
    <w:qFormat/>
    <w:uiPriority w:val="0"/>
    <w:pPr>
      <w:widowControl/>
      <w:spacing w:after="200" w:line="276" w:lineRule="auto"/>
      <w:jc w:val="left"/>
    </w:pPr>
    <w:rPr>
      <w:kern w:val="0"/>
      <w:sz w:val="22"/>
      <w:szCs w:val="22"/>
      <w:lang w:eastAsia="en-US" w:bidi="en-US"/>
    </w:rPr>
  </w:style>
  <w:style w:type="paragraph" w:customStyle="1" w:styleId="422">
    <w:name w:val="Char Char Char"/>
    <w:basedOn w:val="1"/>
    <w:qFormat/>
    <w:uiPriority w:val="0"/>
    <w:pPr>
      <w:spacing w:after="200" w:line="276" w:lineRule="auto"/>
    </w:pPr>
    <w:rPr>
      <w:rFonts w:ascii="Tahoma" w:hAnsi="Tahoma"/>
      <w:sz w:val="24"/>
      <w:szCs w:val="22"/>
      <w:lang w:eastAsia="en-US" w:bidi="en-US"/>
    </w:rPr>
  </w:style>
  <w:style w:type="paragraph" w:customStyle="1" w:styleId="423">
    <w:name w:val="标题5"/>
    <w:basedOn w:val="7"/>
    <w:next w:val="7"/>
    <w:qFormat/>
    <w:uiPriority w:val="0"/>
    <w:pPr>
      <w:widowControl w:val="0"/>
      <w:spacing w:after="200" w:line="360" w:lineRule="auto"/>
      <w:ind w:firstLine="0"/>
      <w:jc w:val="both"/>
    </w:pPr>
    <w:rPr>
      <w:rFonts w:ascii="Calibri" w:hAnsi="Calibri"/>
      <w:bCs/>
      <w:sz w:val="30"/>
    </w:rPr>
  </w:style>
  <w:style w:type="paragraph" w:customStyle="1" w:styleId="42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line="276" w:lineRule="auto"/>
      <w:jc w:val="center"/>
      <w:textAlignment w:val="center"/>
    </w:pPr>
    <w:rPr>
      <w:rFonts w:ascii="宋体" w:hAnsi="宋体" w:cs="宋体"/>
      <w:b/>
      <w:bCs/>
      <w:kern w:val="0"/>
      <w:sz w:val="20"/>
      <w:szCs w:val="22"/>
      <w:lang w:eastAsia="en-US" w:bidi="en-US"/>
    </w:rPr>
  </w:style>
  <w:style w:type="paragraph" w:customStyle="1" w:styleId="425">
    <w:name w:val="表号_报告"/>
    <w:basedOn w:val="1"/>
    <w:qFormat/>
    <w:uiPriority w:val="0"/>
    <w:pPr>
      <w:adjustRightInd w:val="0"/>
      <w:snapToGrid w:val="0"/>
      <w:spacing w:after="200" w:line="276" w:lineRule="auto"/>
      <w:jc w:val="left"/>
    </w:pPr>
    <w:rPr>
      <w:rFonts w:ascii="仿宋_GB2312" w:eastAsia="仿宋_GB2312"/>
      <w:sz w:val="22"/>
      <w:szCs w:val="22"/>
      <w:lang w:eastAsia="en-US" w:bidi="en-US"/>
    </w:rPr>
  </w:style>
  <w:style w:type="paragraph" w:customStyle="1" w:styleId="426">
    <w:name w:val="Char Char Char Char Char Char Char"/>
    <w:basedOn w:val="1"/>
    <w:qFormat/>
    <w:uiPriority w:val="0"/>
    <w:pPr>
      <w:spacing w:after="200" w:line="276" w:lineRule="auto"/>
    </w:pPr>
    <w:rPr>
      <w:rFonts w:ascii="Tahoma" w:hAnsi="Tahoma"/>
      <w:sz w:val="24"/>
      <w:szCs w:val="22"/>
      <w:lang w:eastAsia="en-US" w:bidi="en-US"/>
    </w:rPr>
  </w:style>
  <w:style w:type="paragraph" w:customStyle="1" w:styleId="427">
    <w:name w:val="样式 样式 首行缩进:  2 字符 + 首行缩进:  2 字符"/>
    <w:basedOn w:val="1"/>
    <w:qFormat/>
    <w:uiPriority w:val="0"/>
    <w:pPr>
      <w:spacing w:beforeLines="50" w:after="200" w:line="360" w:lineRule="auto"/>
      <w:ind w:firstLine="560" w:firstLineChars="200"/>
    </w:pPr>
    <w:rPr>
      <w:rFonts w:eastAsia="仿宋_GB2312" w:cs="宋体"/>
      <w:sz w:val="28"/>
      <w:szCs w:val="22"/>
      <w:lang w:eastAsia="en-US" w:bidi="en-US"/>
    </w:rPr>
  </w:style>
  <w:style w:type="paragraph" w:customStyle="1" w:styleId="428">
    <w:name w:val="默认段落字体 Para Char Char Char Char Char Char Char"/>
    <w:basedOn w:val="1"/>
    <w:qFormat/>
    <w:uiPriority w:val="0"/>
    <w:pPr>
      <w:spacing w:after="200" w:line="276" w:lineRule="auto"/>
    </w:pPr>
    <w:rPr>
      <w:rFonts w:ascii="Tahoma" w:hAnsi="Tahoma"/>
      <w:sz w:val="24"/>
      <w:szCs w:val="22"/>
      <w:lang w:eastAsia="en-US" w:bidi="en-US"/>
    </w:rPr>
  </w:style>
  <w:style w:type="paragraph" w:styleId="429">
    <w:name w:val="No Spacing"/>
    <w:qFormat/>
    <w:uiPriority w:val="1"/>
    <w:rPr>
      <w:rFonts w:ascii="Times New Roman" w:hAnsi="Times New Roman" w:eastAsia="宋体" w:cs="Times New Roman"/>
      <w:sz w:val="22"/>
      <w:szCs w:val="22"/>
      <w:lang w:val="en-US" w:eastAsia="en-US" w:bidi="en-US"/>
    </w:rPr>
  </w:style>
  <w:style w:type="paragraph" w:customStyle="1" w:styleId="430">
    <w:name w:val="p0"/>
    <w:basedOn w:val="1"/>
    <w:qFormat/>
    <w:uiPriority w:val="0"/>
    <w:pPr>
      <w:widowControl/>
      <w:spacing w:after="200" w:line="276" w:lineRule="auto"/>
      <w:jc w:val="left"/>
    </w:pPr>
    <w:rPr>
      <w:kern w:val="0"/>
      <w:sz w:val="22"/>
      <w:szCs w:val="21"/>
      <w:lang w:eastAsia="en-US" w:bidi="en-US"/>
    </w:rPr>
  </w:style>
  <w:style w:type="paragraph" w:customStyle="1" w:styleId="431">
    <w:name w:val="样式 首行缩进:  0.74 厘米"/>
    <w:basedOn w:val="1"/>
    <w:qFormat/>
    <w:uiPriority w:val="0"/>
    <w:pPr>
      <w:spacing w:after="200" w:line="360" w:lineRule="auto"/>
      <w:ind w:firstLine="200" w:firstLineChars="200"/>
    </w:pPr>
    <w:rPr>
      <w:rFonts w:cs="宋体"/>
      <w:sz w:val="24"/>
      <w:szCs w:val="22"/>
      <w:lang w:eastAsia="en-US" w:bidi="en-US"/>
    </w:rPr>
  </w:style>
  <w:style w:type="paragraph" w:customStyle="1" w:styleId="432">
    <w:name w:val="标准段落"/>
    <w:basedOn w:val="53"/>
    <w:qFormat/>
    <w:uiPriority w:val="0"/>
    <w:pPr>
      <w:snapToGrid/>
      <w:spacing w:before="120"/>
      <w:ind w:firstLine="200"/>
      <w:jc w:val="left"/>
    </w:pPr>
    <w:rPr>
      <w:rFonts w:ascii="Arial" w:hAnsi="Arial"/>
      <w:kern w:val="2"/>
      <w:sz w:val="24"/>
    </w:rPr>
  </w:style>
  <w:style w:type="paragraph" w:customStyle="1" w:styleId="433">
    <w:name w:val="缩进正文"/>
    <w:basedOn w:val="1"/>
    <w:qFormat/>
    <w:uiPriority w:val="0"/>
    <w:pPr>
      <w:spacing w:after="200" w:line="360" w:lineRule="auto"/>
      <w:ind w:firstLine="527"/>
    </w:pPr>
    <w:rPr>
      <w:sz w:val="24"/>
      <w:szCs w:val="22"/>
      <w:lang w:eastAsia="en-US" w:bidi="en-US"/>
    </w:rPr>
  </w:style>
  <w:style w:type="paragraph" w:customStyle="1" w:styleId="434">
    <w:name w:val="Item Step in Table"/>
    <w:basedOn w:val="1"/>
    <w:qFormat/>
    <w:uiPriority w:val="0"/>
    <w:pPr>
      <w:tabs>
        <w:tab w:val="left" w:pos="420"/>
      </w:tabs>
      <w:spacing w:after="200" w:line="276" w:lineRule="auto"/>
      <w:ind w:left="420" w:hanging="420"/>
      <w:jc w:val="left"/>
    </w:pPr>
    <w:rPr>
      <w:sz w:val="22"/>
      <w:lang w:eastAsia="en-US" w:bidi="en-US"/>
    </w:rPr>
  </w:style>
  <w:style w:type="paragraph" w:customStyle="1" w:styleId="435">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 w:val="22"/>
      <w:szCs w:val="22"/>
      <w:lang w:eastAsia="en-US" w:bidi="en-US"/>
    </w:rPr>
  </w:style>
  <w:style w:type="paragraph" w:customStyle="1" w:styleId="436">
    <w:name w:val="Char Char Char Char Char Char1 Char"/>
    <w:basedOn w:val="1"/>
    <w:qFormat/>
    <w:uiPriority w:val="0"/>
    <w:pPr>
      <w:widowControl/>
      <w:spacing w:after="160" w:line="240" w:lineRule="exact"/>
      <w:jc w:val="left"/>
    </w:pPr>
    <w:rPr>
      <w:rFonts w:ascii="Verdana" w:hAnsi="Verdana"/>
      <w:kern w:val="0"/>
      <w:sz w:val="22"/>
      <w:szCs w:val="22"/>
      <w:lang w:eastAsia="en-US" w:bidi="en-US"/>
    </w:rPr>
  </w:style>
  <w:style w:type="paragraph" w:customStyle="1" w:styleId="437">
    <w:name w:val="样式 标题 3H3h3正文三级标题l3CTheading 33rd levelTitle3MapH31He..."/>
    <w:basedOn w:val="5"/>
    <w:qFormat/>
    <w:uiPriority w:val="0"/>
    <w:pPr>
      <w:widowControl/>
      <w:spacing w:line="540" w:lineRule="exact"/>
      <w:jc w:val="left"/>
    </w:pPr>
    <w:rPr>
      <w:rFonts w:ascii="黑体" w:hAnsi="Cambria"/>
      <w:b w:val="0"/>
      <w:i/>
      <w:iCs/>
      <w:sz w:val="30"/>
      <w:szCs w:val="22"/>
      <w:lang w:eastAsia="en-US" w:bidi="en-US"/>
    </w:rPr>
  </w:style>
  <w:style w:type="paragraph" w:customStyle="1" w:styleId="43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textAlignment w:val="top"/>
    </w:pPr>
    <w:rPr>
      <w:rFonts w:ascii="宋体" w:hAnsi="宋体" w:cs="宋体"/>
      <w:kern w:val="0"/>
      <w:sz w:val="24"/>
      <w:lang w:eastAsia="en-US" w:bidi="en-US"/>
    </w:rPr>
  </w:style>
  <w:style w:type="paragraph" w:customStyle="1" w:styleId="439">
    <w:name w:val="封面标准英文名称"/>
    <w:qFormat/>
    <w:uiPriority w:val="0"/>
    <w:pPr>
      <w:widowControl w:val="0"/>
      <w:spacing w:before="370" w:after="200" w:line="400" w:lineRule="exact"/>
      <w:jc w:val="center"/>
    </w:pPr>
    <w:rPr>
      <w:rFonts w:ascii="Times New Roman" w:hAnsi="Times New Roman" w:eastAsia="宋体" w:cs="Times New Roman"/>
      <w:sz w:val="28"/>
      <w:szCs w:val="22"/>
      <w:lang w:val="en-US" w:eastAsia="zh-CN" w:bidi="ar-SA"/>
    </w:rPr>
  </w:style>
  <w:style w:type="paragraph" w:customStyle="1" w:styleId="440">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1">
    <w:name w:val="Char Char Char Char Char Char1 Char Char Char Char"/>
    <w:basedOn w:val="1"/>
    <w:qFormat/>
    <w:uiPriority w:val="0"/>
    <w:pPr>
      <w:widowControl/>
      <w:tabs>
        <w:tab w:val="left" w:pos="1260"/>
      </w:tabs>
      <w:spacing w:after="160" w:line="240" w:lineRule="exact"/>
      <w:ind w:left="1260" w:hanging="525"/>
      <w:jc w:val="left"/>
    </w:pPr>
    <w:rPr>
      <w:rFonts w:ascii="Verdana" w:hAnsi="Verdana"/>
      <w:kern w:val="0"/>
      <w:sz w:val="22"/>
      <w:szCs w:val="22"/>
      <w:lang w:eastAsia="en-US" w:bidi="en-US"/>
    </w:rPr>
  </w:style>
  <w:style w:type="paragraph" w:customStyle="1" w:styleId="442">
    <w:name w:val="图表脚注"/>
    <w:next w:val="353"/>
    <w:qFormat/>
    <w:uiPriority w:val="0"/>
    <w:pPr>
      <w:spacing w:after="200" w:line="276" w:lineRule="auto"/>
      <w:ind w:left="300" w:leftChars="200" w:hanging="100" w:hangingChars="100"/>
      <w:jc w:val="both"/>
    </w:pPr>
    <w:rPr>
      <w:rFonts w:ascii="宋体" w:hAnsi="Times New Roman" w:eastAsia="宋体" w:cs="Times New Roman"/>
      <w:sz w:val="18"/>
      <w:szCs w:val="22"/>
      <w:lang w:val="en-US" w:eastAsia="zh-CN" w:bidi="ar-SA"/>
    </w:rPr>
  </w:style>
  <w:style w:type="paragraph" w:customStyle="1" w:styleId="443">
    <w:name w:val="TOC 标题1"/>
    <w:basedOn w:val="3"/>
    <w:next w:val="1"/>
    <w:qFormat/>
    <w:uiPriority w:val="0"/>
    <w:pPr>
      <w:widowControl/>
      <w:spacing w:before="480" w:after="0" w:line="276" w:lineRule="auto"/>
      <w:jc w:val="left"/>
      <w:outlineLvl w:val="9"/>
    </w:pPr>
    <w:rPr>
      <w:rFonts w:ascii="Cambria" w:hAnsi="Cambria"/>
      <w:bCs w:val="0"/>
      <w:color w:val="365F91"/>
      <w:kern w:val="0"/>
      <w:sz w:val="28"/>
      <w:szCs w:val="28"/>
      <w:lang w:eastAsia="en-US" w:bidi="en-US"/>
    </w:rPr>
  </w:style>
  <w:style w:type="paragraph" w:customStyle="1" w:styleId="4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pPr>
    <w:rPr>
      <w:rFonts w:ascii="宋体" w:hAnsi="宋体" w:cs="宋体"/>
      <w:kern w:val="0"/>
      <w:sz w:val="20"/>
      <w:szCs w:val="22"/>
      <w:lang w:eastAsia="en-US" w:bidi="en-US"/>
    </w:rPr>
  </w:style>
  <w:style w:type="paragraph" w:customStyle="1" w:styleId="445">
    <w:name w:val="Item Step"/>
    <w:basedOn w:val="1"/>
    <w:qFormat/>
    <w:uiPriority w:val="0"/>
    <w:pPr>
      <w:widowControl/>
      <w:tabs>
        <w:tab w:val="left" w:pos="1134"/>
      </w:tabs>
      <w:spacing w:afterLines="50" w:line="276" w:lineRule="auto"/>
      <w:ind w:left="1554" w:hanging="420"/>
      <w:jc w:val="left"/>
    </w:pPr>
    <w:rPr>
      <w:sz w:val="22"/>
      <w:lang w:eastAsia="en-US" w:bidi="en-US"/>
    </w:rPr>
  </w:style>
  <w:style w:type="paragraph" w:customStyle="1" w:styleId="446">
    <w:name w:val="a3"/>
    <w:basedOn w:val="1"/>
    <w:qFormat/>
    <w:uiPriority w:val="0"/>
    <w:pPr>
      <w:widowControl/>
      <w:spacing w:before="100" w:beforeAutospacing="1" w:after="100" w:afterAutospacing="1" w:line="276" w:lineRule="auto"/>
      <w:jc w:val="left"/>
    </w:pPr>
    <w:rPr>
      <w:rFonts w:ascii="宋体" w:hAnsi="宋体"/>
      <w:color w:val="000000"/>
      <w:kern w:val="0"/>
      <w:sz w:val="20"/>
      <w:szCs w:val="22"/>
      <w:lang w:eastAsia="en-US" w:bidi="en-US"/>
    </w:rPr>
  </w:style>
  <w:style w:type="paragraph" w:customStyle="1" w:styleId="44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textAlignment w:val="top"/>
    </w:pPr>
    <w:rPr>
      <w:rFonts w:ascii="宋体" w:hAnsi="宋体" w:cs="宋体"/>
      <w:b/>
      <w:bCs/>
      <w:kern w:val="0"/>
      <w:sz w:val="24"/>
      <w:lang w:eastAsia="en-US" w:bidi="en-US"/>
    </w:rPr>
  </w:style>
  <w:style w:type="paragraph" w:customStyle="1" w:styleId="448">
    <w:name w:val="样式 标题 1H1h1章l1I11st levelHeading 01Header 1Header1Sec...2"/>
    <w:basedOn w:val="3"/>
    <w:qFormat/>
    <w:uiPriority w:val="0"/>
    <w:pPr>
      <w:widowControl/>
      <w:spacing w:line="576" w:lineRule="auto"/>
      <w:jc w:val="left"/>
    </w:pPr>
    <w:rPr>
      <w:rFonts w:eastAsia="黑体" w:cs="宋体"/>
      <w:b w:val="0"/>
      <w:bCs w:val="0"/>
      <w:color w:val="365F91"/>
      <w:kern w:val="0"/>
      <w:sz w:val="36"/>
      <w:szCs w:val="28"/>
      <w:lang w:eastAsia="en-US" w:bidi="en-US"/>
    </w:rPr>
  </w:style>
  <w:style w:type="paragraph" w:customStyle="1" w:styleId="449">
    <w:name w:val="样式 正文首行缩进 2 + (符号) 宋体 首行缩进:  2 字符"/>
    <w:basedOn w:val="53"/>
    <w:qFormat/>
    <w:uiPriority w:val="0"/>
    <w:pPr>
      <w:tabs>
        <w:tab w:val="left" w:pos="2340"/>
      </w:tabs>
      <w:adjustRightInd w:val="0"/>
      <w:spacing w:beforeLines="50" w:afterLines="50"/>
      <w:ind w:firstLine="1470" w:firstLineChars="700"/>
    </w:pPr>
    <w:rPr>
      <w:rFonts w:ascii="Times New Roman" w:hAnsi="Times New Roman" w:cs="宋体"/>
      <w:kern w:val="2"/>
      <w:sz w:val="21"/>
      <w:szCs w:val="21"/>
    </w:rPr>
  </w:style>
  <w:style w:type="paragraph" w:customStyle="1" w:styleId="45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left"/>
      <w:textAlignment w:val="center"/>
    </w:pPr>
    <w:rPr>
      <w:rFonts w:ascii="Tahoma" w:hAnsi="Tahoma" w:cs="Tahoma"/>
      <w:kern w:val="0"/>
      <w:sz w:val="20"/>
      <w:szCs w:val="22"/>
      <w:lang w:eastAsia="en-US" w:bidi="en-US"/>
    </w:rPr>
  </w:style>
  <w:style w:type="paragraph" w:customStyle="1" w:styleId="451">
    <w:name w:val="表格字"/>
    <w:basedOn w:val="1"/>
    <w:qFormat/>
    <w:uiPriority w:val="0"/>
    <w:pPr>
      <w:adjustRightInd w:val="0"/>
      <w:spacing w:after="200" w:line="276" w:lineRule="auto"/>
      <w:jc w:val="center"/>
    </w:pPr>
    <w:rPr>
      <w:rFonts w:ascii="宋体"/>
      <w:sz w:val="24"/>
      <w:szCs w:val="22"/>
      <w:lang w:eastAsia="en-US" w:bidi="en-US"/>
    </w:rPr>
  </w:style>
  <w:style w:type="paragraph" w:customStyle="1" w:styleId="452">
    <w:name w:val="封面_项目建设单位"/>
    <w:basedOn w:val="26"/>
    <w:qFormat/>
    <w:uiPriority w:val="0"/>
    <w:pPr>
      <w:autoSpaceDE w:val="0"/>
      <w:autoSpaceDN w:val="0"/>
      <w:adjustRightInd w:val="0"/>
      <w:spacing w:after="200" w:line="240" w:lineRule="atLeast"/>
      <w:ind w:firstLine="425"/>
      <w:jc w:val="distribute"/>
    </w:pPr>
    <w:rPr>
      <w:rFonts w:ascii="Arial" w:hAnsi="Arial" w:eastAsia="黑体" w:cs="Times New Roman"/>
      <w:color w:val="000000"/>
      <w:kern w:val="0"/>
      <w:sz w:val="32"/>
      <w:szCs w:val="20"/>
    </w:rPr>
  </w:style>
  <w:style w:type="paragraph" w:customStyle="1" w:styleId="453">
    <w:name w:val="样式 首行缩进:  2 字符 段后: 0.5 行"/>
    <w:basedOn w:val="1"/>
    <w:qFormat/>
    <w:uiPriority w:val="0"/>
    <w:pPr>
      <w:tabs>
        <w:tab w:val="left" w:pos="980"/>
      </w:tabs>
      <w:spacing w:after="200" w:line="360" w:lineRule="auto"/>
      <w:ind w:left="980" w:hanging="420"/>
      <w:jc w:val="left"/>
    </w:pPr>
    <w:rPr>
      <w:rFonts w:eastAsia="仿宋_GB2312" w:cs="宋体"/>
      <w:sz w:val="28"/>
      <w:szCs w:val="22"/>
      <w:lang w:eastAsia="en-US" w:bidi="en-US"/>
    </w:rPr>
  </w:style>
  <w:style w:type="paragraph" w:customStyle="1" w:styleId="454">
    <w:name w:val="样式 标题 1H1h1章l1I11st levelHeading 01Header 1Header1Sec...3"/>
    <w:basedOn w:val="3"/>
    <w:qFormat/>
    <w:uiPriority w:val="0"/>
    <w:pPr>
      <w:widowControl/>
      <w:spacing w:line="576" w:lineRule="auto"/>
      <w:jc w:val="left"/>
    </w:pPr>
    <w:rPr>
      <w:rFonts w:ascii="黑体" w:hAnsi="黑体" w:eastAsia="黑体" w:cs="宋体"/>
      <w:b w:val="0"/>
      <w:bCs w:val="0"/>
      <w:color w:val="365F91"/>
      <w:kern w:val="0"/>
      <w:sz w:val="36"/>
      <w:szCs w:val="28"/>
      <w:lang w:eastAsia="en-US" w:bidi="en-US"/>
    </w:rPr>
  </w:style>
  <w:style w:type="paragraph" w:customStyle="1" w:styleId="455">
    <w:name w:val="4"/>
    <w:basedOn w:val="1"/>
    <w:next w:val="43"/>
    <w:qFormat/>
    <w:uiPriority w:val="0"/>
    <w:pPr>
      <w:spacing w:after="200" w:line="276" w:lineRule="auto"/>
      <w:ind w:firstLine="900"/>
    </w:pPr>
    <w:rPr>
      <w:sz w:val="28"/>
      <w:szCs w:val="22"/>
      <w:lang w:eastAsia="en-US" w:bidi="en-US"/>
    </w:rPr>
  </w:style>
  <w:style w:type="paragraph" w:customStyle="1" w:styleId="456">
    <w:name w:val="_Style 21"/>
    <w:basedOn w:val="1"/>
    <w:qFormat/>
    <w:uiPriority w:val="0"/>
    <w:pPr>
      <w:widowControl/>
      <w:spacing w:after="160" w:line="240" w:lineRule="exact"/>
      <w:jc w:val="left"/>
    </w:pPr>
    <w:rPr>
      <w:kern w:val="0"/>
      <w:sz w:val="22"/>
      <w:szCs w:val="22"/>
      <w:lang w:eastAsia="en-US" w:bidi="en-US"/>
    </w:rPr>
  </w:style>
  <w:style w:type="paragraph" w:customStyle="1" w:styleId="457">
    <w:name w:val="Char Char Char1"/>
    <w:basedOn w:val="1"/>
    <w:qFormat/>
    <w:uiPriority w:val="0"/>
    <w:pPr>
      <w:spacing w:after="200" w:line="276" w:lineRule="auto"/>
    </w:pPr>
    <w:rPr>
      <w:rFonts w:ascii="Tahoma" w:hAnsi="Tahoma"/>
      <w:sz w:val="24"/>
      <w:szCs w:val="22"/>
      <w:lang w:eastAsia="en-US" w:bidi="en-US"/>
    </w:rPr>
  </w:style>
  <w:style w:type="paragraph" w:customStyle="1" w:styleId="458">
    <w:name w:val="标题1"/>
    <w:basedOn w:val="1"/>
    <w:qFormat/>
    <w:uiPriority w:val="0"/>
    <w:pPr>
      <w:widowControl/>
      <w:spacing w:after="200" w:line="360" w:lineRule="auto"/>
      <w:jc w:val="center"/>
    </w:pPr>
    <w:rPr>
      <w:rFonts w:hint="eastAsia" w:ascii="黑体" w:eastAsia="黑体"/>
      <w:b/>
      <w:kern w:val="0"/>
      <w:sz w:val="44"/>
      <w:szCs w:val="22"/>
      <w:lang w:eastAsia="en-US" w:bidi="en-US"/>
    </w:rPr>
  </w:style>
  <w:style w:type="paragraph" w:customStyle="1" w:styleId="459">
    <w:name w:val="±íÉí"/>
    <w:basedOn w:val="1"/>
    <w:qFormat/>
    <w:uiPriority w:val="0"/>
    <w:pPr>
      <w:widowControl/>
      <w:overflowPunct w:val="0"/>
      <w:autoSpaceDE w:val="0"/>
      <w:autoSpaceDN w:val="0"/>
      <w:adjustRightInd w:val="0"/>
      <w:spacing w:after="200" w:line="300" w:lineRule="auto"/>
      <w:jc w:val="left"/>
      <w:textAlignment w:val="baseline"/>
    </w:pPr>
    <w:rPr>
      <w:kern w:val="0"/>
      <w:sz w:val="18"/>
      <w:szCs w:val="22"/>
      <w:lang w:eastAsia="en-US" w:bidi="en-US"/>
    </w:rPr>
  </w:style>
  <w:style w:type="paragraph" w:customStyle="1" w:styleId="46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textAlignment w:val="top"/>
    </w:pPr>
    <w:rPr>
      <w:rFonts w:ascii="宋体" w:hAnsi="宋体" w:cs="宋体"/>
      <w:b/>
      <w:bCs/>
      <w:kern w:val="0"/>
      <w:sz w:val="20"/>
      <w:szCs w:val="22"/>
      <w:lang w:eastAsia="en-US" w:bidi="en-US"/>
    </w:rPr>
  </w:style>
  <w:style w:type="paragraph" w:customStyle="1" w:styleId="461">
    <w:name w:val="Block"/>
    <w:basedOn w:val="1"/>
    <w:next w:val="154"/>
    <w:qFormat/>
    <w:uiPriority w:val="0"/>
    <w:pPr>
      <w:tabs>
        <w:tab w:val="left" w:pos="0"/>
      </w:tabs>
      <w:spacing w:after="200" w:line="276" w:lineRule="auto"/>
    </w:pPr>
    <w:rPr>
      <w:rFonts w:ascii="Arial" w:hAnsi="Arial" w:eastAsia="楷体_GB2312"/>
      <w:color w:val="000080"/>
      <w:sz w:val="28"/>
      <w:szCs w:val="28"/>
      <w:lang w:eastAsia="en-US" w:bidi="en-US"/>
    </w:rPr>
  </w:style>
  <w:style w:type="paragraph" w:customStyle="1" w:styleId="462">
    <w:name w:val="font8"/>
    <w:basedOn w:val="1"/>
    <w:qFormat/>
    <w:uiPriority w:val="0"/>
    <w:pPr>
      <w:widowControl/>
      <w:spacing w:before="100" w:beforeAutospacing="1" w:after="100" w:afterAutospacing="1" w:line="276" w:lineRule="auto"/>
      <w:jc w:val="left"/>
    </w:pPr>
    <w:rPr>
      <w:b/>
      <w:bCs/>
      <w:kern w:val="0"/>
      <w:sz w:val="20"/>
      <w:szCs w:val="22"/>
      <w:lang w:eastAsia="en-US" w:bidi="en-US"/>
    </w:rPr>
  </w:style>
  <w:style w:type="paragraph" w:customStyle="1" w:styleId="463">
    <w:name w:val="题注1"/>
    <w:basedOn w:val="1"/>
    <w:next w:val="15"/>
    <w:qFormat/>
    <w:uiPriority w:val="0"/>
    <w:pPr>
      <w:spacing w:after="200" w:line="276" w:lineRule="auto"/>
      <w:ind w:left="-107" w:leftChars="-51" w:firstLine="1"/>
      <w:jc w:val="center"/>
    </w:pPr>
    <w:rPr>
      <w:rFonts w:eastAsia="华文中宋"/>
      <w:b/>
      <w:bCs/>
      <w:sz w:val="32"/>
      <w:lang w:eastAsia="en-US" w:bidi="en-US"/>
    </w:rPr>
  </w:style>
  <w:style w:type="paragraph" w:customStyle="1" w:styleId="4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left"/>
    </w:pPr>
    <w:rPr>
      <w:rFonts w:ascii="宋体" w:hAnsi="宋体"/>
      <w:kern w:val="0"/>
      <w:sz w:val="24"/>
      <w:lang w:eastAsia="en-US" w:bidi="en-US"/>
    </w:rPr>
  </w:style>
  <w:style w:type="paragraph" w:customStyle="1" w:styleId="465">
    <w:name w:val="办公自动化专用标题"/>
    <w:basedOn w:val="50"/>
    <w:qFormat/>
    <w:uiPriority w:val="0"/>
    <w:pPr>
      <w:spacing w:before="240" w:after="60" w:line="560" w:lineRule="atLeast"/>
      <w:jc w:val="center"/>
      <w:outlineLvl w:val="0"/>
    </w:pPr>
    <w:rPr>
      <w:rFonts w:ascii="宋体" w:hAnsi="Arial"/>
      <w:sz w:val="44"/>
    </w:rPr>
  </w:style>
  <w:style w:type="paragraph" w:customStyle="1" w:styleId="46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textAlignment w:val="center"/>
    </w:pPr>
    <w:rPr>
      <w:rFonts w:ascii="宋体" w:hAnsi="宋体" w:cs="宋体"/>
      <w:b/>
      <w:bCs/>
      <w:kern w:val="0"/>
      <w:sz w:val="24"/>
      <w:lang w:eastAsia="en-US" w:bidi="en-US"/>
    </w:rPr>
  </w:style>
  <w:style w:type="paragraph" w:customStyle="1" w:styleId="467">
    <w:name w:val="content"/>
    <w:basedOn w:val="1"/>
    <w:qFormat/>
    <w:uiPriority w:val="0"/>
    <w:pPr>
      <w:widowControl/>
      <w:spacing w:before="100" w:beforeAutospacing="1" w:after="100" w:afterAutospacing="1" w:line="280" w:lineRule="atLeast"/>
      <w:ind w:firstLine="434"/>
      <w:jc w:val="left"/>
    </w:pPr>
    <w:rPr>
      <w:rFonts w:ascii="宋体" w:hAnsi="宋体" w:cs="宋体"/>
      <w:color w:val="000000"/>
      <w:kern w:val="0"/>
      <w:sz w:val="22"/>
      <w:szCs w:val="21"/>
      <w:lang w:eastAsia="en-US" w:bidi="en-US"/>
    </w:rPr>
  </w:style>
  <w:style w:type="paragraph" w:customStyle="1" w:styleId="468">
    <w:name w:val="样式 首行缩进:  2 字符"/>
    <w:basedOn w:val="1"/>
    <w:qFormat/>
    <w:uiPriority w:val="0"/>
    <w:pPr>
      <w:spacing w:after="200" w:line="360" w:lineRule="auto"/>
      <w:ind w:firstLine="480" w:firstLineChars="200"/>
    </w:pPr>
    <w:rPr>
      <w:rFonts w:eastAsia="仿宋_GB2312" w:cs="宋体"/>
      <w:sz w:val="28"/>
      <w:szCs w:val="22"/>
      <w:lang w:eastAsia="en-US" w:bidi="en-US"/>
    </w:rPr>
  </w:style>
  <w:style w:type="paragraph" w:customStyle="1" w:styleId="469">
    <w:name w:val="样式 标题 3h3heading 3(Alt+3)(Alt+3)1(Alt+3)2(Alt+3)3(Alt+3)4...1"/>
    <w:basedOn w:val="4"/>
    <w:qFormat/>
    <w:uiPriority w:val="0"/>
    <w:pPr>
      <w:widowControl/>
      <w:tabs>
        <w:tab w:val="left" w:pos="0"/>
      </w:tabs>
      <w:adjustRightInd/>
      <w:spacing w:before="120" w:after="60" w:line="276" w:lineRule="auto"/>
      <w:ind w:left="840" w:hanging="420"/>
      <w:jc w:val="left"/>
      <w:textAlignment w:val="auto"/>
    </w:pPr>
    <w:rPr>
      <w:rFonts w:hAnsi="Cambria"/>
      <w:b w:val="0"/>
      <w:color w:val="4F81BD"/>
      <w:kern w:val="2"/>
      <w:szCs w:val="24"/>
      <w:lang w:eastAsia="en-US" w:bidi="en-US"/>
    </w:rPr>
  </w:style>
  <w:style w:type="paragraph" w:customStyle="1" w:styleId="470">
    <w:name w:val="xl45"/>
    <w:basedOn w:val="1"/>
    <w:qFormat/>
    <w:uiPriority w:val="0"/>
    <w:pPr>
      <w:widowControl/>
      <w:pBdr>
        <w:top w:val="single" w:color="auto" w:sz="4" w:space="0"/>
      </w:pBdr>
      <w:spacing w:before="100" w:beforeAutospacing="1" w:after="100" w:afterAutospacing="1" w:line="276" w:lineRule="auto"/>
      <w:jc w:val="center"/>
      <w:textAlignment w:val="center"/>
    </w:pPr>
    <w:rPr>
      <w:rFonts w:ascii="宋体" w:hAnsi="宋体" w:cs="宋体"/>
      <w:b/>
      <w:bCs/>
      <w:kern w:val="0"/>
      <w:sz w:val="22"/>
      <w:szCs w:val="22"/>
      <w:lang w:eastAsia="en-US" w:bidi="en-US"/>
    </w:rPr>
  </w:style>
  <w:style w:type="paragraph" w:customStyle="1" w:styleId="471">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line="276" w:lineRule="auto"/>
      <w:jc w:val="left"/>
      <w:textAlignment w:val="center"/>
    </w:pPr>
    <w:rPr>
      <w:rFonts w:ascii="宋体" w:hAnsi="宋体" w:cs="宋体"/>
      <w:kern w:val="0"/>
      <w:sz w:val="24"/>
      <w:lang w:eastAsia="en-US" w:bidi="en-US"/>
    </w:rPr>
  </w:style>
  <w:style w:type="paragraph" w:customStyle="1" w:styleId="472">
    <w:name w:val="封面2"/>
    <w:basedOn w:val="35"/>
    <w:qFormat/>
    <w:uiPriority w:val="0"/>
    <w:pPr>
      <w:tabs>
        <w:tab w:val="left" w:pos="840"/>
        <w:tab w:val="right" w:leader="dot" w:pos="8296"/>
      </w:tabs>
      <w:spacing w:before="120" w:after="120" w:line="360" w:lineRule="auto"/>
      <w:ind w:firstLine="425"/>
    </w:pPr>
    <w:rPr>
      <w:rFonts w:eastAsia="黑体"/>
      <w:b w:val="0"/>
      <w:caps/>
      <w:sz w:val="52"/>
      <w:szCs w:val="24"/>
      <w:lang w:eastAsia="en-US" w:bidi="en-US"/>
    </w:rPr>
  </w:style>
  <w:style w:type="paragraph" w:customStyle="1" w:styleId="473">
    <w:name w:val="正文样式1"/>
    <w:basedOn w:val="1"/>
    <w:qFormat/>
    <w:uiPriority w:val="0"/>
    <w:pPr>
      <w:spacing w:after="200" w:line="360" w:lineRule="auto"/>
      <w:ind w:firstLine="510"/>
    </w:pPr>
    <w:rPr>
      <w:rFonts w:ascii="Arial" w:hAnsi="Arial"/>
      <w:sz w:val="24"/>
      <w:szCs w:val="22"/>
      <w:lang w:eastAsia="en-US" w:bidi="en-US"/>
    </w:rPr>
  </w:style>
  <w:style w:type="paragraph" w:customStyle="1" w:styleId="474">
    <w:name w:val="xl51"/>
    <w:basedOn w:val="1"/>
    <w:qFormat/>
    <w:uiPriority w:val="0"/>
    <w:pPr>
      <w:widowControl/>
      <w:pBdr>
        <w:bottom w:val="single" w:color="auto" w:sz="4" w:space="0"/>
        <w:right w:val="single" w:color="auto" w:sz="4" w:space="0"/>
      </w:pBdr>
      <w:spacing w:before="100" w:beforeAutospacing="1" w:after="100" w:afterAutospacing="1" w:line="276" w:lineRule="auto"/>
    </w:pPr>
    <w:rPr>
      <w:rFonts w:ascii="Arial" w:hAnsi="Arial" w:eastAsia="Arial Unicode MS" w:cs="Arial"/>
      <w:kern w:val="0"/>
      <w:sz w:val="22"/>
      <w:szCs w:val="21"/>
      <w:lang w:eastAsia="en-US" w:bidi="en-US"/>
    </w:rPr>
  </w:style>
  <w:style w:type="paragraph" w:customStyle="1" w:styleId="47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left"/>
      <w:textAlignment w:val="center"/>
    </w:pPr>
    <w:rPr>
      <w:rFonts w:ascii="宋体" w:hAnsi="宋体" w:cs="宋体"/>
      <w:kern w:val="0"/>
      <w:sz w:val="24"/>
      <w:lang w:eastAsia="en-US" w:bidi="en-US"/>
    </w:rPr>
  </w:style>
  <w:style w:type="paragraph" w:customStyle="1" w:styleId="476">
    <w:name w:val="我的正文"/>
    <w:basedOn w:val="1"/>
    <w:qFormat/>
    <w:uiPriority w:val="0"/>
    <w:pPr>
      <w:spacing w:after="200" w:line="400" w:lineRule="exact"/>
      <w:ind w:left="210" w:leftChars="100" w:firstLine="480" w:firstLineChars="200"/>
    </w:pPr>
    <w:rPr>
      <w:rFonts w:ascii="楷体_GB2312" w:hAnsi="宋体" w:eastAsia="楷体_GB2312"/>
      <w:sz w:val="24"/>
      <w:lang w:eastAsia="en-US" w:bidi="en-US"/>
    </w:rPr>
  </w:style>
  <w:style w:type="paragraph" w:customStyle="1" w:styleId="477">
    <w:name w:val="样式 正文缩进表正文正文非缩进段1特点ALT+Z水上软件正文不缩进四号特点 Char CharNormal ..."/>
    <w:basedOn w:val="7"/>
    <w:qFormat/>
    <w:uiPriority w:val="0"/>
    <w:pPr>
      <w:widowControl w:val="0"/>
      <w:spacing w:after="200" w:line="360" w:lineRule="auto"/>
      <w:ind w:firstLine="560" w:firstLineChars="200"/>
      <w:jc w:val="both"/>
    </w:pPr>
    <w:rPr>
      <w:rFonts w:ascii="Calibri" w:hAnsi="Calibri" w:eastAsia="仿宋_GB2312" w:cs="宋体"/>
      <w:sz w:val="24"/>
      <w:szCs w:val="24"/>
    </w:rPr>
  </w:style>
  <w:style w:type="paragraph" w:customStyle="1" w:styleId="478">
    <w:name w:val="p18"/>
    <w:basedOn w:val="1"/>
    <w:qFormat/>
    <w:uiPriority w:val="0"/>
    <w:pPr>
      <w:widowControl/>
      <w:spacing w:after="200" w:line="276" w:lineRule="auto"/>
    </w:pPr>
    <w:rPr>
      <w:kern w:val="0"/>
      <w:sz w:val="22"/>
      <w:szCs w:val="21"/>
      <w:lang w:eastAsia="en-US" w:bidi="en-US"/>
    </w:rPr>
  </w:style>
  <w:style w:type="paragraph" w:customStyle="1" w:styleId="479">
    <w:name w:val="标题 4 宋体"/>
    <w:basedOn w:val="330"/>
    <w:qFormat/>
    <w:uiPriority w:val="0"/>
    <w:rPr>
      <w:rFonts w:hint="eastAsia" w:ascii="宋体" w:hAnsi="宋体"/>
      <w:b/>
      <w:bCs/>
      <w:kern w:val="2"/>
      <w:sz w:val="22"/>
    </w:rPr>
  </w:style>
  <w:style w:type="paragraph" w:customStyle="1" w:styleId="480">
    <w:name w:val="±íÏî"/>
    <w:basedOn w:val="1"/>
    <w:qFormat/>
    <w:uiPriority w:val="0"/>
    <w:pPr>
      <w:widowControl/>
      <w:overflowPunct w:val="0"/>
      <w:autoSpaceDE w:val="0"/>
      <w:autoSpaceDN w:val="0"/>
      <w:adjustRightInd w:val="0"/>
      <w:spacing w:after="200" w:line="300" w:lineRule="auto"/>
      <w:jc w:val="center"/>
      <w:textAlignment w:val="baseline"/>
    </w:pPr>
    <w:rPr>
      <w:kern w:val="0"/>
      <w:sz w:val="18"/>
      <w:szCs w:val="22"/>
      <w:lang w:eastAsia="en-US" w:bidi="en-US"/>
    </w:rPr>
  </w:style>
  <w:style w:type="paragraph" w:customStyle="1" w:styleId="481">
    <w:name w:val="xl25"/>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宋体" w:hAnsi="宋体"/>
      <w:szCs w:val="20"/>
    </w:rPr>
  </w:style>
  <w:style w:type="paragraph" w:customStyle="1" w:styleId="482">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line="276" w:lineRule="auto"/>
      <w:jc w:val="center"/>
      <w:textAlignment w:val="center"/>
    </w:pPr>
    <w:rPr>
      <w:rFonts w:ascii="宋体" w:hAnsi="宋体" w:cs="宋体"/>
      <w:kern w:val="0"/>
      <w:sz w:val="20"/>
      <w:szCs w:val="22"/>
      <w:lang w:eastAsia="en-US" w:bidi="en-US"/>
    </w:rPr>
  </w:style>
  <w:style w:type="paragraph" w:customStyle="1" w:styleId="483">
    <w:name w:val="_Style 68"/>
    <w:basedOn w:val="1"/>
    <w:qFormat/>
    <w:uiPriority w:val="0"/>
    <w:pPr>
      <w:spacing w:after="200" w:line="276" w:lineRule="auto"/>
    </w:pPr>
    <w:rPr>
      <w:sz w:val="22"/>
      <w:lang w:eastAsia="en-US" w:bidi="en-US"/>
    </w:rPr>
  </w:style>
  <w:style w:type="paragraph" w:customStyle="1" w:styleId="484">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85">
    <w:name w:val="默认段落字体 Para Char"/>
    <w:basedOn w:val="1"/>
    <w:qFormat/>
    <w:uiPriority w:val="0"/>
    <w:pPr>
      <w:spacing w:after="200" w:line="276" w:lineRule="auto"/>
    </w:pPr>
    <w:rPr>
      <w:rFonts w:ascii="Tahoma" w:hAnsi="Tahoma"/>
      <w:sz w:val="24"/>
      <w:szCs w:val="22"/>
      <w:lang w:eastAsia="en-US" w:bidi="en-US"/>
    </w:rPr>
  </w:style>
  <w:style w:type="paragraph" w:customStyle="1" w:styleId="486">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8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488">
    <w:name w:val="样式1"/>
    <w:basedOn w:val="1"/>
    <w:qFormat/>
    <w:uiPriority w:val="0"/>
    <w:pPr>
      <w:tabs>
        <w:tab w:val="left" w:pos="948"/>
      </w:tabs>
      <w:adjustRightInd w:val="0"/>
      <w:snapToGrid w:val="0"/>
      <w:spacing w:before="40" w:after="40" w:line="300" w:lineRule="auto"/>
      <w:ind w:left="948" w:hanging="360"/>
      <w:jc w:val="center"/>
    </w:pPr>
    <w:rPr>
      <w:spacing w:val="20"/>
      <w:kern w:val="0"/>
      <w:sz w:val="18"/>
      <w:szCs w:val="22"/>
      <w:lang w:eastAsia="en-US" w:bidi="en-US"/>
    </w:rPr>
  </w:style>
  <w:style w:type="paragraph" w:customStyle="1" w:styleId="489">
    <w:name w:val="Figure title"/>
    <w:basedOn w:val="1"/>
    <w:next w:val="1"/>
    <w:qFormat/>
    <w:uiPriority w:val="0"/>
    <w:pPr>
      <w:widowControl/>
      <w:suppressAutoHyphens/>
      <w:spacing w:before="220" w:after="220" w:line="230" w:lineRule="atLeast"/>
      <w:jc w:val="center"/>
    </w:pPr>
    <w:rPr>
      <w:rFonts w:ascii="Arial" w:hAnsi="Arial"/>
      <w:b/>
      <w:kern w:val="0"/>
      <w:sz w:val="20"/>
      <w:szCs w:val="22"/>
      <w:lang w:val="en-GB" w:eastAsia="en-US" w:bidi="en-US"/>
    </w:rPr>
  </w:style>
  <w:style w:type="paragraph" w:customStyle="1" w:styleId="490">
    <w:name w:val="xl81"/>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91">
    <w:name w:val="È±Ê¡ÎÄ±¾"/>
    <w:basedOn w:val="1"/>
    <w:qFormat/>
    <w:uiPriority w:val="0"/>
    <w:pPr>
      <w:widowControl/>
      <w:overflowPunct w:val="0"/>
      <w:autoSpaceDE w:val="0"/>
      <w:autoSpaceDN w:val="0"/>
      <w:adjustRightInd w:val="0"/>
      <w:spacing w:after="200" w:line="276" w:lineRule="auto"/>
      <w:textAlignment w:val="baseline"/>
    </w:pPr>
    <w:rPr>
      <w:kern w:val="0"/>
      <w:sz w:val="24"/>
      <w:szCs w:val="22"/>
      <w:lang w:eastAsia="en-US" w:bidi="en-US"/>
    </w:rPr>
  </w:style>
  <w:style w:type="paragraph" w:customStyle="1" w:styleId="492">
    <w:name w:val="题注5"/>
    <w:basedOn w:val="1"/>
    <w:next w:val="15"/>
    <w:qFormat/>
    <w:uiPriority w:val="0"/>
    <w:pPr>
      <w:jc w:val="center"/>
    </w:pPr>
    <w:rPr>
      <w:b/>
      <w:color w:val="000000"/>
      <w:sz w:val="24"/>
      <w:szCs w:val="21"/>
    </w:rPr>
  </w:style>
  <w:style w:type="paragraph" w:customStyle="1" w:styleId="493">
    <w:name w:val="修订1"/>
    <w:semiHidden/>
    <w:qFormat/>
    <w:uiPriority w:val="99"/>
    <w:pPr>
      <w:spacing w:after="200" w:line="276" w:lineRule="auto"/>
    </w:pPr>
    <w:rPr>
      <w:rFonts w:ascii="Times New Roman" w:hAnsi="Times New Roman" w:eastAsia="宋体" w:cs="Times New Roman"/>
      <w:sz w:val="21"/>
      <w:szCs w:val="22"/>
      <w:lang w:val="en-US" w:eastAsia="zh-CN" w:bidi="ar-SA"/>
    </w:rPr>
  </w:style>
  <w:style w:type="paragraph" w:customStyle="1" w:styleId="494">
    <w:name w:val="TOC Heading"/>
    <w:basedOn w:val="3"/>
    <w:next w:val="1"/>
    <w:qFormat/>
    <w:uiPriority w:val="39"/>
    <w:pPr>
      <w:widowControl/>
      <w:spacing w:before="480" w:after="0" w:line="276" w:lineRule="auto"/>
      <w:jc w:val="left"/>
      <w:outlineLvl w:val="9"/>
    </w:pPr>
    <w:rPr>
      <w:rFonts w:ascii="Cambria" w:hAnsi="Cambria"/>
      <w:color w:val="365F91"/>
      <w:kern w:val="0"/>
      <w:sz w:val="28"/>
      <w:szCs w:val="28"/>
      <w:lang w:eastAsia="en-US" w:bidi="en-US"/>
    </w:rPr>
  </w:style>
  <w:style w:type="paragraph" w:customStyle="1" w:styleId="49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textAlignment w:val="center"/>
    </w:pPr>
    <w:rPr>
      <w:rFonts w:ascii="宋体" w:hAnsi="宋体" w:cs="宋体"/>
      <w:kern w:val="0"/>
      <w:sz w:val="24"/>
      <w:lang w:eastAsia="en-US" w:bidi="en-US"/>
    </w:rPr>
  </w:style>
  <w:style w:type="paragraph" w:customStyle="1" w:styleId="496">
    <w:name w:val="style6"/>
    <w:basedOn w:val="1"/>
    <w:qFormat/>
    <w:uiPriority w:val="0"/>
    <w:pPr>
      <w:widowControl/>
      <w:spacing w:before="100" w:beforeAutospacing="1" w:after="100" w:afterAutospacing="1" w:line="400" w:lineRule="atLeast"/>
      <w:ind w:firstLine="480"/>
    </w:pPr>
    <w:rPr>
      <w:kern w:val="0"/>
      <w:sz w:val="22"/>
      <w:szCs w:val="21"/>
      <w:lang w:eastAsia="en-US" w:bidi="en-US"/>
    </w:rPr>
  </w:style>
  <w:style w:type="paragraph" w:customStyle="1" w:styleId="497">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line="276" w:lineRule="auto"/>
      <w:jc w:val="center"/>
      <w:textAlignment w:val="center"/>
    </w:pPr>
    <w:rPr>
      <w:rFonts w:ascii="宋体" w:hAnsi="宋体" w:cs="宋体"/>
      <w:b/>
      <w:bCs/>
      <w:kern w:val="0"/>
      <w:sz w:val="24"/>
      <w:lang w:eastAsia="en-US" w:bidi="en-US"/>
    </w:rPr>
  </w:style>
  <w:style w:type="paragraph" w:customStyle="1" w:styleId="498">
    <w:name w:val="xl64"/>
    <w:basedOn w:val="1"/>
    <w:qFormat/>
    <w:uiPriority w:val="0"/>
    <w:pPr>
      <w:widowControl/>
      <w:pBdr>
        <w:top w:val="single" w:color="auto" w:sz="4" w:space="0"/>
        <w:bottom w:val="single" w:color="auto" w:sz="4" w:space="0"/>
      </w:pBdr>
      <w:spacing w:before="100" w:beforeAutospacing="1" w:after="100" w:afterAutospacing="1" w:line="276" w:lineRule="auto"/>
      <w:jc w:val="right"/>
      <w:textAlignment w:val="center"/>
    </w:pPr>
    <w:rPr>
      <w:rFonts w:ascii="宋体" w:hAnsi="宋体" w:cs="宋体"/>
      <w:b/>
      <w:bCs/>
      <w:kern w:val="0"/>
      <w:sz w:val="20"/>
      <w:szCs w:val="22"/>
      <w:lang w:eastAsia="en-US" w:bidi="en-US"/>
    </w:rPr>
  </w:style>
  <w:style w:type="paragraph" w:customStyle="1" w:styleId="499">
    <w:name w:val="正文缩进HS-正文1"/>
    <w:basedOn w:val="1"/>
    <w:qFormat/>
    <w:uiPriority w:val="0"/>
    <w:pPr>
      <w:tabs>
        <w:tab w:val="left" w:pos="0"/>
      </w:tabs>
      <w:spacing w:before="156" w:after="200" w:line="300" w:lineRule="auto"/>
      <w:ind w:firstLine="547" w:firstLineChars="228"/>
    </w:pPr>
    <w:rPr>
      <w:rFonts w:ascii="宋体" w:hAnsi="宋体"/>
      <w:sz w:val="24"/>
      <w:lang w:eastAsia="en-US" w:bidi="en-US"/>
    </w:rPr>
  </w:style>
  <w:style w:type="paragraph" w:customStyle="1" w:styleId="500">
    <w:name w:val="正文内容"/>
    <w:basedOn w:val="1"/>
    <w:qFormat/>
    <w:uiPriority w:val="0"/>
    <w:pPr>
      <w:spacing w:after="200" w:line="276" w:lineRule="auto"/>
    </w:pPr>
    <w:rPr>
      <w:rFonts w:ascii="Arial" w:hAnsi="Arial"/>
      <w:spacing w:val="-12"/>
      <w:sz w:val="22"/>
      <w:szCs w:val="22"/>
      <w:lang w:eastAsia="en-US" w:bidi="en-US"/>
    </w:rPr>
  </w:style>
  <w:style w:type="paragraph" w:customStyle="1" w:styleId="501">
    <w:name w:val="Char Char1 Char"/>
    <w:basedOn w:val="1"/>
    <w:qFormat/>
    <w:uiPriority w:val="0"/>
    <w:pPr>
      <w:spacing w:after="200" w:line="276" w:lineRule="auto"/>
    </w:pPr>
    <w:rPr>
      <w:sz w:val="22"/>
      <w:lang w:eastAsia="en-US" w:bidi="en-US"/>
    </w:rPr>
  </w:style>
  <w:style w:type="paragraph" w:customStyle="1" w:styleId="502">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76" w:lineRule="auto"/>
      <w:jc w:val="right"/>
      <w:textAlignment w:val="center"/>
    </w:pPr>
    <w:rPr>
      <w:rFonts w:ascii="宋体" w:hAnsi="宋体" w:cs="宋体"/>
      <w:b/>
      <w:bCs/>
      <w:kern w:val="0"/>
      <w:sz w:val="24"/>
      <w:lang w:eastAsia="en-US" w:bidi="en-US"/>
    </w:rPr>
  </w:style>
  <w:style w:type="paragraph" w:customStyle="1" w:styleId="503">
    <w:name w:val="样式 标题 2H2sect 1.2HD2h2Level 2 Topic Heading2Header 2head...2"/>
    <w:basedOn w:val="2"/>
    <w:qFormat/>
    <w:uiPriority w:val="0"/>
    <w:pPr>
      <w:widowControl/>
      <w:tabs>
        <w:tab w:val="clear" w:pos="180"/>
        <w:tab w:val="clear" w:pos="360"/>
        <w:tab w:val="clear" w:pos="720"/>
      </w:tabs>
      <w:adjustRightInd/>
      <w:spacing w:before="260" w:after="260" w:line="413" w:lineRule="auto"/>
      <w:ind w:left="0" w:right="0" w:rightChars="0" w:firstLine="0"/>
      <w:jc w:val="both"/>
    </w:pPr>
    <w:rPr>
      <w:rFonts w:ascii="黑体" w:hAnsi="黑体" w:eastAsia="黑体"/>
      <w:color w:val="4F81BD"/>
      <w:kern w:val="2"/>
      <w:sz w:val="30"/>
      <w:szCs w:val="30"/>
      <w:lang w:eastAsia="en-US" w:bidi="en-US"/>
    </w:rPr>
  </w:style>
  <w:style w:type="paragraph" w:customStyle="1" w:styleId="504">
    <w:name w:val="样式 标题 2H2sect 1.2HD2h2Level 2 Topic Heading2Header 2head..."/>
    <w:basedOn w:val="2"/>
    <w:qFormat/>
    <w:uiPriority w:val="0"/>
    <w:pPr>
      <w:widowControl/>
      <w:tabs>
        <w:tab w:val="clear" w:pos="180"/>
        <w:tab w:val="clear" w:pos="360"/>
        <w:tab w:val="clear" w:pos="720"/>
      </w:tabs>
      <w:adjustRightInd/>
      <w:spacing w:before="260" w:after="260" w:line="413" w:lineRule="auto"/>
      <w:ind w:left="0" w:right="0" w:rightChars="0" w:firstLine="0"/>
      <w:jc w:val="both"/>
    </w:pPr>
    <w:rPr>
      <w:rFonts w:ascii="Times New Roman" w:hAnsi="Times New Roman" w:eastAsia="黑体"/>
      <w:b w:val="0"/>
      <w:color w:val="4F81BD"/>
      <w:kern w:val="2"/>
      <w:sz w:val="30"/>
      <w:szCs w:val="30"/>
      <w:lang w:eastAsia="en-US" w:bidi="en-US"/>
    </w:rPr>
  </w:style>
  <w:style w:type="paragraph" w:customStyle="1" w:styleId="505">
    <w:name w:val="样式 首行缩进:  2 字符 Char Char"/>
    <w:basedOn w:val="1"/>
    <w:qFormat/>
    <w:uiPriority w:val="0"/>
    <w:pPr>
      <w:spacing w:after="200" w:line="360" w:lineRule="auto"/>
      <w:ind w:firstLine="480" w:firstLineChars="200"/>
      <w:jc w:val="left"/>
    </w:pPr>
    <w:rPr>
      <w:sz w:val="24"/>
      <w:lang w:eastAsia="en-US" w:bidi="en-US"/>
    </w:rPr>
  </w:style>
  <w:style w:type="paragraph" w:customStyle="1" w:styleId="506">
    <w:name w:val="style12"/>
    <w:basedOn w:val="1"/>
    <w:qFormat/>
    <w:uiPriority w:val="0"/>
    <w:pPr>
      <w:widowControl/>
      <w:spacing w:before="100" w:beforeAutospacing="1" w:after="100" w:afterAutospacing="1" w:line="276" w:lineRule="auto"/>
      <w:jc w:val="left"/>
    </w:pPr>
    <w:rPr>
      <w:rFonts w:ascii="宋体" w:hAnsi="宋体" w:cs="宋体"/>
      <w:kern w:val="0"/>
      <w:sz w:val="24"/>
      <w:lang w:eastAsia="en-US" w:bidi="en-US"/>
    </w:rPr>
  </w:style>
  <w:style w:type="paragraph" w:customStyle="1" w:styleId="507">
    <w:name w:val="font7"/>
    <w:basedOn w:val="1"/>
    <w:qFormat/>
    <w:uiPriority w:val="0"/>
    <w:pPr>
      <w:widowControl/>
      <w:spacing w:before="100" w:beforeAutospacing="1" w:after="100" w:afterAutospacing="1" w:line="276" w:lineRule="auto"/>
      <w:jc w:val="left"/>
    </w:pPr>
    <w:rPr>
      <w:kern w:val="0"/>
      <w:sz w:val="20"/>
      <w:szCs w:val="22"/>
      <w:lang w:eastAsia="en-US" w:bidi="en-US"/>
    </w:rPr>
  </w:style>
  <w:style w:type="paragraph" w:customStyle="1" w:styleId="508">
    <w:name w:val="表格标题_报告"/>
    <w:basedOn w:val="1"/>
    <w:qFormat/>
    <w:uiPriority w:val="0"/>
    <w:pPr>
      <w:adjustRightInd w:val="0"/>
      <w:snapToGrid w:val="0"/>
      <w:spacing w:beforeLines="100" w:after="200" w:line="276" w:lineRule="auto"/>
      <w:jc w:val="center"/>
    </w:pPr>
    <w:rPr>
      <w:rFonts w:ascii="宋体" w:hAnsi="宋体"/>
      <w:sz w:val="28"/>
      <w:szCs w:val="22"/>
      <w:lang w:eastAsia="en-US" w:bidi="en-US"/>
    </w:rPr>
  </w:style>
  <w:style w:type="paragraph" w:customStyle="1" w:styleId="509">
    <w:name w:val="xl75"/>
    <w:basedOn w:val="1"/>
    <w:qFormat/>
    <w:uiPriority w:val="0"/>
    <w:pPr>
      <w:widowControl/>
      <w:pBdr>
        <w:top w:val="single" w:color="auto" w:sz="4" w:space="0"/>
        <w:bottom w:val="single" w:color="auto" w:sz="4" w:space="0"/>
      </w:pBdr>
      <w:spacing w:before="100" w:beforeAutospacing="1" w:after="100" w:afterAutospacing="1" w:line="276" w:lineRule="auto"/>
      <w:jc w:val="center"/>
      <w:textAlignment w:val="center"/>
    </w:pPr>
    <w:rPr>
      <w:rFonts w:ascii="宋体" w:hAnsi="宋体" w:cs="宋体"/>
      <w:b/>
      <w:bCs/>
      <w:kern w:val="0"/>
      <w:sz w:val="24"/>
      <w:lang w:eastAsia="en-US" w:bidi="en-US"/>
    </w:rPr>
  </w:style>
  <w:style w:type="paragraph" w:customStyle="1" w:styleId="510">
    <w:name w:val="Char Char Char Char1 Char Char"/>
    <w:basedOn w:val="1"/>
    <w:qFormat/>
    <w:uiPriority w:val="0"/>
    <w:pPr>
      <w:adjustRightInd w:val="0"/>
      <w:spacing w:after="200" w:line="360" w:lineRule="auto"/>
    </w:pPr>
    <w:rPr>
      <w:sz w:val="22"/>
      <w:szCs w:val="22"/>
      <w:lang w:eastAsia="en-US" w:bidi="en-US"/>
    </w:rPr>
  </w:style>
  <w:style w:type="paragraph" w:customStyle="1" w:styleId="511">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12">
    <w:name w:val="font0"/>
    <w:basedOn w:val="1"/>
    <w:qFormat/>
    <w:uiPriority w:val="0"/>
    <w:pPr>
      <w:widowControl/>
      <w:spacing w:before="100" w:beforeAutospacing="1" w:after="100" w:afterAutospacing="1" w:line="276" w:lineRule="auto"/>
      <w:jc w:val="left"/>
    </w:pPr>
    <w:rPr>
      <w:rFonts w:hint="eastAsia" w:ascii="宋体" w:hAnsi="宋体"/>
      <w:kern w:val="0"/>
      <w:sz w:val="24"/>
      <w:lang w:eastAsia="en-US" w:bidi="en-US"/>
    </w:rPr>
  </w:style>
  <w:style w:type="paragraph" w:customStyle="1" w:styleId="513">
    <w:name w:val="Char2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14">
    <w:name w:val="1-正文"/>
    <w:basedOn w:val="1"/>
    <w:qFormat/>
    <w:uiPriority w:val="0"/>
    <w:pPr>
      <w:spacing w:beforeLines="50" w:after="200" w:line="276" w:lineRule="auto"/>
      <w:ind w:firstLine="420" w:firstLineChars="200"/>
      <w:jc w:val="left"/>
    </w:pPr>
    <w:rPr>
      <w:bCs/>
      <w:sz w:val="22"/>
      <w:lang w:eastAsia="en-US" w:bidi="en-US"/>
    </w:rPr>
  </w:style>
  <w:style w:type="paragraph" w:customStyle="1" w:styleId="515">
    <w:name w:val="style101"/>
    <w:basedOn w:val="1"/>
    <w:qFormat/>
    <w:uiPriority w:val="0"/>
    <w:pPr>
      <w:widowControl/>
      <w:spacing w:before="100" w:beforeAutospacing="1" w:after="100" w:afterAutospacing="1" w:line="276" w:lineRule="auto"/>
      <w:jc w:val="left"/>
    </w:pPr>
    <w:rPr>
      <w:rFonts w:ascii="宋体" w:hAnsi="宋体" w:cs="宋体"/>
      <w:kern w:val="0"/>
      <w:sz w:val="24"/>
      <w:lang w:eastAsia="en-US" w:bidi="en-US"/>
    </w:rPr>
  </w:style>
  <w:style w:type="paragraph" w:customStyle="1" w:styleId="516">
    <w:name w:val="Char Char4 Char Char Char Char Char Char"/>
    <w:basedOn w:val="1"/>
    <w:qFormat/>
    <w:uiPriority w:val="0"/>
    <w:pPr>
      <w:spacing w:after="200" w:line="276" w:lineRule="auto"/>
    </w:pPr>
    <w:rPr>
      <w:kern w:val="0"/>
      <w:sz w:val="22"/>
      <w:szCs w:val="22"/>
      <w:lang w:eastAsia="en-US" w:bidi="en-US"/>
    </w:rPr>
  </w:style>
  <w:style w:type="paragraph" w:customStyle="1" w:styleId="517">
    <w:name w:val="Char2"/>
    <w:basedOn w:val="1"/>
    <w:qFormat/>
    <w:uiPriority w:val="0"/>
    <w:pPr>
      <w:widowControl/>
      <w:spacing w:after="160" w:line="240" w:lineRule="exact"/>
      <w:jc w:val="left"/>
    </w:pPr>
    <w:rPr>
      <w:rFonts w:ascii="Verdana" w:hAnsi="Verdana" w:eastAsia="仿宋_GB2312"/>
      <w:kern w:val="0"/>
      <w:sz w:val="24"/>
      <w:szCs w:val="22"/>
      <w:lang w:eastAsia="en-US" w:bidi="en-US"/>
    </w:rPr>
  </w:style>
  <w:style w:type="paragraph" w:customStyle="1" w:styleId="518">
    <w:name w:val="标准"/>
    <w:basedOn w:val="1"/>
    <w:qFormat/>
    <w:uiPriority w:val="0"/>
    <w:pPr>
      <w:spacing w:after="200" w:line="0" w:lineRule="atLeast"/>
      <w:ind w:left="480" w:firstLine="425"/>
      <w:jc w:val="right"/>
    </w:pPr>
    <w:rPr>
      <w:rFonts w:ascii="宋体"/>
      <w:sz w:val="24"/>
      <w:szCs w:val="22"/>
      <w:lang w:eastAsia="en-US" w:bidi="en-US"/>
    </w:rPr>
  </w:style>
  <w:style w:type="paragraph" w:customStyle="1" w:styleId="519">
    <w:name w:val="正文缩进2"/>
    <w:basedOn w:val="1"/>
    <w:qFormat/>
    <w:uiPriority w:val="0"/>
    <w:pPr>
      <w:spacing w:after="200" w:line="276" w:lineRule="auto"/>
      <w:ind w:firstLine="420"/>
    </w:pPr>
    <w:rPr>
      <w:rFonts w:ascii="宋体" w:hAnsi="宋体"/>
      <w:sz w:val="22"/>
      <w:szCs w:val="22"/>
      <w:lang w:eastAsia="en-US" w:bidi="en-US"/>
    </w:rPr>
  </w:style>
  <w:style w:type="paragraph" w:customStyle="1" w:styleId="520">
    <w:name w:val="列项——（一级）"/>
    <w:qFormat/>
    <w:uiPriority w:val="0"/>
    <w:pPr>
      <w:widowControl w:val="0"/>
      <w:tabs>
        <w:tab w:val="left" w:pos="854"/>
        <w:tab w:val="left" w:pos="1260"/>
      </w:tabs>
      <w:spacing w:after="200" w:line="276" w:lineRule="auto"/>
      <w:ind w:left="1260" w:leftChars="200" w:hanging="420" w:hangingChars="200"/>
      <w:jc w:val="both"/>
    </w:pPr>
    <w:rPr>
      <w:rFonts w:ascii="宋体" w:hAnsi="Times New Roman" w:eastAsia="宋体" w:cs="Times New Roman"/>
      <w:sz w:val="21"/>
      <w:szCs w:val="22"/>
      <w:lang w:val="en-US" w:eastAsia="zh-CN" w:bidi="ar-SA"/>
    </w:rPr>
  </w:style>
  <w:style w:type="paragraph" w:customStyle="1" w:styleId="521">
    <w:name w:val="Default Paragraph Font Para Char"/>
    <w:basedOn w:val="1"/>
    <w:qFormat/>
    <w:uiPriority w:val="0"/>
    <w:pPr>
      <w:widowControl/>
      <w:spacing w:after="160" w:line="240" w:lineRule="exact"/>
      <w:jc w:val="left"/>
    </w:pPr>
    <w:rPr>
      <w:rFonts w:ascii="Verdana" w:hAnsi="Verdana"/>
      <w:kern w:val="0"/>
      <w:sz w:val="20"/>
      <w:szCs w:val="22"/>
      <w:lang w:eastAsia="en-US" w:bidi="en-US"/>
    </w:rPr>
  </w:style>
  <w:style w:type="paragraph" w:customStyle="1" w:styleId="522">
    <w:name w:val="标准圆点"/>
    <w:basedOn w:val="1"/>
    <w:qFormat/>
    <w:uiPriority w:val="0"/>
    <w:pPr>
      <w:tabs>
        <w:tab w:val="left" w:pos="360"/>
        <w:tab w:val="left" w:pos="1134"/>
      </w:tabs>
      <w:spacing w:before="240" w:after="240" w:line="360" w:lineRule="auto"/>
      <w:ind w:left="360"/>
      <w:jc w:val="left"/>
    </w:pPr>
    <w:rPr>
      <w:rFonts w:ascii="Arial" w:hAnsi="Arial"/>
      <w:sz w:val="24"/>
      <w:lang w:eastAsia="en-US" w:bidi="en-US"/>
    </w:rPr>
  </w:style>
  <w:style w:type="paragraph" w:customStyle="1" w:styleId="523">
    <w:name w:val="样式 标题 1H1h1章l1I11st levelHeading 01Header 1Header1Sec..."/>
    <w:basedOn w:val="3"/>
    <w:qFormat/>
    <w:uiPriority w:val="0"/>
    <w:pPr>
      <w:widowControl/>
      <w:spacing w:line="576" w:lineRule="auto"/>
      <w:jc w:val="left"/>
    </w:pPr>
    <w:rPr>
      <w:rFonts w:ascii="黑体" w:hAnsi="黑体" w:eastAsia="黑体" w:cs="宋体"/>
      <w:b w:val="0"/>
      <w:bCs w:val="0"/>
      <w:color w:val="365F91"/>
      <w:kern w:val="0"/>
      <w:sz w:val="36"/>
      <w:szCs w:val="28"/>
      <w:lang w:eastAsia="en-US" w:bidi="en-US"/>
    </w:rPr>
  </w:style>
  <w:style w:type="paragraph" w:customStyle="1" w:styleId="524">
    <w:name w:val="表格文字"/>
    <w:basedOn w:val="525"/>
    <w:next w:val="21"/>
    <w:qFormat/>
    <w:uiPriority w:val="0"/>
    <w:pPr>
      <w:tabs>
        <w:tab w:val="decimal" w:pos="315"/>
        <w:tab w:val="left" w:pos="630"/>
      </w:tabs>
      <w:spacing w:before="25" w:after="25"/>
      <w:jc w:val="left"/>
    </w:pPr>
    <w:rPr>
      <w:rFonts w:hint="eastAsia"/>
      <w:spacing w:val="10"/>
      <w:sz w:val="24"/>
      <w:szCs w:val="20"/>
    </w:rPr>
  </w:style>
  <w:style w:type="paragraph" w:customStyle="1" w:styleId="525">
    <w:name w:val="表格文字（两侧对齐）"/>
    <w:basedOn w:val="1"/>
    <w:qFormat/>
    <w:uiPriority w:val="0"/>
    <w:pPr>
      <w:tabs>
        <w:tab w:val="decimal" w:pos="315"/>
        <w:tab w:val="left" w:pos="630"/>
      </w:tabs>
      <w:snapToGrid w:val="0"/>
    </w:pPr>
    <w:rPr>
      <w:rFonts w:ascii="Calibri" w:hAnsi="Calibri"/>
      <w:kern w:val="0"/>
      <w:sz w:val="20"/>
    </w:rPr>
  </w:style>
  <w:style w:type="paragraph" w:customStyle="1" w:styleId="526">
    <w:name w:val="Char1 Char Char Char"/>
    <w:basedOn w:val="1"/>
    <w:qFormat/>
    <w:uiPriority w:val="0"/>
    <w:pPr>
      <w:widowControl/>
      <w:spacing w:after="160" w:line="240" w:lineRule="exact"/>
      <w:jc w:val="left"/>
    </w:pPr>
    <w:rPr>
      <w:rFonts w:ascii="Verdana" w:hAnsi="Verdana"/>
      <w:kern w:val="0"/>
      <w:sz w:val="20"/>
      <w:szCs w:val="22"/>
      <w:lang w:eastAsia="en-US" w:bidi="en-US"/>
    </w:rPr>
  </w:style>
  <w:style w:type="character" w:customStyle="1" w:styleId="527">
    <w:name w:val="纯文本 字符"/>
    <w:qFormat/>
    <w:uiPriority w:val="0"/>
    <w:rPr>
      <w:rFonts w:ascii="宋体" w:hAnsi="Courier New" w:eastAsia="宋体" w:cs="Courier New"/>
      <w:kern w:val="2"/>
      <w:sz w:val="21"/>
      <w:szCs w:val="21"/>
      <w:lang w:val="en-US" w:eastAsia="zh-CN" w:bidi="ar-SA"/>
    </w:rPr>
  </w:style>
  <w:style w:type="paragraph" w:customStyle="1" w:styleId="528">
    <w:name w:val="烽火项目符号二级●"/>
    <w:basedOn w:val="1"/>
    <w:qFormat/>
    <w:uiPriority w:val="0"/>
    <w:pPr>
      <w:numPr>
        <w:ilvl w:val="0"/>
        <w:numId w:val="1"/>
      </w:numPr>
      <w:spacing w:line="360" w:lineRule="auto"/>
    </w:pPr>
    <w:rPr>
      <w:rFonts w:ascii="Calibri" w:hAnsi="Calibri"/>
      <w:szCs w:val="21"/>
    </w:rPr>
  </w:style>
  <w:style w:type="character" w:customStyle="1" w:styleId="529">
    <w:name w:val="正文文本 字符"/>
    <w:qFormat/>
    <w:uiPriority w:val="0"/>
    <w:rPr>
      <w:rFonts w:ascii="ˎ̥" w:hAnsi="ˎ̥"/>
      <w:color w:val="000000"/>
      <w:kern w:val="2"/>
      <w:sz w:val="24"/>
    </w:rPr>
  </w:style>
  <w:style w:type="character" w:customStyle="1" w:styleId="530">
    <w:name w:val="页脚 字符"/>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13367</Words>
  <Characters>13802</Characters>
  <Lines>49</Lines>
  <Paragraphs>13</Paragraphs>
  <TotalTime>1</TotalTime>
  <ScaleCrop>false</ScaleCrop>
  <LinksUpToDate>false</LinksUpToDate>
  <CharactersWithSpaces>14633</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2022-10-09T17:53:00Z</dcterms:created>
  <dc:creator>汤洋</dc:creator>
  <cp:lastModifiedBy>王家彬</cp:lastModifiedBy>
  <cp:lastPrinted>2022-11-02T14:04:00Z</cp:lastPrinted>
  <dcterms:modified xsi:type="dcterms:W3CDTF">2025-09-03T00:30:32Z</dcterms:modified>
  <dc:title>惠州市政府采购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AF66121CA02843F09C5D3C026F951FC4_13</vt:lpwstr>
  </property>
  <property fmtid="{D5CDD505-2E9C-101B-9397-08002B2CF9AE}" pid="4" name="KSOTemplateDocerSaveRecord">
    <vt:lpwstr>eyJoZGlkIjoiZjM4YTZkNzU2ODA1YzFjYWE5NjBiNTIyODBkNTY2NDAiLCJ1c2VySWQiOiIxMTk5ODg2OTU3In0=</vt:lpwstr>
  </property>
</Properties>
</file>