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CB45E">
      <w:pPr>
        <w:snapToGrid w:val="0"/>
        <w:spacing w:line="570" w:lineRule="exact"/>
        <w:jc w:val="center"/>
        <w:rPr>
          <w:rFonts w:ascii="Times New Roman" w:hAnsi="Times New Roman" w:eastAsia="方正小标宋简体" w:cs="Times New Roman"/>
          <w:spacing w:val="-6"/>
          <w:sz w:val="44"/>
          <w:szCs w:val="44"/>
          <w:highlight w:val="none"/>
        </w:rPr>
      </w:pPr>
      <w:r>
        <w:rPr>
          <w:rFonts w:hint="eastAsia" w:ascii="Times New Roman" w:hAnsi="Times New Roman" w:eastAsia="方正小标宋简体" w:cs="Times New Roman"/>
          <w:spacing w:val="-6"/>
          <w:sz w:val="44"/>
          <w:szCs w:val="44"/>
          <w:highlight w:val="none"/>
        </w:rPr>
        <w:t>南头镇</w:t>
      </w:r>
      <w:r>
        <w:rPr>
          <w:rFonts w:hint="default" w:ascii="Times New Roman" w:hAnsi="Times New Roman" w:eastAsia="方正小标宋简体" w:cs="Times New Roman"/>
          <w:spacing w:val="-6"/>
          <w:sz w:val="44"/>
          <w:szCs w:val="44"/>
          <w:highlight w:val="none"/>
          <w:lang w:val="en-US"/>
        </w:rPr>
        <w:t>陈万全、温汉雄</w:t>
      </w:r>
      <w:r>
        <w:rPr>
          <w:rFonts w:hint="eastAsia" w:ascii="Times New Roman" w:hAnsi="Times New Roman" w:eastAsia="方正小标宋简体" w:cs="Times New Roman"/>
          <w:spacing w:val="-6"/>
          <w:sz w:val="44"/>
          <w:szCs w:val="44"/>
          <w:highlight w:val="none"/>
        </w:rPr>
        <w:t>“工改工”宗地</w:t>
      </w:r>
    </w:p>
    <w:p w14:paraId="1077E9BB">
      <w:pPr>
        <w:snapToGrid w:val="0"/>
        <w:spacing w:line="570" w:lineRule="exact"/>
        <w:jc w:val="center"/>
        <w:rPr>
          <w:rFonts w:ascii="Times New Roman" w:hAnsi="Times New Roman" w:eastAsia="方正小标宋简体" w:cs="Times New Roman"/>
          <w:spacing w:val="-6"/>
          <w:sz w:val="44"/>
          <w:szCs w:val="44"/>
          <w:highlight w:val="none"/>
        </w:rPr>
      </w:pPr>
      <w:r>
        <w:rPr>
          <w:rFonts w:hint="eastAsia" w:ascii="Times New Roman" w:hAnsi="Times New Roman" w:eastAsia="方正小标宋简体" w:cs="Times New Roman"/>
          <w:spacing w:val="-6"/>
          <w:sz w:val="44"/>
          <w:szCs w:val="44"/>
          <w:highlight w:val="none"/>
        </w:rPr>
        <w:t>“三旧”改造项目</w:t>
      </w:r>
      <w:r>
        <w:rPr>
          <w:rFonts w:hint="eastAsia" w:ascii="Times New Roman" w:hAnsi="Times New Roman" w:eastAsia="方正小标宋简体" w:cs="Times New Roman"/>
          <w:spacing w:val="-6"/>
          <w:sz w:val="44"/>
          <w:szCs w:val="44"/>
          <w:highlight w:val="none"/>
          <w:lang w:eastAsia="zh-CN"/>
        </w:rPr>
        <w:t>改造</w:t>
      </w:r>
      <w:r>
        <w:rPr>
          <w:rFonts w:hint="eastAsia" w:ascii="Times New Roman" w:hAnsi="Times New Roman" w:eastAsia="方正小标宋简体" w:cs="Times New Roman"/>
          <w:spacing w:val="-6"/>
          <w:sz w:val="44"/>
          <w:szCs w:val="44"/>
          <w:highlight w:val="none"/>
        </w:rPr>
        <w:t>方案</w:t>
      </w:r>
    </w:p>
    <w:p w14:paraId="3A688A02">
      <w:pPr>
        <w:spacing w:line="400" w:lineRule="exact"/>
        <w:jc w:val="center"/>
        <w:rPr>
          <w:b/>
          <w:bCs/>
          <w:sz w:val="32"/>
          <w:szCs w:val="32"/>
          <w:highlight w:val="none"/>
        </w:rPr>
      </w:pPr>
    </w:p>
    <w:p w14:paraId="76DB171C">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根据现行控制性详细规划，南头镇人民政府拟对位于中山市南头镇</w:t>
      </w:r>
      <w:r>
        <w:rPr>
          <w:rFonts w:hint="default" w:ascii="仿宋_GB2312" w:hAnsi="仿宋_GB2312" w:eastAsia="仿宋_GB2312" w:cs="仿宋_GB2312"/>
          <w:spacing w:val="-6"/>
          <w:kern w:val="0"/>
          <w:sz w:val="32"/>
          <w:szCs w:val="32"/>
          <w:highlight w:val="none"/>
          <w:lang w:val="en-US"/>
        </w:rPr>
        <w:t>金海路16号陈万全、温汉雄</w:t>
      </w:r>
      <w:r>
        <w:rPr>
          <w:rFonts w:hint="eastAsia" w:ascii="仿宋_GB2312" w:hAnsi="仿宋_GB2312" w:eastAsia="仿宋_GB2312" w:cs="仿宋_GB2312"/>
          <w:spacing w:val="-6"/>
          <w:kern w:val="0"/>
          <w:sz w:val="32"/>
          <w:szCs w:val="32"/>
          <w:highlight w:val="none"/>
        </w:rPr>
        <w:t>的低效工业用地进行改造，由产权人</w:t>
      </w:r>
      <w:r>
        <w:rPr>
          <w:rFonts w:hint="default" w:ascii="仿宋_GB2312" w:hAnsi="仿宋_GB2312" w:eastAsia="仿宋_GB2312" w:cs="仿宋_GB2312"/>
          <w:spacing w:val="-6"/>
          <w:kern w:val="0"/>
          <w:sz w:val="32"/>
          <w:szCs w:val="32"/>
          <w:highlight w:val="none"/>
          <w:lang w:val="en-US"/>
        </w:rPr>
        <w:t>陈万全、温汉雄</w:t>
      </w:r>
      <w:r>
        <w:rPr>
          <w:rFonts w:hint="eastAsia" w:ascii="仿宋_GB2312" w:hAnsi="仿宋_GB2312" w:eastAsia="仿宋_GB2312" w:cs="仿宋_GB2312"/>
          <w:spacing w:val="-6"/>
          <w:kern w:val="0"/>
          <w:sz w:val="32"/>
          <w:szCs w:val="32"/>
          <w:highlight w:val="none"/>
        </w:rPr>
        <w:t>作为改造主体进行自主改造，采取局部改造的改造方式。改造方案如下:</w:t>
      </w:r>
    </w:p>
    <w:p w14:paraId="3BE2FF46">
      <w:pPr>
        <w:ind w:firstLine="616" w:firstLineChars="200"/>
        <w:rPr>
          <w:rFonts w:ascii="黑体" w:hAnsi="黑体" w:eastAsia="黑体" w:cs="黑体"/>
          <w:spacing w:val="-6"/>
          <w:kern w:val="0"/>
          <w:sz w:val="32"/>
          <w:szCs w:val="32"/>
          <w:highlight w:val="none"/>
        </w:rPr>
      </w:pPr>
      <w:r>
        <w:rPr>
          <w:rFonts w:hint="eastAsia" w:ascii="黑体" w:hAnsi="黑体" w:eastAsia="黑体" w:cs="黑体"/>
          <w:spacing w:val="-6"/>
          <w:kern w:val="0"/>
          <w:sz w:val="32"/>
          <w:szCs w:val="32"/>
          <w:highlight w:val="none"/>
        </w:rPr>
        <w:t>一、地块基本情况</w:t>
      </w:r>
    </w:p>
    <w:p w14:paraId="7A42CEB6">
      <w:pPr>
        <w:ind w:firstLine="616" w:firstLineChars="200"/>
        <w:rPr>
          <w:rFonts w:ascii="仿宋" w:hAnsi="仿宋" w:eastAsia="仿宋" w:cs="仿宋"/>
          <w:sz w:val="28"/>
          <w:szCs w:val="28"/>
          <w:highlight w:val="none"/>
        </w:rPr>
      </w:pPr>
      <w:r>
        <w:rPr>
          <w:rFonts w:hint="eastAsia" w:ascii="仿宋_GB2312" w:hAnsi="仿宋_GB2312" w:eastAsia="仿宋_GB2312" w:cs="仿宋_GB2312"/>
          <w:spacing w:val="-6"/>
          <w:kern w:val="0"/>
          <w:sz w:val="32"/>
          <w:szCs w:val="32"/>
          <w:highlight w:val="none"/>
        </w:rPr>
        <w:t>（一）总体情况</w:t>
      </w:r>
    </w:p>
    <w:p w14:paraId="2871CFDC">
      <w:pPr>
        <w:ind w:firstLine="616" w:firstLineChars="200"/>
        <w:rPr>
          <w:rFonts w:ascii="仿宋" w:hAnsi="仿宋" w:eastAsia="仿宋" w:cs="仿宋"/>
          <w:sz w:val="28"/>
          <w:szCs w:val="28"/>
          <w:highlight w:val="none"/>
        </w:rPr>
      </w:pPr>
      <w:r>
        <w:rPr>
          <w:rFonts w:hint="eastAsia" w:ascii="仿宋_GB2312" w:hAnsi="仿宋_GB2312" w:eastAsia="仿宋_GB2312" w:cs="仿宋_GB2312"/>
          <w:spacing w:val="-6"/>
          <w:kern w:val="0"/>
          <w:sz w:val="32"/>
          <w:szCs w:val="32"/>
          <w:highlight w:val="none"/>
        </w:rPr>
        <w:t>项目地块位于中山市南头镇</w:t>
      </w:r>
      <w:r>
        <w:rPr>
          <w:rFonts w:hint="default" w:ascii="仿宋_GB2312" w:hAnsi="仿宋_GB2312" w:eastAsia="仿宋_GB2312" w:cs="仿宋_GB2312"/>
          <w:spacing w:val="-6"/>
          <w:kern w:val="0"/>
          <w:sz w:val="32"/>
          <w:szCs w:val="32"/>
          <w:highlight w:val="none"/>
          <w:lang w:val="en-US"/>
        </w:rPr>
        <w:t>金海路16号</w:t>
      </w:r>
      <w:r>
        <w:rPr>
          <w:rFonts w:hint="eastAsia" w:ascii="仿宋_GB2312" w:hAnsi="仿宋_GB2312" w:eastAsia="仿宋_GB2312" w:cs="仿宋_GB2312"/>
          <w:spacing w:val="-6"/>
          <w:kern w:val="0"/>
          <w:sz w:val="32"/>
          <w:szCs w:val="32"/>
          <w:highlight w:val="none"/>
        </w:rPr>
        <w:t>，总用地面积1.9577公顷（19577.30平方米，折合约29.3</w:t>
      </w:r>
      <w:r>
        <w:rPr>
          <w:rFonts w:hint="default" w:ascii="仿宋_GB2312" w:hAnsi="仿宋_GB2312" w:eastAsia="仿宋_GB2312" w:cs="仿宋_GB2312"/>
          <w:spacing w:val="-6"/>
          <w:kern w:val="0"/>
          <w:sz w:val="32"/>
          <w:szCs w:val="32"/>
          <w:highlight w:val="none"/>
          <w:lang w:val="en-US"/>
        </w:rPr>
        <w:t>7</w:t>
      </w:r>
      <w:r>
        <w:rPr>
          <w:rFonts w:hint="eastAsia" w:ascii="仿宋_GB2312" w:hAnsi="仿宋_GB2312" w:eastAsia="仿宋_GB2312" w:cs="仿宋_GB2312"/>
          <w:spacing w:val="-6"/>
          <w:kern w:val="0"/>
          <w:sz w:val="32"/>
          <w:szCs w:val="32"/>
          <w:highlight w:val="none"/>
        </w:rPr>
        <w:t>亩）。</w:t>
      </w:r>
    </w:p>
    <w:p w14:paraId="225AC950">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（二）标图入库情况</w:t>
      </w:r>
    </w:p>
    <w:p w14:paraId="7C60072F">
      <w:pPr>
        <w:ind w:firstLine="616" w:firstLineChars="200"/>
        <w:rPr>
          <w:rFonts w:ascii="仿宋" w:hAnsi="仿宋" w:eastAsia="仿宋" w:cs="仿宋"/>
          <w:sz w:val="28"/>
          <w:szCs w:val="28"/>
          <w:highlight w:val="none"/>
        </w:rPr>
      </w:pPr>
      <w:r>
        <w:rPr>
          <w:rFonts w:hint="eastAsia" w:ascii="仿宋_GB2312" w:hAnsi="仿宋_GB2312" w:eastAsia="仿宋_GB2312" w:cs="仿宋_GB2312"/>
          <w:spacing w:val="-6"/>
          <w:kern w:val="0"/>
          <w:sz w:val="32"/>
          <w:szCs w:val="32"/>
          <w:highlight w:val="none"/>
        </w:rPr>
        <w:t>改造地块</w:t>
      </w:r>
      <w:r>
        <w:rPr>
          <w:rFonts w:hint="eastAsia" w:ascii="仿宋_GB2312" w:hAnsi="仿宋_GB2312" w:eastAsia="仿宋_GB2312" w:cs="仿宋_GB2312"/>
          <w:spacing w:val="-6"/>
          <w:kern w:val="0"/>
          <w:sz w:val="32"/>
          <w:szCs w:val="32"/>
          <w:highlight w:val="none"/>
          <w:lang w:eastAsia="zh-CN"/>
        </w:rPr>
        <w:t>正在</w:t>
      </w:r>
      <w:r>
        <w:rPr>
          <w:rFonts w:hint="eastAsia" w:ascii="仿宋_GB2312" w:hAnsi="仿宋_GB2312" w:eastAsia="仿宋_GB2312" w:cs="仿宋_GB2312"/>
          <w:spacing w:val="-6"/>
          <w:kern w:val="0"/>
          <w:sz w:val="32"/>
          <w:szCs w:val="32"/>
          <w:highlight w:val="none"/>
        </w:rPr>
        <w:t>办理标图入库手续</w:t>
      </w:r>
      <w:r>
        <w:rPr>
          <w:rFonts w:ascii="仿宋_GB2312" w:hAnsi="仿宋_GB2312" w:eastAsia="仿宋_GB2312" w:cs="仿宋_GB2312"/>
          <w:spacing w:val="-6"/>
          <w:kern w:val="0"/>
          <w:sz w:val="32"/>
          <w:szCs w:val="32"/>
          <w:highlight w:val="none"/>
        </w:rPr>
        <w:t>,</w:t>
      </w:r>
      <w:r>
        <w:rPr>
          <w:rFonts w:hint="eastAsia" w:ascii="仿宋_GB2312" w:hAnsi="仿宋_GB2312" w:eastAsia="仿宋_GB2312" w:cs="仿宋_GB2312"/>
          <w:spacing w:val="-6"/>
          <w:kern w:val="0"/>
          <w:sz w:val="32"/>
          <w:szCs w:val="32"/>
          <w:highlight w:val="none"/>
        </w:rPr>
        <w:t>图斑号为4420006814</w:t>
      </w:r>
      <w:r>
        <w:rPr>
          <w:rFonts w:hint="default" w:ascii="仿宋_GB2312" w:hAnsi="仿宋_GB2312" w:eastAsia="仿宋_GB2312" w:cs="仿宋_GB2312"/>
          <w:spacing w:val="-6"/>
          <w:kern w:val="0"/>
          <w:sz w:val="32"/>
          <w:szCs w:val="32"/>
          <w:highlight w:val="none"/>
          <w:lang w:val="en-US"/>
        </w:rPr>
        <w:t>3</w:t>
      </w:r>
      <w:r>
        <w:rPr>
          <w:rFonts w:hint="eastAsia" w:ascii="仿宋_GB2312" w:hAnsi="仿宋_GB2312" w:eastAsia="仿宋_GB2312" w:cs="仿宋_GB2312"/>
          <w:spacing w:val="-6"/>
          <w:kern w:val="0"/>
          <w:sz w:val="32"/>
          <w:szCs w:val="32"/>
          <w:highlight w:val="none"/>
        </w:rPr>
        <w:t>。</w:t>
      </w:r>
    </w:p>
    <w:p w14:paraId="3CBD2CA2">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（三）权属情况</w:t>
      </w:r>
    </w:p>
    <w:p w14:paraId="37A4462B">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改造地块属国有建设用地，土地用途为工业，改造涉及的土地已经确权、登记，</w:t>
      </w:r>
      <w:r>
        <w:rPr>
          <w:rFonts w:hint="eastAsia" w:ascii="仿宋_GB2312" w:hAnsi="仿宋_GB2312" w:eastAsia="仿宋_GB2312" w:cs="仿宋_GB2312"/>
          <w:sz w:val="32"/>
          <w:szCs w:val="32"/>
          <w:highlight w:val="none"/>
          <w:lang w:eastAsia="zh-CN"/>
        </w:rPr>
        <w:t>土地</w:t>
      </w:r>
      <w:r>
        <w:rPr>
          <w:rFonts w:hint="eastAsia" w:ascii="仿宋_GB2312" w:hAnsi="仿宋_GB2312" w:eastAsia="仿宋_GB2312" w:cs="仿宋_GB2312"/>
          <w:sz w:val="32"/>
          <w:szCs w:val="32"/>
          <w:highlight w:val="none"/>
        </w:rPr>
        <w:t>证号</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pacing w:val="-6"/>
          <w:kern w:val="0"/>
          <w:sz w:val="32"/>
          <w:szCs w:val="32"/>
          <w:highlight w:val="none"/>
        </w:rPr>
        <w:t>中府国用（2002）字第020896号，为土地产权人</w:t>
      </w:r>
      <w:r>
        <w:rPr>
          <w:rFonts w:hint="default" w:ascii="仿宋_GB2312" w:hAnsi="仿宋_GB2312" w:eastAsia="仿宋_GB2312" w:cs="仿宋_GB2312"/>
          <w:color w:val="auto"/>
          <w:spacing w:val="-6"/>
          <w:kern w:val="0"/>
          <w:sz w:val="32"/>
          <w:szCs w:val="32"/>
          <w:highlight w:val="none"/>
          <w:lang w:val="en-US"/>
        </w:rPr>
        <w:t>陈万全、温汉雄</w:t>
      </w:r>
      <w:r>
        <w:rPr>
          <w:rFonts w:hint="eastAsia" w:ascii="仿宋_GB2312" w:hAnsi="仿宋_GB2312" w:eastAsia="仿宋_GB2312" w:cs="仿宋_GB2312"/>
          <w:color w:val="auto"/>
          <w:spacing w:val="-6"/>
          <w:kern w:val="0"/>
          <w:sz w:val="32"/>
          <w:szCs w:val="32"/>
          <w:highlight w:val="none"/>
        </w:rPr>
        <w:t>自20</w:t>
      </w:r>
      <w:r>
        <w:rPr>
          <w:rFonts w:hint="default" w:ascii="仿宋_GB2312" w:hAnsi="仿宋_GB2312" w:eastAsia="仿宋_GB2312" w:cs="仿宋_GB2312"/>
          <w:color w:val="auto"/>
          <w:spacing w:val="-6"/>
          <w:kern w:val="0"/>
          <w:sz w:val="32"/>
          <w:szCs w:val="32"/>
          <w:highlight w:val="none"/>
          <w:lang w:val="en-US"/>
        </w:rPr>
        <w:t>02</w:t>
      </w:r>
      <w:r>
        <w:rPr>
          <w:rFonts w:hint="eastAsia" w:ascii="仿宋_GB2312" w:hAnsi="仿宋_GB2312" w:eastAsia="仿宋_GB2312" w:cs="仿宋_GB2312"/>
          <w:color w:val="auto"/>
          <w:spacing w:val="-6"/>
          <w:kern w:val="0"/>
          <w:sz w:val="32"/>
          <w:szCs w:val="32"/>
          <w:highlight w:val="none"/>
        </w:rPr>
        <w:t>年开始使</w:t>
      </w:r>
      <w:r>
        <w:rPr>
          <w:rFonts w:hint="eastAsia" w:ascii="仿宋_GB2312" w:hAnsi="仿宋_GB2312" w:eastAsia="仿宋_GB2312" w:cs="仿宋_GB2312"/>
          <w:spacing w:val="-6"/>
          <w:kern w:val="0"/>
          <w:sz w:val="32"/>
          <w:szCs w:val="32"/>
          <w:highlight w:val="none"/>
        </w:rPr>
        <w:t>用。</w:t>
      </w:r>
    </w:p>
    <w:p w14:paraId="20EAE68B">
      <w:pPr>
        <w:ind w:firstLine="616" w:firstLineChars="200"/>
        <w:rPr>
          <w:rFonts w:ascii="仿宋" w:hAnsi="仿宋" w:eastAsia="仿宋" w:cs="仿宋"/>
          <w:sz w:val="28"/>
          <w:szCs w:val="28"/>
          <w:highlight w:val="none"/>
        </w:rPr>
      </w:pPr>
      <w:r>
        <w:rPr>
          <w:rFonts w:hint="eastAsia" w:ascii="仿宋_GB2312" w:hAnsi="仿宋_GB2312" w:eastAsia="仿宋_GB2312" w:cs="仿宋_GB2312"/>
          <w:spacing w:val="-6"/>
          <w:kern w:val="0"/>
          <w:sz w:val="32"/>
          <w:szCs w:val="32"/>
          <w:highlight w:val="none"/>
        </w:rPr>
        <w:t>（四）土地利用现状情况</w:t>
      </w:r>
    </w:p>
    <w:p w14:paraId="56B7CF32">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改造范围内现有</w:t>
      </w:r>
      <w:r>
        <w:rPr>
          <w:rFonts w:hint="default" w:ascii="仿宋_GB2312" w:hAnsi="仿宋_GB2312" w:eastAsia="仿宋_GB2312" w:cs="仿宋_GB2312"/>
          <w:spacing w:val="-6"/>
          <w:kern w:val="0"/>
          <w:sz w:val="32"/>
          <w:szCs w:val="32"/>
          <w:highlight w:val="none"/>
          <w:lang w:val="en-US"/>
        </w:rPr>
        <w:t>5</w:t>
      </w:r>
      <w:r>
        <w:rPr>
          <w:rFonts w:hint="eastAsia" w:ascii="仿宋_GB2312" w:hAnsi="仿宋_GB2312" w:eastAsia="仿宋_GB2312" w:cs="仿宋_GB2312"/>
          <w:spacing w:val="-6"/>
          <w:kern w:val="0"/>
          <w:sz w:val="32"/>
          <w:szCs w:val="32"/>
          <w:highlight w:val="none"/>
        </w:rPr>
        <w:t>栋建筑物，自200</w:t>
      </w:r>
      <w:r>
        <w:rPr>
          <w:rFonts w:hint="default" w:ascii="仿宋_GB2312" w:hAnsi="仿宋_GB2312" w:eastAsia="仿宋_GB2312" w:cs="仿宋_GB2312"/>
          <w:spacing w:val="-6"/>
          <w:kern w:val="0"/>
          <w:sz w:val="32"/>
          <w:szCs w:val="32"/>
          <w:highlight w:val="none"/>
          <w:lang w:val="en-US"/>
        </w:rPr>
        <w:t>2</w:t>
      </w:r>
      <w:r>
        <w:rPr>
          <w:rFonts w:hint="eastAsia" w:ascii="仿宋_GB2312" w:hAnsi="仿宋_GB2312" w:eastAsia="仿宋_GB2312" w:cs="仿宋_GB2312"/>
          <w:spacing w:val="-6"/>
          <w:kern w:val="0"/>
          <w:sz w:val="32"/>
          <w:szCs w:val="32"/>
          <w:highlight w:val="none"/>
        </w:rPr>
        <w:t>年开始使用。现有建筑面积</w:t>
      </w:r>
      <w:r>
        <w:rPr>
          <w:rFonts w:hint="eastAsia" w:ascii="仿宋_GB2312" w:hAnsi="仿宋_GB2312" w:eastAsia="仿宋_GB2312" w:cs="仿宋_GB2312"/>
          <w:spacing w:val="-6"/>
          <w:kern w:val="0"/>
          <w:sz w:val="32"/>
          <w:szCs w:val="32"/>
          <w:highlight w:val="none"/>
          <w:lang w:eastAsia="zh-CN"/>
        </w:rPr>
        <w:t>约</w:t>
      </w:r>
      <w:r>
        <w:rPr>
          <w:rFonts w:hint="eastAsia" w:ascii="仿宋_GB2312" w:hAnsi="仿宋_GB2312" w:eastAsia="仿宋_GB2312" w:cs="仿宋_GB2312"/>
          <w:spacing w:val="-6"/>
          <w:kern w:val="0"/>
          <w:sz w:val="32"/>
          <w:szCs w:val="32"/>
          <w:highlight w:val="none"/>
          <w:lang w:val="en-US" w:eastAsia="zh-CN"/>
        </w:rPr>
        <w:t>25192.6</w:t>
      </w:r>
      <w:r>
        <w:rPr>
          <w:rFonts w:hint="eastAsia" w:ascii="仿宋_GB2312" w:hAnsi="仿宋_GB2312" w:eastAsia="仿宋_GB2312" w:cs="仿宋_GB2312"/>
          <w:spacing w:val="-6"/>
          <w:kern w:val="0"/>
          <w:sz w:val="32"/>
          <w:szCs w:val="32"/>
          <w:highlight w:val="none"/>
        </w:rPr>
        <w:t>平方米，其中</w:t>
      </w:r>
      <w:r>
        <w:rPr>
          <w:rFonts w:hint="eastAsia" w:ascii="仿宋_GB2312" w:hAnsi="仿宋_GB2312" w:eastAsia="仿宋_GB2312" w:cs="仿宋_GB2312"/>
          <w:spacing w:val="-6"/>
          <w:kern w:val="0"/>
          <w:sz w:val="32"/>
          <w:szCs w:val="32"/>
          <w:highlight w:val="none"/>
          <w:lang w:val="en-US" w:eastAsia="zh-CN"/>
        </w:rPr>
        <w:t>8939.05</w:t>
      </w:r>
      <w:r>
        <w:rPr>
          <w:rFonts w:hint="eastAsia" w:ascii="仿宋_GB2312" w:hAnsi="仿宋_GB2312" w:eastAsia="仿宋_GB2312" w:cs="仿宋_GB2312"/>
          <w:spacing w:val="-6"/>
          <w:kern w:val="0"/>
          <w:sz w:val="32"/>
          <w:szCs w:val="32"/>
          <w:highlight w:val="none"/>
        </w:rPr>
        <w:t>平方米已办理不动产登记手续，剩余</w:t>
      </w:r>
      <w:r>
        <w:rPr>
          <w:rFonts w:hint="eastAsia" w:ascii="仿宋_GB2312" w:hAnsi="仿宋_GB2312" w:eastAsia="仿宋_GB2312" w:cs="仿宋_GB2312"/>
          <w:spacing w:val="-6"/>
          <w:kern w:val="0"/>
          <w:sz w:val="32"/>
          <w:szCs w:val="32"/>
          <w:highlight w:val="none"/>
          <w:lang w:eastAsia="zh-CN"/>
        </w:rPr>
        <w:t>约</w:t>
      </w:r>
      <w:r>
        <w:rPr>
          <w:rFonts w:hint="eastAsia" w:ascii="仿宋_GB2312" w:hAnsi="仿宋_GB2312" w:eastAsia="仿宋_GB2312" w:cs="仿宋_GB2312"/>
          <w:spacing w:val="-6"/>
          <w:kern w:val="0"/>
          <w:sz w:val="32"/>
          <w:szCs w:val="32"/>
          <w:highlight w:val="none"/>
          <w:lang w:val="en-US" w:eastAsia="zh-CN"/>
        </w:rPr>
        <w:t>16253.55</w:t>
      </w:r>
      <w:r>
        <w:rPr>
          <w:rFonts w:hint="eastAsia" w:ascii="仿宋_GB2312" w:hAnsi="仿宋_GB2312" w:eastAsia="仿宋_GB2312" w:cs="仿宋_GB2312"/>
          <w:spacing w:val="-6"/>
          <w:kern w:val="0"/>
          <w:sz w:val="32"/>
          <w:szCs w:val="32"/>
          <w:highlight w:val="none"/>
        </w:rPr>
        <w:t>平方米未办理规划报建等手续，现状容积率</w:t>
      </w:r>
      <w:r>
        <w:rPr>
          <w:rFonts w:hint="eastAsia" w:ascii="仿宋_GB2312" w:hAnsi="仿宋_GB2312" w:eastAsia="仿宋_GB2312" w:cs="仿宋_GB2312"/>
          <w:spacing w:val="-6"/>
          <w:kern w:val="0"/>
          <w:sz w:val="32"/>
          <w:szCs w:val="32"/>
          <w:highlight w:val="none"/>
          <w:lang w:val="en-US" w:eastAsia="zh-CN"/>
        </w:rPr>
        <w:t>1.29</w:t>
      </w:r>
      <w:r>
        <w:rPr>
          <w:rFonts w:hint="eastAsia" w:ascii="仿宋_GB2312" w:hAnsi="仿宋_GB2312" w:eastAsia="仿宋_GB2312" w:cs="仿宋_GB2312"/>
          <w:spacing w:val="-6"/>
          <w:kern w:val="0"/>
          <w:sz w:val="32"/>
          <w:szCs w:val="32"/>
          <w:highlight w:val="none"/>
        </w:rPr>
        <w:t>，作工业用途。目前未拆除现状建筑物。改造前年产值约为</w:t>
      </w:r>
      <w:r>
        <w:rPr>
          <w:rFonts w:hint="eastAsia" w:ascii="仿宋_GB2312" w:hAnsi="仿宋_GB2312" w:eastAsia="仿宋_GB2312" w:cs="仿宋_GB2312"/>
          <w:spacing w:val="-6"/>
          <w:kern w:val="0"/>
          <w:sz w:val="32"/>
          <w:szCs w:val="32"/>
          <w:highlight w:val="none"/>
          <w:lang w:val="en-US" w:eastAsia="zh-CN"/>
        </w:rPr>
        <w:t>150</w:t>
      </w:r>
      <w:r>
        <w:rPr>
          <w:rFonts w:ascii="仿宋_GB2312" w:hAnsi="仿宋_GB2312" w:eastAsia="仿宋_GB2312" w:cs="仿宋_GB2312"/>
          <w:spacing w:val="-6"/>
          <w:kern w:val="0"/>
          <w:sz w:val="32"/>
          <w:szCs w:val="32"/>
          <w:highlight w:val="none"/>
        </w:rPr>
        <w:t>00</w:t>
      </w:r>
      <w:r>
        <w:rPr>
          <w:rFonts w:hint="eastAsia" w:ascii="仿宋_GB2312" w:hAnsi="仿宋_GB2312" w:eastAsia="仿宋_GB2312" w:cs="仿宋_GB2312"/>
          <w:spacing w:val="-6"/>
          <w:kern w:val="0"/>
          <w:sz w:val="32"/>
          <w:szCs w:val="32"/>
          <w:highlight w:val="none"/>
        </w:rPr>
        <w:t>万元（折合约</w:t>
      </w:r>
      <w:r>
        <w:rPr>
          <w:rFonts w:hint="eastAsia" w:ascii="仿宋_GB2312" w:hAnsi="仿宋_GB2312" w:eastAsia="仿宋_GB2312" w:cs="仿宋_GB2312"/>
          <w:spacing w:val="-6"/>
          <w:kern w:val="0"/>
          <w:sz w:val="32"/>
          <w:szCs w:val="32"/>
          <w:highlight w:val="none"/>
          <w:lang w:val="en-US" w:eastAsia="zh-CN"/>
        </w:rPr>
        <w:t>510.7</w:t>
      </w:r>
      <w:r>
        <w:rPr>
          <w:rFonts w:hint="eastAsia" w:ascii="仿宋_GB2312" w:hAnsi="仿宋_GB2312" w:eastAsia="仿宋_GB2312" w:cs="仿宋_GB2312"/>
          <w:spacing w:val="-6"/>
          <w:kern w:val="0"/>
          <w:sz w:val="32"/>
          <w:szCs w:val="32"/>
          <w:highlight w:val="none"/>
        </w:rPr>
        <w:t>万元/亩），年税收约为</w:t>
      </w:r>
      <w:r>
        <w:rPr>
          <w:rFonts w:hint="eastAsia" w:ascii="仿宋_GB2312" w:hAnsi="仿宋_GB2312" w:eastAsia="仿宋_GB2312" w:cs="仿宋_GB2312"/>
          <w:spacing w:val="-6"/>
          <w:kern w:val="0"/>
          <w:sz w:val="32"/>
          <w:szCs w:val="32"/>
          <w:highlight w:val="none"/>
          <w:lang w:val="en-US" w:eastAsia="zh-CN"/>
        </w:rPr>
        <w:t>3</w:t>
      </w:r>
      <w:r>
        <w:rPr>
          <w:rFonts w:ascii="仿宋_GB2312" w:hAnsi="仿宋_GB2312" w:eastAsia="仿宋_GB2312" w:cs="仿宋_GB2312"/>
          <w:spacing w:val="-6"/>
          <w:kern w:val="0"/>
          <w:sz w:val="32"/>
          <w:szCs w:val="32"/>
          <w:highlight w:val="none"/>
        </w:rPr>
        <w:t>00</w:t>
      </w:r>
      <w:r>
        <w:rPr>
          <w:rFonts w:hint="eastAsia" w:ascii="仿宋_GB2312" w:hAnsi="仿宋_GB2312" w:eastAsia="仿宋_GB2312" w:cs="仿宋_GB2312"/>
          <w:spacing w:val="-6"/>
          <w:kern w:val="0"/>
          <w:sz w:val="32"/>
          <w:szCs w:val="32"/>
          <w:highlight w:val="none"/>
        </w:rPr>
        <w:t>万元（折合约</w:t>
      </w:r>
      <w:r>
        <w:rPr>
          <w:rFonts w:hint="eastAsia" w:ascii="仿宋_GB2312" w:hAnsi="仿宋_GB2312" w:eastAsia="仿宋_GB2312" w:cs="仿宋_GB2312"/>
          <w:spacing w:val="-6"/>
          <w:kern w:val="0"/>
          <w:sz w:val="32"/>
          <w:szCs w:val="32"/>
          <w:highlight w:val="none"/>
          <w:lang w:val="en-US" w:eastAsia="zh-CN"/>
        </w:rPr>
        <w:t>10.2</w:t>
      </w:r>
      <w:r>
        <w:rPr>
          <w:rFonts w:hint="eastAsia" w:ascii="仿宋_GB2312" w:hAnsi="仿宋_GB2312" w:eastAsia="仿宋_GB2312" w:cs="仿宋_GB2312"/>
          <w:spacing w:val="-6"/>
          <w:kern w:val="0"/>
          <w:sz w:val="32"/>
          <w:szCs w:val="32"/>
          <w:highlight w:val="none"/>
        </w:rPr>
        <w:t>万元/亩）。</w:t>
      </w:r>
    </w:p>
    <w:p w14:paraId="3316B07D">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已抵押给</w:t>
      </w:r>
      <w:r>
        <w:rPr>
          <w:rFonts w:hint="eastAsia" w:ascii="仿宋_GB2312" w:hAnsi="仿宋_GB2312" w:eastAsia="仿宋_GB2312" w:cs="仿宋_GB2312"/>
          <w:spacing w:val="-6"/>
          <w:kern w:val="0"/>
          <w:sz w:val="32"/>
          <w:szCs w:val="32"/>
          <w:highlight w:val="none"/>
          <w:lang w:eastAsia="zh-CN"/>
        </w:rPr>
        <w:t>中山农村商业银行股份有限公司南头支行</w:t>
      </w:r>
      <w:r>
        <w:rPr>
          <w:rFonts w:hint="eastAsia" w:ascii="仿宋_GB2312" w:hAnsi="仿宋_GB2312" w:eastAsia="仿宋_GB2312" w:cs="仿宋_GB2312"/>
          <w:spacing w:val="-6"/>
          <w:kern w:val="0"/>
          <w:sz w:val="32"/>
          <w:szCs w:val="32"/>
          <w:highlight w:val="none"/>
        </w:rPr>
        <w:t>，并取得上述抵押权人同意改造。</w:t>
      </w:r>
    </w:p>
    <w:p w14:paraId="333C81B8">
      <w:pPr>
        <w:spacing w:line="574" w:lineRule="exact"/>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改造主体地块</w:t>
      </w:r>
      <w:r>
        <w:rPr>
          <w:rFonts w:hint="eastAsia" w:ascii="仿宋_GB2312" w:hAnsi="仿宋_GB2312" w:eastAsia="仿宋_GB2312" w:cs="仿宋_GB2312"/>
          <w:spacing w:val="-6"/>
          <w:kern w:val="0"/>
          <w:sz w:val="32"/>
          <w:szCs w:val="32"/>
          <w:highlight w:val="none"/>
          <w:lang w:eastAsia="zh-CN"/>
        </w:rPr>
        <w:t>未被认定为闲置土地，</w:t>
      </w:r>
      <w:r>
        <w:rPr>
          <w:rFonts w:ascii="仿宋_GB2312" w:hAnsi="仿宋_GB2312" w:eastAsia="仿宋_GB2312" w:cs="仿宋_GB2312"/>
          <w:spacing w:val="-6"/>
          <w:kern w:val="0"/>
          <w:sz w:val="32"/>
          <w:szCs w:val="32"/>
          <w:highlight w:val="none"/>
        </w:rPr>
        <w:t>不涉及查封、历史文化资源要素</w:t>
      </w:r>
      <w:r>
        <w:rPr>
          <w:rFonts w:hint="eastAsia" w:ascii="仿宋_GB2312" w:hAnsi="仿宋_GB2312" w:eastAsia="仿宋_GB2312" w:cs="仿宋_GB2312"/>
          <w:spacing w:val="-6"/>
          <w:kern w:val="0"/>
          <w:sz w:val="32"/>
          <w:szCs w:val="32"/>
          <w:highlight w:val="none"/>
        </w:rPr>
        <w:t>、森林资源、土壤环境潜在监管地块</w:t>
      </w:r>
      <w:r>
        <w:rPr>
          <w:rFonts w:ascii="仿宋_GB2312" w:hAnsi="仿宋_GB2312" w:eastAsia="仿宋_GB2312" w:cs="仿宋_GB2312"/>
          <w:spacing w:val="-6"/>
          <w:kern w:val="0"/>
          <w:sz w:val="32"/>
          <w:szCs w:val="32"/>
          <w:highlight w:val="none"/>
        </w:rPr>
        <w:t>等情况</w:t>
      </w:r>
      <w:r>
        <w:rPr>
          <w:rFonts w:hint="eastAsia" w:ascii="仿宋_GB2312" w:hAnsi="仿宋_GB2312" w:eastAsia="仿宋_GB2312" w:cs="仿宋_GB2312"/>
          <w:spacing w:val="-6"/>
          <w:kern w:val="0"/>
          <w:sz w:val="32"/>
          <w:szCs w:val="32"/>
          <w:highlight w:val="none"/>
        </w:rPr>
        <w:t>。</w:t>
      </w:r>
    </w:p>
    <w:p w14:paraId="1DC70F7B">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（五）规划情况</w:t>
      </w:r>
    </w:p>
    <w:p w14:paraId="745B41D6">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改造地块</w:t>
      </w:r>
      <w:r>
        <w:rPr>
          <w:rFonts w:hint="eastAsia" w:ascii="Times New Roman" w:hAnsi="Times New Roman" w:eastAsia="仿宋_GB2312" w:cs="Times New Roman"/>
          <w:spacing w:val="-6"/>
          <w:kern w:val="0"/>
          <w:sz w:val="32"/>
          <w:szCs w:val="32"/>
          <w:highlight w:val="none"/>
        </w:rPr>
        <w:t>已</w:t>
      </w:r>
      <w:r>
        <w:rPr>
          <w:rFonts w:ascii="Times New Roman" w:hAnsi="Times New Roman" w:eastAsia="仿宋_GB2312" w:cs="Times New Roman"/>
          <w:spacing w:val="-6"/>
          <w:kern w:val="0"/>
          <w:sz w:val="32"/>
          <w:szCs w:val="32"/>
          <w:highlight w:val="none"/>
        </w:rPr>
        <w:t>纳入《中山市城市更新（‘三旧’改造）专项规划（2020-2035）》</w:t>
      </w:r>
      <w:r>
        <w:rPr>
          <w:rFonts w:hint="eastAsia" w:ascii="Times New Roman" w:hAnsi="Times New Roman" w:eastAsia="仿宋_GB2312" w:cs="Times New Roman"/>
          <w:spacing w:val="-6"/>
          <w:kern w:val="0"/>
          <w:sz w:val="32"/>
          <w:szCs w:val="32"/>
          <w:highlight w:val="none"/>
        </w:rPr>
        <w:t>，</w:t>
      </w:r>
      <w:r>
        <w:rPr>
          <w:rFonts w:hint="eastAsia" w:ascii="仿宋_GB2312" w:hAnsi="仿宋_GB2312" w:eastAsia="仿宋_GB2312" w:cs="仿宋_GB2312"/>
          <w:spacing w:val="-6"/>
          <w:kern w:val="0"/>
          <w:sz w:val="32"/>
          <w:szCs w:val="32"/>
          <w:highlight w:val="none"/>
        </w:rPr>
        <w:t>符合国土空间总体规划及控制性详细规划。其中，</w:t>
      </w:r>
      <w:r>
        <w:rPr>
          <w:rFonts w:hint="eastAsia" w:ascii="仿宋_GB2312" w:hAnsi="仿宋_GB2312" w:eastAsia="仿宋_GB2312" w:cs="仿宋_GB2312"/>
          <w:spacing w:val="-6"/>
          <w:kern w:val="0"/>
          <w:sz w:val="32"/>
          <w:szCs w:val="32"/>
          <w:highlight w:val="none"/>
          <w:lang w:val="en-US" w:eastAsia="zh-CN"/>
        </w:rPr>
        <w:t>2009年土地利用现状地类为建设用地</w:t>
      </w:r>
      <w:r>
        <w:rPr>
          <w:rFonts w:hint="eastAsia" w:ascii="仿宋_GB2312" w:hAnsi="仿宋_GB2312" w:eastAsia="仿宋_GB2312" w:cs="仿宋_GB2312"/>
          <w:spacing w:val="-6"/>
          <w:kern w:val="0"/>
          <w:sz w:val="32"/>
          <w:szCs w:val="32"/>
          <w:highlight w:val="none"/>
        </w:rPr>
        <w:t>1.9577公顷（19577.30平方米，折合约29.3</w:t>
      </w:r>
      <w:r>
        <w:rPr>
          <w:rFonts w:hint="default" w:ascii="仿宋_GB2312" w:hAnsi="仿宋_GB2312" w:eastAsia="仿宋_GB2312" w:cs="仿宋_GB2312"/>
          <w:spacing w:val="-6"/>
          <w:kern w:val="0"/>
          <w:sz w:val="32"/>
          <w:szCs w:val="32"/>
          <w:highlight w:val="none"/>
          <w:lang w:val="en-US"/>
        </w:rPr>
        <w:t>7</w:t>
      </w:r>
      <w:r>
        <w:rPr>
          <w:rFonts w:hint="eastAsia" w:ascii="仿宋_GB2312" w:hAnsi="仿宋_GB2312" w:eastAsia="仿宋_GB2312" w:cs="仿宋_GB2312"/>
          <w:spacing w:val="-6"/>
          <w:kern w:val="0"/>
          <w:sz w:val="32"/>
          <w:szCs w:val="32"/>
          <w:highlight w:val="none"/>
        </w:rPr>
        <w:t>亩）</w:t>
      </w:r>
      <w:r>
        <w:rPr>
          <w:rFonts w:hint="eastAsia" w:ascii="仿宋_GB2312" w:hAnsi="仿宋_GB2312" w:eastAsia="仿宋_GB2312" w:cs="仿宋_GB2312"/>
          <w:spacing w:val="-6"/>
          <w:kern w:val="0"/>
          <w:sz w:val="32"/>
          <w:szCs w:val="32"/>
          <w:highlight w:val="none"/>
          <w:lang w:eastAsia="zh-CN"/>
        </w:rPr>
        <w:t>，最新</w:t>
      </w:r>
      <w:r>
        <w:rPr>
          <w:rFonts w:hint="eastAsia" w:ascii="仿宋_GB2312" w:hAnsi="仿宋_GB2312" w:eastAsia="仿宋_GB2312" w:cs="仿宋_GB2312"/>
          <w:spacing w:val="-6"/>
          <w:kern w:val="0"/>
          <w:sz w:val="32"/>
          <w:szCs w:val="32"/>
          <w:highlight w:val="none"/>
          <w:lang w:val="en-US" w:eastAsia="zh-CN"/>
        </w:rPr>
        <w:t>土地利用现状地类为建设用地1.9561</w:t>
      </w:r>
      <w:r>
        <w:rPr>
          <w:rFonts w:hint="eastAsia" w:ascii="仿宋_GB2312" w:hAnsi="仿宋_GB2312" w:eastAsia="仿宋_GB2312" w:cs="仿宋_GB2312"/>
          <w:spacing w:val="-6"/>
          <w:kern w:val="0"/>
          <w:sz w:val="32"/>
          <w:szCs w:val="32"/>
          <w:highlight w:val="none"/>
        </w:rPr>
        <w:t>公顷（</w:t>
      </w:r>
      <w:r>
        <w:rPr>
          <w:rFonts w:hint="eastAsia" w:ascii="仿宋_GB2312" w:hAnsi="仿宋_GB2312" w:eastAsia="仿宋_GB2312" w:cs="仿宋_GB2312"/>
          <w:spacing w:val="-6"/>
          <w:kern w:val="0"/>
          <w:sz w:val="32"/>
          <w:szCs w:val="32"/>
          <w:highlight w:val="none"/>
          <w:lang w:val="en-US" w:eastAsia="zh-CN"/>
        </w:rPr>
        <w:t> </w:t>
      </w:r>
      <w:r>
        <w:rPr>
          <w:rFonts w:hint="default" w:ascii="仿宋_GB2312" w:hAnsi="仿宋_GB2312" w:eastAsia="仿宋_GB2312" w:cs="仿宋_GB2312"/>
          <w:spacing w:val="-6"/>
          <w:kern w:val="0"/>
          <w:sz w:val="32"/>
          <w:szCs w:val="32"/>
          <w:highlight w:val="none"/>
          <w:lang w:val="en-US" w:eastAsia="zh-CN"/>
        </w:rPr>
        <w:t>19561.37 </w:t>
      </w:r>
      <w:r>
        <w:rPr>
          <w:rFonts w:hint="eastAsia" w:ascii="仿宋_GB2312" w:hAnsi="仿宋_GB2312" w:eastAsia="仿宋_GB2312" w:cs="仿宋_GB2312"/>
          <w:spacing w:val="-6"/>
          <w:kern w:val="0"/>
          <w:sz w:val="32"/>
          <w:szCs w:val="32"/>
          <w:highlight w:val="none"/>
          <w:lang w:val="en-US" w:eastAsia="zh-CN"/>
        </w:rPr>
        <w:t>平</w:t>
      </w:r>
      <w:r>
        <w:rPr>
          <w:rFonts w:hint="eastAsia" w:ascii="仿宋_GB2312" w:hAnsi="仿宋_GB2312" w:eastAsia="仿宋_GB2312" w:cs="仿宋_GB2312"/>
          <w:spacing w:val="-6"/>
          <w:kern w:val="0"/>
          <w:sz w:val="32"/>
          <w:szCs w:val="32"/>
          <w:highlight w:val="none"/>
        </w:rPr>
        <w:t>方米，折合约</w:t>
      </w:r>
      <w:r>
        <w:rPr>
          <w:rFonts w:hint="eastAsia" w:ascii="仿宋_GB2312" w:hAnsi="仿宋_GB2312" w:eastAsia="仿宋_GB2312" w:cs="仿宋_GB2312"/>
          <w:spacing w:val="-6"/>
          <w:kern w:val="0"/>
          <w:sz w:val="32"/>
          <w:szCs w:val="32"/>
          <w:highlight w:val="none"/>
          <w:lang w:val="en-US" w:eastAsia="zh-CN"/>
        </w:rPr>
        <w:t>29.34</w:t>
      </w:r>
      <w:r>
        <w:rPr>
          <w:rFonts w:hint="eastAsia" w:ascii="仿宋_GB2312" w:hAnsi="仿宋_GB2312" w:eastAsia="仿宋_GB2312" w:cs="仿宋_GB2312"/>
          <w:spacing w:val="-6"/>
          <w:kern w:val="0"/>
          <w:sz w:val="32"/>
          <w:szCs w:val="32"/>
          <w:highlight w:val="none"/>
        </w:rPr>
        <w:t>亩）</w:t>
      </w:r>
      <w:r>
        <w:rPr>
          <w:rFonts w:hint="eastAsia" w:ascii="仿宋_GB2312" w:hAnsi="仿宋_GB2312" w:eastAsia="仿宋_GB2312" w:cs="仿宋_GB2312"/>
          <w:spacing w:val="-6"/>
          <w:kern w:val="0"/>
          <w:sz w:val="32"/>
          <w:szCs w:val="32"/>
          <w:highlight w:val="none"/>
          <w:lang w:eastAsia="zh-CN"/>
        </w:rPr>
        <w:t>，未利用地</w:t>
      </w:r>
      <w:r>
        <w:rPr>
          <w:rFonts w:hint="eastAsia" w:ascii="仿宋_GB2312" w:hAnsi="仿宋_GB2312" w:eastAsia="仿宋_GB2312" w:cs="仿宋_GB2312"/>
          <w:spacing w:val="-6"/>
          <w:kern w:val="0"/>
          <w:sz w:val="32"/>
          <w:szCs w:val="32"/>
          <w:highlight w:val="none"/>
          <w:lang w:val="en-US" w:eastAsia="zh-CN"/>
        </w:rPr>
        <w:t>0.0016公顷（15.93平方米，折合约0.03）；</w:t>
      </w:r>
      <w:r>
        <w:rPr>
          <w:rFonts w:hint="eastAsia" w:ascii="仿宋_GB2312" w:hAnsi="仿宋_GB2312" w:eastAsia="仿宋_GB2312" w:cs="仿宋_GB2312"/>
          <w:spacing w:val="-6"/>
          <w:kern w:val="0"/>
          <w:sz w:val="32"/>
          <w:szCs w:val="32"/>
          <w:highlight w:val="none"/>
        </w:rPr>
        <w:t>在国土空间总体规划中，属城乡建设用地1.9577公顷（19577.30平方米，折合约29.3</w:t>
      </w:r>
      <w:r>
        <w:rPr>
          <w:rFonts w:hint="default" w:ascii="仿宋_GB2312" w:hAnsi="仿宋_GB2312" w:eastAsia="仿宋_GB2312" w:cs="仿宋_GB2312"/>
          <w:spacing w:val="-6"/>
          <w:kern w:val="0"/>
          <w:sz w:val="32"/>
          <w:szCs w:val="32"/>
          <w:highlight w:val="none"/>
          <w:lang w:val="en-US"/>
        </w:rPr>
        <w:t>7</w:t>
      </w:r>
      <w:r>
        <w:rPr>
          <w:rFonts w:hint="eastAsia" w:ascii="仿宋_GB2312" w:hAnsi="仿宋_GB2312" w:eastAsia="仿宋_GB2312" w:cs="仿宋_GB2312"/>
          <w:spacing w:val="-6"/>
          <w:kern w:val="0"/>
          <w:sz w:val="32"/>
          <w:szCs w:val="32"/>
          <w:highlight w:val="none"/>
        </w:rPr>
        <w:t>亩）；在《中山市南头镇工业用地规划条件论证报告》（中府函〔2022〕317号）中，一类工业用地</w:t>
      </w:r>
      <w:r>
        <w:rPr>
          <w:rFonts w:hint="eastAsia" w:ascii="仿宋_GB2312" w:hAnsi="仿宋_GB2312" w:eastAsia="仿宋_GB2312" w:cs="仿宋_GB2312"/>
          <w:spacing w:val="-6"/>
          <w:kern w:val="0"/>
          <w:sz w:val="32"/>
          <w:szCs w:val="32"/>
          <w:highlight w:val="none"/>
          <w:lang w:val="en-US" w:eastAsia="zh-CN"/>
        </w:rPr>
        <w:t>1.7749</w:t>
      </w:r>
      <w:r>
        <w:rPr>
          <w:rFonts w:hint="eastAsia" w:ascii="仿宋_GB2312" w:hAnsi="仿宋_GB2312" w:eastAsia="仿宋_GB2312" w:cs="仿宋_GB2312"/>
          <w:spacing w:val="-6"/>
          <w:kern w:val="0"/>
          <w:sz w:val="32"/>
          <w:szCs w:val="32"/>
          <w:highlight w:val="none"/>
        </w:rPr>
        <w:t>公顷（</w:t>
      </w:r>
      <w:r>
        <w:rPr>
          <w:rFonts w:hint="eastAsia" w:ascii="仿宋_GB2312" w:hAnsi="仿宋_GB2312" w:eastAsia="仿宋_GB2312" w:cs="仿宋_GB2312"/>
          <w:spacing w:val="-6"/>
          <w:kern w:val="0"/>
          <w:sz w:val="32"/>
          <w:szCs w:val="32"/>
          <w:highlight w:val="none"/>
          <w:lang w:val="en-US" w:eastAsia="zh-CN"/>
        </w:rPr>
        <w:t>17748.75</w:t>
      </w:r>
      <w:r>
        <w:rPr>
          <w:rFonts w:hint="eastAsia" w:ascii="仿宋_GB2312" w:hAnsi="仿宋_GB2312" w:eastAsia="仿宋_GB2312" w:cs="仿宋_GB2312"/>
          <w:spacing w:val="-6"/>
          <w:kern w:val="0"/>
          <w:sz w:val="32"/>
          <w:szCs w:val="32"/>
          <w:highlight w:val="none"/>
        </w:rPr>
        <w:t>平方米，折合约</w:t>
      </w:r>
      <w:r>
        <w:rPr>
          <w:rFonts w:hint="eastAsia" w:ascii="仿宋_GB2312" w:hAnsi="仿宋_GB2312" w:eastAsia="仿宋_GB2312" w:cs="仿宋_GB2312"/>
          <w:spacing w:val="-6"/>
          <w:kern w:val="0"/>
          <w:sz w:val="32"/>
          <w:szCs w:val="32"/>
          <w:highlight w:val="none"/>
          <w:lang w:val="en-US" w:eastAsia="zh-CN"/>
        </w:rPr>
        <w:t>26.63</w:t>
      </w:r>
      <w:r>
        <w:rPr>
          <w:rFonts w:hint="eastAsia" w:ascii="仿宋_GB2312" w:hAnsi="仿宋_GB2312" w:eastAsia="仿宋_GB2312" w:cs="仿宋_GB2312"/>
          <w:spacing w:val="-6"/>
          <w:kern w:val="0"/>
          <w:sz w:val="32"/>
          <w:szCs w:val="32"/>
          <w:highlight w:val="none"/>
        </w:rPr>
        <w:t>亩），规划容积率1-3.5,建筑密度35%-60%，绿地率10%-15%，建筑高度50米</w:t>
      </w:r>
      <w:r>
        <w:rPr>
          <w:rFonts w:ascii="仿宋_GB2312" w:hAnsi="仿宋_GB2312" w:eastAsia="仿宋_GB2312" w:cs="仿宋_GB2312"/>
          <w:spacing w:val="-6"/>
          <w:kern w:val="0"/>
          <w:sz w:val="32"/>
          <w:szCs w:val="32"/>
          <w:highlight w:val="none"/>
        </w:rPr>
        <w:t>;</w:t>
      </w:r>
      <w:r>
        <w:rPr>
          <w:rFonts w:hint="eastAsia" w:ascii="仿宋_GB2312" w:hAnsi="仿宋_GB2312" w:eastAsia="仿宋_GB2312" w:cs="仿宋_GB2312"/>
          <w:spacing w:val="-6"/>
          <w:kern w:val="0"/>
          <w:sz w:val="32"/>
          <w:szCs w:val="32"/>
          <w:highlight w:val="none"/>
        </w:rPr>
        <w:t>防护绿地0.</w:t>
      </w:r>
      <w:r>
        <w:rPr>
          <w:rFonts w:hint="eastAsia" w:ascii="仿宋_GB2312" w:hAnsi="仿宋_GB2312" w:eastAsia="仿宋_GB2312" w:cs="仿宋_GB2312"/>
          <w:spacing w:val="-6"/>
          <w:kern w:val="0"/>
          <w:sz w:val="32"/>
          <w:szCs w:val="32"/>
          <w:highlight w:val="none"/>
          <w:lang w:val="en-US" w:eastAsia="zh-CN"/>
        </w:rPr>
        <w:t>0681</w:t>
      </w:r>
      <w:r>
        <w:rPr>
          <w:rFonts w:hint="eastAsia" w:ascii="仿宋_GB2312" w:hAnsi="仿宋_GB2312" w:eastAsia="仿宋_GB2312" w:cs="仿宋_GB2312"/>
          <w:spacing w:val="-6"/>
          <w:kern w:val="0"/>
          <w:sz w:val="32"/>
          <w:szCs w:val="32"/>
          <w:highlight w:val="none"/>
        </w:rPr>
        <w:t>公顷（</w:t>
      </w:r>
      <w:r>
        <w:rPr>
          <w:rFonts w:hint="eastAsia" w:ascii="仿宋_GB2312" w:hAnsi="仿宋_GB2312" w:eastAsia="仿宋_GB2312" w:cs="仿宋_GB2312"/>
          <w:spacing w:val="-6"/>
          <w:kern w:val="0"/>
          <w:sz w:val="32"/>
          <w:szCs w:val="32"/>
          <w:highlight w:val="none"/>
          <w:lang w:val="en-US" w:eastAsia="zh-CN"/>
        </w:rPr>
        <w:t>681.03</w:t>
      </w:r>
      <w:r>
        <w:rPr>
          <w:rFonts w:hint="eastAsia" w:ascii="仿宋_GB2312" w:hAnsi="仿宋_GB2312" w:eastAsia="仿宋_GB2312" w:cs="仿宋_GB2312"/>
          <w:spacing w:val="-6"/>
          <w:kern w:val="0"/>
          <w:sz w:val="32"/>
          <w:szCs w:val="32"/>
          <w:highlight w:val="none"/>
        </w:rPr>
        <w:t>平方米，折合</w:t>
      </w:r>
      <w:r>
        <w:rPr>
          <w:rFonts w:hint="eastAsia" w:ascii="仿宋_GB2312" w:hAnsi="仿宋_GB2312" w:eastAsia="仿宋_GB2312" w:cs="仿宋_GB2312"/>
          <w:spacing w:val="-6"/>
          <w:kern w:val="0"/>
          <w:sz w:val="32"/>
          <w:szCs w:val="32"/>
          <w:highlight w:val="none"/>
          <w:lang w:val="en-US" w:eastAsia="zh-CN"/>
        </w:rPr>
        <w:t>1.02</w:t>
      </w:r>
      <w:r>
        <w:rPr>
          <w:rFonts w:hint="eastAsia" w:ascii="仿宋_GB2312" w:hAnsi="仿宋_GB2312" w:eastAsia="仿宋_GB2312" w:cs="仿宋_GB2312"/>
          <w:spacing w:val="-6"/>
          <w:kern w:val="0"/>
          <w:sz w:val="32"/>
          <w:szCs w:val="32"/>
          <w:highlight w:val="none"/>
        </w:rPr>
        <w:t>亩）；</w:t>
      </w:r>
      <w:r>
        <w:rPr>
          <w:rFonts w:hint="eastAsia" w:ascii="仿宋_GB2312" w:hAnsi="仿宋_GB2312" w:eastAsia="仿宋_GB2312" w:cs="仿宋_GB2312"/>
          <w:spacing w:val="-6"/>
          <w:kern w:val="0"/>
          <w:sz w:val="32"/>
          <w:szCs w:val="32"/>
          <w:highlight w:val="none"/>
          <w:lang w:eastAsia="zh-CN"/>
        </w:rPr>
        <w:t>城市</w:t>
      </w:r>
      <w:r>
        <w:rPr>
          <w:rFonts w:hint="eastAsia" w:ascii="仿宋_GB2312" w:hAnsi="仿宋_GB2312" w:eastAsia="仿宋_GB2312" w:cs="仿宋_GB2312"/>
          <w:spacing w:val="-6"/>
          <w:kern w:val="0"/>
          <w:sz w:val="32"/>
          <w:szCs w:val="32"/>
          <w:highlight w:val="none"/>
        </w:rPr>
        <w:t>道路用地0.0311公顷（</w:t>
      </w:r>
      <w:r>
        <w:rPr>
          <w:rFonts w:hint="eastAsia" w:ascii="仿宋_GB2312" w:hAnsi="仿宋_GB2312" w:eastAsia="仿宋_GB2312" w:cs="仿宋_GB2312"/>
          <w:spacing w:val="-6"/>
          <w:kern w:val="0"/>
          <w:sz w:val="32"/>
          <w:szCs w:val="32"/>
          <w:highlight w:val="none"/>
          <w:lang w:val="en-US" w:eastAsia="zh-CN"/>
        </w:rPr>
        <w:t>1122.25</w:t>
      </w:r>
      <w:r>
        <w:rPr>
          <w:rFonts w:hint="eastAsia" w:ascii="仿宋_GB2312" w:hAnsi="仿宋_GB2312" w:eastAsia="仿宋_GB2312" w:cs="仿宋_GB2312"/>
          <w:spacing w:val="-6"/>
          <w:kern w:val="0"/>
          <w:sz w:val="32"/>
          <w:szCs w:val="32"/>
          <w:highlight w:val="none"/>
        </w:rPr>
        <w:t>平方米，折合</w:t>
      </w:r>
      <w:r>
        <w:rPr>
          <w:rFonts w:hint="eastAsia" w:ascii="仿宋_GB2312" w:hAnsi="仿宋_GB2312" w:eastAsia="仿宋_GB2312" w:cs="仿宋_GB2312"/>
          <w:spacing w:val="-6"/>
          <w:kern w:val="0"/>
          <w:sz w:val="32"/>
          <w:szCs w:val="32"/>
          <w:highlight w:val="none"/>
          <w:lang w:val="en-US" w:eastAsia="zh-CN"/>
        </w:rPr>
        <w:t>1.68</w:t>
      </w:r>
      <w:r>
        <w:rPr>
          <w:rFonts w:hint="eastAsia" w:ascii="仿宋_GB2312" w:hAnsi="仿宋_GB2312" w:eastAsia="仿宋_GB2312" w:cs="仿宋_GB2312"/>
          <w:spacing w:val="-6"/>
          <w:kern w:val="0"/>
          <w:sz w:val="32"/>
          <w:szCs w:val="32"/>
          <w:highlight w:val="none"/>
        </w:rPr>
        <w:t>亩）</w:t>
      </w:r>
      <w:r>
        <w:rPr>
          <w:rFonts w:hint="eastAsia" w:ascii="仿宋_GB2312" w:hAnsi="仿宋_GB2312" w:eastAsia="仿宋_GB2312" w:cs="仿宋_GB2312"/>
          <w:spacing w:val="-6"/>
          <w:kern w:val="0"/>
          <w:sz w:val="32"/>
          <w:szCs w:val="32"/>
          <w:highlight w:val="none"/>
          <w:lang w:eastAsia="zh-CN"/>
        </w:rPr>
        <w:t>；水域用地</w:t>
      </w:r>
      <w:r>
        <w:rPr>
          <w:rFonts w:hint="eastAsia" w:ascii="仿宋_GB2312" w:hAnsi="仿宋_GB2312" w:eastAsia="仿宋_GB2312" w:cs="仿宋_GB2312"/>
          <w:spacing w:val="-6"/>
          <w:kern w:val="0"/>
          <w:sz w:val="32"/>
          <w:szCs w:val="32"/>
          <w:highlight w:val="none"/>
          <w:lang w:val="en-US" w:eastAsia="zh-CN"/>
        </w:rPr>
        <w:t>0.0025公顷（22.27平方米，折合约0.04亩）</w:t>
      </w:r>
      <w:r>
        <w:rPr>
          <w:rFonts w:hint="eastAsia" w:ascii="仿宋_GB2312" w:hAnsi="仿宋_GB2312" w:eastAsia="仿宋_GB2312" w:cs="仿宋_GB2312"/>
          <w:spacing w:val="-6"/>
          <w:kern w:val="0"/>
          <w:sz w:val="32"/>
          <w:szCs w:val="32"/>
          <w:highlight w:val="none"/>
        </w:rPr>
        <w:t>。</w:t>
      </w:r>
    </w:p>
    <w:p w14:paraId="391D0B16">
      <w:pPr>
        <w:ind w:firstLine="616" w:firstLineChars="200"/>
        <w:rPr>
          <w:rFonts w:ascii="仿宋_GB2312" w:hAnsi="仿宋_GB2312" w:eastAsia="仿宋_GB2312" w:cs="仿宋_GB2312"/>
          <w:spacing w:val="-6"/>
          <w:kern w:val="0"/>
          <w:sz w:val="32"/>
          <w:szCs w:val="32"/>
          <w:highlight w:val="none"/>
        </w:rPr>
      </w:pPr>
      <w:r>
        <w:rPr>
          <w:rFonts w:ascii="仿宋_GB2312" w:hAnsi="仿宋_GB2312" w:eastAsia="仿宋_GB2312" w:cs="仿宋_GB2312"/>
          <w:spacing w:val="-6"/>
          <w:kern w:val="0"/>
          <w:sz w:val="32"/>
          <w:szCs w:val="32"/>
          <w:highlight w:val="none"/>
        </w:rPr>
        <w:t>改造主体地块位于</w:t>
      </w:r>
      <w:r>
        <w:rPr>
          <w:rFonts w:hint="eastAsia" w:ascii="仿宋_GB2312" w:hAnsi="仿宋_GB2312" w:eastAsia="仿宋_GB2312" w:cs="仿宋_GB2312"/>
          <w:spacing w:val="-6"/>
          <w:kern w:val="0"/>
          <w:sz w:val="32"/>
          <w:szCs w:val="32"/>
          <w:highlight w:val="none"/>
        </w:rPr>
        <w:t>“三区三线”</w:t>
      </w:r>
      <w:r>
        <w:rPr>
          <w:rFonts w:ascii="仿宋_GB2312" w:hAnsi="仿宋_GB2312" w:eastAsia="仿宋_GB2312" w:cs="仿宋_GB2312"/>
          <w:spacing w:val="-6"/>
          <w:kern w:val="0"/>
          <w:sz w:val="32"/>
          <w:szCs w:val="32"/>
          <w:highlight w:val="none"/>
        </w:rPr>
        <w:t>城镇开发边界内，不涉及永久基本农田、生态保护红线等管控要求</w:t>
      </w:r>
      <w:r>
        <w:rPr>
          <w:rFonts w:hint="eastAsia" w:ascii="仿宋_GB2312" w:hAnsi="仿宋_GB2312" w:eastAsia="仿宋_GB2312" w:cs="仿宋_GB2312"/>
          <w:spacing w:val="-6"/>
          <w:kern w:val="0"/>
          <w:sz w:val="32"/>
          <w:szCs w:val="32"/>
          <w:highlight w:val="none"/>
        </w:rPr>
        <w:t>。</w:t>
      </w:r>
    </w:p>
    <w:p w14:paraId="3FD93F80">
      <w:pPr>
        <w:ind w:firstLine="616" w:firstLineChars="200"/>
        <w:rPr>
          <w:rFonts w:ascii="黑体" w:hAnsi="黑体" w:eastAsia="黑体" w:cs="黑体"/>
          <w:spacing w:val="-6"/>
          <w:kern w:val="0"/>
          <w:sz w:val="32"/>
          <w:szCs w:val="32"/>
          <w:highlight w:val="none"/>
        </w:rPr>
      </w:pPr>
      <w:r>
        <w:rPr>
          <w:rFonts w:hint="eastAsia" w:ascii="黑体" w:hAnsi="黑体" w:eastAsia="黑体" w:cs="黑体"/>
          <w:spacing w:val="-6"/>
          <w:kern w:val="0"/>
          <w:sz w:val="32"/>
          <w:szCs w:val="32"/>
          <w:highlight w:val="none"/>
        </w:rPr>
        <w:t>二、改造意愿情况</w:t>
      </w:r>
    </w:p>
    <w:p w14:paraId="5C56415F">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改造范围涉及</w:t>
      </w:r>
      <w:r>
        <w:rPr>
          <w:rFonts w:hint="default" w:ascii="仿宋_GB2312" w:hAnsi="仿宋_GB2312" w:eastAsia="仿宋_GB2312" w:cs="仿宋_GB2312"/>
          <w:spacing w:val="-6"/>
          <w:kern w:val="0"/>
          <w:sz w:val="32"/>
          <w:szCs w:val="32"/>
          <w:highlight w:val="none"/>
          <w:lang w:val="en-US"/>
        </w:rPr>
        <w:t>陈万全、温汉雄</w:t>
      </w:r>
      <w:r>
        <w:rPr>
          <w:rFonts w:hint="eastAsia" w:ascii="仿宋_GB2312" w:hAnsi="仿宋_GB2312" w:eastAsia="仿宋_GB2312" w:cs="仿宋_GB2312"/>
          <w:spacing w:val="-6"/>
          <w:kern w:val="0"/>
          <w:sz w:val="32"/>
          <w:szCs w:val="32"/>
          <w:highlight w:val="none"/>
          <w:lang w:val="en-US" w:eastAsia="zh-CN"/>
        </w:rPr>
        <w:t>2</w:t>
      </w:r>
      <w:r>
        <w:rPr>
          <w:rFonts w:hint="eastAsia" w:ascii="仿宋_GB2312" w:hAnsi="仿宋_GB2312" w:eastAsia="仿宋_GB2312" w:cs="仿宋_GB2312"/>
          <w:spacing w:val="-6"/>
          <w:kern w:val="0"/>
          <w:sz w:val="32"/>
          <w:szCs w:val="32"/>
          <w:highlight w:val="none"/>
        </w:rPr>
        <w:t>个权利主体，南头镇人民政府已按照法律法规，就改造范围、土地现状、改造主体及拟改造情况等事项征询涉及所有产权人改造意愿，同意将涉及土地、房屋纳入改造范围。</w:t>
      </w:r>
    </w:p>
    <w:p w14:paraId="280A1AD4">
      <w:pPr>
        <w:ind w:firstLine="616" w:firstLineChars="200"/>
        <w:rPr>
          <w:rFonts w:ascii="黑体" w:hAnsi="黑体" w:eastAsia="黑体" w:cs="黑体"/>
          <w:spacing w:val="-6"/>
          <w:kern w:val="0"/>
          <w:sz w:val="32"/>
          <w:szCs w:val="32"/>
          <w:highlight w:val="none"/>
        </w:rPr>
      </w:pPr>
      <w:r>
        <w:rPr>
          <w:rFonts w:hint="eastAsia" w:ascii="黑体" w:hAnsi="黑体" w:eastAsia="黑体" w:cs="黑体"/>
          <w:spacing w:val="-6"/>
          <w:kern w:val="0"/>
          <w:sz w:val="32"/>
          <w:szCs w:val="32"/>
          <w:highlight w:val="none"/>
        </w:rPr>
        <w:t>三、改造主体及拟改造情况</w:t>
      </w:r>
    </w:p>
    <w:p w14:paraId="2F2C5923">
      <w:pPr>
        <w:ind w:firstLine="616" w:firstLineChars="200"/>
        <w:rPr>
          <w:rFonts w:hint="eastAsia"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根据有关规划要求，改造项目严格按照国土空间总体规划、控制性详细规划管控要求实施建设。</w:t>
      </w:r>
    </w:p>
    <w:p w14:paraId="24946066">
      <w:pPr>
        <w:spacing w:line="574" w:lineRule="exact"/>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eastAsia="zh-CN"/>
        </w:rPr>
        <w:t>根据《中山市人民政府办公室关于加快发展装配式建筑的实施意见》（中府办〔2018〕47 号）要求，单体建筑面积大于（含）3000 平方米的新建工业建筑（含厂房及配套办公楼和宿舍）宜采用装配式建筑。</w:t>
      </w:r>
    </w:p>
    <w:p w14:paraId="295C1E46">
      <w:pPr>
        <w:spacing w:line="574" w:lineRule="exact"/>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eastAsia="zh-CN"/>
        </w:rPr>
        <w:t>根据《中山市绿色建筑发展专项规划（2022-2035）》、《住房和城乡建设部国家发展改革委关于印发城乡建设领域碳达峰实施方案的通知》（建标〔2022〕53 号）、《广东省人民政府关于印发广东省碳达峰实施方案的通知》（粤府〔2022〕56 号）、《建筑节能与可再生能源利用通用规范》（GB55015-2021）要求，项目新建建筑应按《中山市绿色建筑发展专项规划（2022-2035）》要求的绿色建筑等级进行建设，新建建筑安装太阳能系统，应符合《中山市住房和城乡建设局关于印发推进新建建筑可再生能源应用实施意见的通知》（中建通〔2024〕15 号）要求。</w:t>
      </w:r>
    </w:p>
    <w:p w14:paraId="580D8DDD">
      <w:pPr>
        <w:spacing w:line="574" w:lineRule="exact"/>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eastAsia="zh-CN"/>
        </w:rPr>
        <w:t>改造项目拟采取自主改造方式，由产权人</w:t>
      </w:r>
      <w:r>
        <w:rPr>
          <w:rFonts w:hint="default" w:ascii="仿宋_GB2312" w:hAnsi="仿宋_GB2312" w:eastAsia="仿宋_GB2312" w:cs="仿宋_GB2312"/>
          <w:color w:val="auto"/>
          <w:spacing w:val="-6"/>
          <w:kern w:val="0"/>
          <w:sz w:val="32"/>
          <w:szCs w:val="32"/>
          <w:highlight w:val="none"/>
          <w:u w:val="none"/>
          <w:lang w:val="en-US" w:eastAsia="zh-CN"/>
        </w:rPr>
        <w:t>陈万全、温汉雄</w:t>
      </w:r>
      <w:r>
        <w:rPr>
          <w:rFonts w:hint="eastAsia" w:ascii="仿宋_GB2312" w:hAnsi="仿宋_GB2312" w:eastAsia="仿宋_GB2312" w:cs="仿宋_GB2312"/>
          <w:color w:val="auto"/>
          <w:spacing w:val="-6"/>
          <w:kern w:val="0"/>
          <w:sz w:val="32"/>
          <w:szCs w:val="32"/>
          <w:highlight w:val="none"/>
          <w:u w:val="none"/>
          <w:lang w:eastAsia="zh-CN"/>
        </w:rPr>
        <w:t>作为改造主体，实施局部改造。改造后将用于生产置物架、塑料加工、纸箱加工等，在符合详细规划的基础上，容积率不小于</w:t>
      </w:r>
      <w:r>
        <w:rPr>
          <w:rFonts w:hint="eastAsia" w:ascii="仿宋_GB2312" w:hAnsi="仿宋_GB2312" w:eastAsia="仿宋_GB2312" w:cs="仿宋_GB2312"/>
          <w:color w:val="auto"/>
          <w:spacing w:val="-6"/>
          <w:kern w:val="0"/>
          <w:sz w:val="32"/>
          <w:szCs w:val="32"/>
          <w:highlight w:val="none"/>
          <w:u w:val="none"/>
          <w:lang w:val="en-US" w:eastAsia="zh-CN"/>
        </w:rPr>
        <w:t>2.0</w:t>
      </w:r>
      <w:r>
        <w:rPr>
          <w:rFonts w:hint="eastAsia" w:ascii="仿宋_GB2312" w:hAnsi="仿宋_GB2312" w:eastAsia="仿宋_GB2312" w:cs="仿宋_GB2312"/>
          <w:color w:val="auto"/>
          <w:spacing w:val="-6"/>
          <w:kern w:val="0"/>
          <w:sz w:val="32"/>
          <w:szCs w:val="32"/>
          <w:highlight w:val="none"/>
          <w:u w:val="none"/>
          <w:lang w:eastAsia="zh-CN"/>
        </w:rPr>
        <w:t>，总建筑面积不小于</w:t>
      </w:r>
      <w:r>
        <w:rPr>
          <w:rFonts w:hint="eastAsia" w:ascii="仿宋_GB2312" w:hAnsi="仿宋_GB2312" w:eastAsia="仿宋_GB2312" w:cs="仿宋_GB2312"/>
          <w:color w:val="auto"/>
          <w:spacing w:val="-6"/>
          <w:kern w:val="0"/>
          <w:sz w:val="32"/>
          <w:szCs w:val="32"/>
          <w:highlight w:val="none"/>
          <w:u w:val="none"/>
          <w:lang w:val="en-US" w:eastAsia="zh-CN"/>
        </w:rPr>
        <w:t>39154.6</w:t>
      </w:r>
      <w:r>
        <w:rPr>
          <w:rFonts w:hint="eastAsia" w:ascii="仿宋_GB2312" w:hAnsi="仿宋_GB2312" w:eastAsia="仿宋_GB2312" w:cs="仿宋_GB2312"/>
          <w:color w:val="auto"/>
          <w:spacing w:val="-6"/>
          <w:kern w:val="0"/>
          <w:sz w:val="32"/>
          <w:szCs w:val="32"/>
          <w:highlight w:val="none"/>
          <w:u w:val="none"/>
          <w:lang w:eastAsia="zh-CN"/>
        </w:rPr>
        <w:t>平方米，其中新建建筑面积不小于</w:t>
      </w:r>
      <w:r>
        <w:rPr>
          <w:rFonts w:hint="eastAsia" w:ascii="仿宋_GB2312" w:hAnsi="仿宋_GB2312" w:eastAsia="仿宋_GB2312" w:cs="仿宋_GB2312"/>
          <w:color w:val="auto"/>
          <w:spacing w:val="-6"/>
          <w:kern w:val="0"/>
          <w:sz w:val="32"/>
          <w:szCs w:val="32"/>
          <w:highlight w:val="none"/>
          <w:u w:val="none"/>
          <w:lang w:val="en-US" w:eastAsia="zh-CN"/>
        </w:rPr>
        <w:t>30215.55</w:t>
      </w:r>
      <w:r>
        <w:rPr>
          <w:rFonts w:hint="eastAsia" w:ascii="仿宋_GB2312" w:hAnsi="仿宋_GB2312" w:eastAsia="仿宋_GB2312" w:cs="仿宋_GB2312"/>
          <w:color w:val="auto"/>
          <w:spacing w:val="-6"/>
          <w:kern w:val="0"/>
          <w:sz w:val="32"/>
          <w:szCs w:val="32"/>
          <w:highlight w:val="none"/>
          <w:u w:val="none"/>
          <w:lang w:eastAsia="zh-CN"/>
        </w:rPr>
        <w:t>平方米，保留建筑面积</w:t>
      </w:r>
      <w:r>
        <w:rPr>
          <w:rFonts w:hint="eastAsia" w:ascii="仿宋_GB2312" w:hAnsi="仿宋_GB2312" w:eastAsia="仿宋_GB2312" w:cs="仿宋_GB2312"/>
          <w:color w:val="auto"/>
          <w:spacing w:val="-6"/>
          <w:kern w:val="0"/>
          <w:sz w:val="32"/>
          <w:szCs w:val="32"/>
          <w:highlight w:val="none"/>
          <w:u w:val="none"/>
          <w:lang w:val="en-US" w:eastAsia="zh-CN"/>
        </w:rPr>
        <w:t>8939.05</w:t>
      </w:r>
      <w:r>
        <w:rPr>
          <w:rFonts w:hint="eastAsia" w:ascii="仿宋_GB2312" w:hAnsi="仿宋_GB2312" w:eastAsia="仿宋_GB2312" w:cs="仿宋_GB2312"/>
          <w:color w:val="auto"/>
          <w:spacing w:val="-6"/>
          <w:kern w:val="0"/>
          <w:sz w:val="32"/>
          <w:szCs w:val="32"/>
          <w:highlight w:val="none"/>
          <w:u w:val="none"/>
          <w:lang w:eastAsia="zh-CN"/>
        </w:rPr>
        <w:t>平方米。项目建成后拟申请分割销售，自持销售比例为：自持不少于20%，销售不大于80%。</w:t>
      </w:r>
    </w:p>
    <w:p w14:paraId="09AB5F02">
      <w:pPr>
        <w:spacing w:line="574" w:lineRule="exact"/>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eastAsia="zh-CN"/>
        </w:rPr>
        <w:t>项目相关情况符合国家《产业结构调整指导目录》、《中山市“三线一单”生态环境分区管控方案》、《中山市涉挥发性有机物项目环保管理规定》。改造后年产值将达到</w:t>
      </w:r>
      <w:r>
        <w:rPr>
          <w:rFonts w:hint="eastAsia" w:ascii="仿宋_GB2312" w:hAnsi="仿宋_GB2312" w:eastAsia="仿宋_GB2312" w:cs="仿宋_GB2312"/>
          <w:color w:val="auto"/>
          <w:spacing w:val="-6"/>
          <w:kern w:val="0"/>
          <w:sz w:val="32"/>
          <w:szCs w:val="32"/>
          <w:highlight w:val="none"/>
          <w:u w:val="none"/>
          <w:lang w:val="en-US" w:eastAsia="zh-CN"/>
        </w:rPr>
        <w:t>30</w:t>
      </w:r>
      <w:r>
        <w:rPr>
          <w:rFonts w:hint="eastAsia" w:ascii="仿宋_GB2312" w:hAnsi="仿宋_GB2312" w:eastAsia="仿宋_GB2312" w:cs="仿宋_GB2312"/>
          <w:color w:val="auto"/>
          <w:spacing w:val="-6"/>
          <w:kern w:val="0"/>
          <w:sz w:val="32"/>
          <w:szCs w:val="32"/>
          <w:highlight w:val="none"/>
          <w:u w:val="none"/>
          <w:lang w:eastAsia="zh-CN"/>
        </w:rPr>
        <w:t>000万元（折合约</w:t>
      </w:r>
      <w:r>
        <w:rPr>
          <w:rFonts w:hint="eastAsia" w:ascii="仿宋_GB2312" w:hAnsi="仿宋_GB2312" w:eastAsia="仿宋_GB2312" w:cs="仿宋_GB2312"/>
          <w:color w:val="auto"/>
          <w:spacing w:val="-6"/>
          <w:kern w:val="0"/>
          <w:sz w:val="32"/>
          <w:szCs w:val="32"/>
          <w:highlight w:val="none"/>
          <w:u w:val="none"/>
          <w:lang w:val="en-US" w:eastAsia="zh-CN"/>
        </w:rPr>
        <w:t>1021.5</w:t>
      </w:r>
      <w:r>
        <w:rPr>
          <w:rFonts w:hint="eastAsia" w:ascii="仿宋_GB2312" w:hAnsi="仿宋_GB2312" w:eastAsia="仿宋_GB2312" w:cs="仿宋_GB2312"/>
          <w:color w:val="auto"/>
          <w:spacing w:val="-6"/>
          <w:kern w:val="0"/>
          <w:sz w:val="32"/>
          <w:szCs w:val="32"/>
          <w:highlight w:val="none"/>
          <w:u w:val="none"/>
          <w:lang w:eastAsia="zh-CN"/>
        </w:rPr>
        <w:t>万元/亩），年税收将达到</w:t>
      </w:r>
      <w:r>
        <w:rPr>
          <w:rFonts w:hint="eastAsia" w:ascii="仿宋_GB2312" w:hAnsi="仿宋_GB2312" w:eastAsia="仿宋_GB2312" w:cs="仿宋_GB2312"/>
          <w:color w:val="auto"/>
          <w:spacing w:val="-6"/>
          <w:kern w:val="0"/>
          <w:sz w:val="32"/>
          <w:szCs w:val="32"/>
          <w:highlight w:val="none"/>
          <w:u w:val="none"/>
          <w:lang w:val="en-US" w:eastAsia="zh-CN"/>
        </w:rPr>
        <w:t>800</w:t>
      </w:r>
      <w:r>
        <w:rPr>
          <w:rFonts w:hint="eastAsia" w:ascii="仿宋_GB2312" w:hAnsi="仿宋_GB2312" w:eastAsia="仿宋_GB2312" w:cs="仿宋_GB2312"/>
          <w:color w:val="auto"/>
          <w:spacing w:val="-6"/>
          <w:kern w:val="0"/>
          <w:sz w:val="32"/>
          <w:szCs w:val="32"/>
          <w:highlight w:val="none"/>
          <w:u w:val="none"/>
          <w:lang w:eastAsia="zh-CN"/>
        </w:rPr>
        <w:t>万元（折合约</w:t>
      </w:r>
      <w:r>
        <w:rPr>
          <w:rFonts w:hint="eastAsia" w:ascii="仿宋_GB2312" w:hAnsi="仿宋_GB2312" w:eastAsia="仿宋_GB2312" w:cs="仿宋_GB2312"/>
          <w:color w:val="auto"/>
          <w:spacing w:val="-6"/>
          <w:kern w:val="0"/>
          <w:sz w:val="32"/>
          <w:szCs w:val="32"/>
          <w:highlight w:val="none"/>
          <w:u w:val="none"/>
          <w:lang w:val="en-US" w:eastAsia="zh-CN"/>
        </w:rPr>
        <w:t>27.2</w:t>
      </w:r>
      <w:r>
        <w:rPr>
          <w:rFonts w:hint="eastAsia" w:ascii="仿宋_GB2312" w:hAnsi="仿宋_GB2312" w:eastAsia="仿宋_GB2312" w:cs="仿宋_GB2312"/>
          <w:color w:val="auto"/>
          <w:spacing w:val="-6"/>
          <w:kern w:val="0"/>
          <w:sz w:val="32"/>
          <w:szCs w:val="32"/>
          <w:highlight w:val="none"/>
          <w:u w:val="none"/>
          <w:lang w:eastAsia="zh-CN"/>
        </w:rPr>
        <w:t>万元/亩）。</w:t>
      </w:r>
    </w:p>
    <w:p w14:paraId="6F248AEC">
      <w:pPr>
        <w:ind w:firstLine="616" w:firstLineChars="200"/>
        <w:rPr>
          <w:rFonts w:ascii="仿宋" w:hAnsi="仿宋" w:eastAsia="仿宋" w:cs="仿宋"/>
          <w:sz w:val="28"/>
          <w:szCs w:val="28"/>
          <w:highlight w:val="none"/>
        </w:rPr>
      </w:pPr>
      <w:r>
        <w:rPr>
          <w:rFonts w:hint="eastAsia" w:ascii="黑体" w:hAnsi="黑体" w:eastAsia="黑体" w:cs="黑体"/>
          <w:spacing w:val="-6"/>
          <w:kern w:val="0"/>
          <w:sz w:val="32"/>
          <w:szCs w:val="32"/>
          <w:highlight w:val="none"/>
        </w:rPr>
        <w:t>四、资金筹措</w:t>
      </w:r>
    </w:p>
    <w:p w14:paraId="5EB938BC">
      <w:pPr>
        <w:ind w:firstLine="616" w:firstLineChars="200"/>
        <w:rPr>
          <w:rFonts w:hint="eastAsia"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项目改造成本约为</w:t>
      </w:r>
      <w:r>
        <w:rPr>
          <w:rFonts w:hint="eastAsia" w:ascii="仿宋_GB2312" w:hAnsi="仿宋_GB2312" w:eastAsia="仿宋_GB2312" w:cs="仿宋_GB2312"/>
          <w:spacing w:val="-6"/>
          <w:kern w:val="0"/>
          <w:sz w:val="32"/>
          <w:szCs w:val="32"/>
          <w:highlight w:val="none"/>
          <w:lang w:val="en-US" w:eastAsia="zh-CN"/>
        </w:rPr>
        <w:t>60</w:t>
      </w:r>
      <w:r>
        <w:rPr>
          <w:rFonts w:hint="eastAsia" w:ascii="仿宋_GB2312" w:hAnsi="仿宋_GB2312" w:eastAsia="仿宋_GB2312" w:cs="仿宋_GB2312"/>
          <w:spacing w:val="-6"/>
          <w:kern w:val="0"/>
          <w:sz w:val="32"/>
          <w:szCs w:val="32"/>
          <w:highlight w:val="none"/>
        </w:rPr>
        <w:t>00万元，由改造主体拟投入资金</w:t>
      </w:r>
      <w:r>
        <w:rPr>
          <w:rFonts w:hint="eastAsia" w:ascii="仿宋_GB2312" w:hAnsi="仿宋_GB2312" w:eastAsia="仿宋_GB2312" w:cs="仿宋_GB2312"/>
          <w:spacing w:val="-6"/>
          <w:kern w:val="0"/>
          <w:sz w:val="32"/>
          <w:szCs w:val="32"/>
          <w:highlight w:val="none"/>
          <w:lang w:val="en-US" w:eastAsia="zh-CN"/>
        </w:rPr>
        <w:t>60</w:t>
      </w:r>
      <w:r>
        <w:rPr>
          <w:rFonts w:hint="eastAsia" w:ascii="仿宋_GB2312" w:hAnsi="仿宋_GB2312" w:eastAsia="仿宋_GB2312" w:cs="仿宋_GB2312"/>
          <w:spacing w:val="-6"/>
          <w:kern w:val="0"/>
          <w:sz w:val="32"/>
          <w:szCs w:val="32"/>
          <w:highlight w:val="none"/>
        </w:rPr>
        <w:t>00万元，其中自有资金</w:t>
      </w:r>
      <w:r>
        <w:rPr>
          <w:rFonts w:hint="eastAsia" w:ascii="仿宋_GB2312" w:hAnsi="仿宋_GB2312" w:eastAsia="仿宋_GB2312" w:cs="仿宋_GB2312"/>
          <w:spacing w:val="-6"/>
          <w:kern w:val="0"/>
          <w:sz w:val="32"/>
          <w:szCs w:val="32"/>
          <w:highlight w:val="none"/>
          <w:lang w:val="en-US" w:eastAsia="zh-CN"/>
        </w:rPr>
        <w:t>12</w:t>
      </w:r>
      <w:r>
        <w:rPr>
          <w:rFonts w:hint="eastAsia" w:ascii="仿宋_GB2312" w:hAnsi="仿宋_GB2312" w:eastAsia="仿宋_GB2312" w:cs="仿宋_GB2312"/>
          <w:spacing w:val="-6"/>
          <w:kern w:val="0"/>
          <w:sz w:val="32"/>
          <w:szCs w:val="32"/>
          <w:highlight w:val="none"/>
        </w:rPr>
        <w:t>00万元，银行借贷</w:t>
      </w:r>
      <w:r>
        <w:rPr>
          <w:rFonts w:hint="eastAsia" w:ascii="仿宋_GB2312" w:hAnsi="仿宋_GB2312" w:eastAsia="仿宋_GB2312" w:cs="仿宋_GB2312"/>
          <w:spacing w:val="-6"/>
          <w:kern w:val="0"/>
          <w:sz w:val="32"/>
          <w:szCs w:val="32"/>
          <w:highlight w:val="none"/>
          <w:lang w:val="en-US" w:eastAsia="zh-CN"/>
        </w:rPr>
        <w:t>48</w:t>
      </w:r>
      <w:bookmarkStart w:id="0" w:name="_GoBack"/>
      <w:bookmarkEnd w:id="0"/>
      <w:r>
        <w:rPr>
          <w:rFonts w:hint="eastAsia" w:ascii="仿宋_GB2312" w:hAnsi="仿宋_GB2312" w:eastAsia="仿宋_GB2312" w:cs="仿宋_GB2312"/>
          <w:spacing w:val="-6"/>
          <w:kern w:val="0"/>
          <w:sz w:val="32"/>
          <w:szCs w:val="32"/>
          <w:highlight w:val="none"/>
        </w:rPr>
        <w:t>00万元。</w:t>
      </w:r>
    </w:p>
    <w:p w14:paraId="1157BFB0">
      <w:pPr>
        <w:ind w:firstLine="616" w:firstLineChars="200"/>
        <w:rPr>
          <w:rFonts w:ascii="黑体" w:hAnsi="黑体" w:eastAsia="黑体" w:cs="黑体"/>
          <w:spacing w:val="-6"/>
          <w:kern w:val="0"/>
          <w:sz w:val="32"/>
          <w:szCs w:val="32"/>
          <w:highlight w:val="none"/>
        </w:rPr>
      </w:pPr>
      <w:r>
        <w:rPr>
          <w:rFonts w:hint="eastAsia" w:ascii="黑体" w:hAnsi="黑体" w:eastAsia="黑体" w:cs="黑体"/>
          <w:spacing w:val="-6"/>
          <w:kern w:val="0"/>
          <w:sz w:val="32"/>
          <w:szCs w:val="32"/>
          <w:highlight w:val="none"/>
        </w:rPr>
        <w:t>五、开发时序</w:t>
      </w:r>
    </w:p>
    <w:p w14:paraId="1B5550B5">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项目</w:t>
      </w:r>
      <w:r>
        <w:rPr>
          <w:rFonts w:hint="eastAsia" w:ascii="仿宋_GB2312" w:hAnsi="仿宋_GB2312" w:eastAsia="仿宋_GB2312" w:cs="仿宋_GB2312"/>
          <w:spacing w:val="-6"/>
          <w:kern w:val="0"/>
          <w:sz w:val="32"/>
          <w:szCs w:val="32"/>
          <w:highlight w:val="none"/>
          <w:lang w:eastAsia="zh-CN"/>
        </w:rPr>
        <w:t>自</w:t>
      </w:r>
      <w:r>
        <w:rPr>
          <w:rFonts w:hint="eastAsia" w:ascii="仿宋_GB2312" w:hAnsi="仿宋_GB2312" w:eastAsia="仿宋_GB2312" w:cs="仿宋_GB2312"/>
          <w:spacing w:val="-6"/>
          <w:kern w:val="0"/>
          <w:sz w:val="32"/>
          <w:szCs w:val="32"/>
          <w:highlight w:val="none"/>
        </w:rPr>
        <w:t>改造</w:t>
      </w:r>
      <w:r>
        <w:rPr>
          <w:rFonts w:hint="eastAsia" w:ascii="仿宋_GB2312" w:hAnsi="仿宋_GB2312" w:eastAsia="仿宋_GB2312" w:cs="仿宋_GB2312"/>
          <w:spacing w:val="-6"/>
          <w:kern w:val="0"/>
          <w:sz w:val="32"/>
          <w:szCs w:val="32"/>
          <w:highlight w:val="none"/>
          <w:lang w:eastAsia="zh-CN"/>
        </w:rPr>
        <w:t>方案批复之日起</w:t>
      </w:r>
      <w:r>
        <w:rPr>
          <w:rFonts w:hint="eastAsia" w:ascii="仿宋_GB2312" w:hAnsi="仿宋_GB2312" w:eastAsia="仿宋_GB2312" w:cs="仿宋_GB2312"/>
          <w:spacing w:val="-6"/>
          <w:kern w:val="0"/>
          <w:sz w:val="32"/>
          <w:szCs w:val="32"/>
          <w:highlight w:val="none"/>
          <w:lang w:val="en-US" w:eastAsia="zh-CN"/>
        </w:rPr>
        <w:t>365日内</w:t>
      </w:r>
      <w:r>
        <w:rPr>
          <w:rFonts w:hint="eastAsia" w:ascii="仿宋_GB2312" w:hAnsi="仿宋_GB2312" w:eastAsia="仿宋_GB2312" w:cs="仿宋_GB2312"/>
          <w:spacing w:val="-6"/>
          <w:kern w:val="0"/>
          <w:sz w:val="32"/>
          <w:szCs w:val="32"/>
          <w:highlight w:val="none"/>
        </w:rPr>
        <w:t>动工，</w:t>
      </w:r>
      <w:r>
        <w:rPr>
          <w:rFonts w:hint="eastAsia" w:ascii="仿宋_GB2312" w:hAnsi="仿宋_GB2312" w:eastAsia="仿宋_GB2312" w:cs="仿宋_GB2312"/>
          <w:spacing w:val="-6"/>
          <w:kern w:val="0"/>
          <w:sz w:val="32"/>
          <w:szCs w:val="32"/>
          <w:highlight w:val="none"/>
          <w:lang w:eastAsia="zh-CN"/>
        </w:rPr>
        <w:t>自动工之日起</w:t>
      </w:r>
      <w:r>
        <w:rPr>
          <w:rFonts w:hint="eastAsia" w:ascii="仿宋_GB2312" w:hAnsi="仿宋_GB2312" w:eastAsia="仿宋_GB2312" w:cs="仿宋_GB2312"/>
          <w:spacing w:val="-6"/>
          <w:kern w:val="0"/>
          <w:sz w:val="32"/>
          <w:szCs w:val="32"/>
          <w:highlight w:val="none"/>
          <w:lang w:val="en-US" w:eastAsia="zh-CN"/>
        </w:rPr>
        <w:t>730日内</w:t>
      </w:r>
      <w:r>
        <w:rPr>
          <w:rFonts w:hint="eastAsia" w:ascii="仿宋_GB2312" w:hAnsi="仿宋_GB2312" w:eastAsia="仿宋_GB2312" w:cs="仿宋_GB2312"/>
          <w:spacing w:val="-6"/>
          <w:kern w:val="0"/>
          <w:sz w:val="32"/>
          <w:szCs w:val="32"/>
          <w:highlight w:val="none"/>
        </w:rPr>
        <w:t>竣工。</w:t>
      </w:r>
    </w:p>
    <w:p w14:paraId="70779318">
      <w:pPr>
        <w:ind w:firstLine="616" w:firstLineChars="200"/>
        <w:rPr>
          <w:rFonts w:ascii="黑体" w:hAnsi="黑体" w:eastAsia="黑体" w:cs="黑体"/>
          <w:spacing w:val="-6"/>
          <w:kern w:val="0"/>
          <w:sz w:val="32"/>
          <w:szCs w:val="32"/>
          <w:highlight w:val="none"/>
        </w:rPr>
      </w:pPr>
      <w:r>
        <w:rPr>
          <w:rFonts w:hint="eastAsia" w:ascii="黑体" w:hAnsi="黑体" w:eastAsia="黑体" w:cs="黑体"/>
          <w:spacing w:val="-6"/>
          <w:kern w:val="0"/>
          <w:sz w:val="32"/>
          <w:szCs w:val="32"/>
          <w:highlight w:val="none"/>
        </w:rPr>
        <w:t>六、实施监管</w:t>
      </w:r>
    </w:p>
    <w:p w14:paraId="305AF4F2">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详见南头镇与改造主体签订的项目实施监管协议。</w:t>
      </w:r>
    </w:p>
    <w:p w14:paraId="0E0E0317">
      <w:pPr>
        <w:rPr>
          <w:rFonts w:ascii="仿宋" w:hAnsi="仿宋" w:eastAsia="仿宋" w:cs="仿宋"/>
          <w:sz w:val="28"/>
          <w:szCs w:val="28"/>
          <w:highlight w:val="none"/>
        </w:rPr>
      </w:pPr>
    </w:p>
    <w:p w14:paraId="3076EF14">
      <w:pPr>
        <w:rPr>
          <w:rFonts w:ascii="仿宋" w:hAnsi="仿宋" w:eastAsia="仿宋" w:cs="仿宋"/>
          <w:sz w:val="28"/>
          <w:szCs w:val="28"/>
          <w:highlight w:val="none"/>
        </w:rPr>
      </w:pPr>
    </w:p>
    <w:p w14:paraId="026398A4">
      <w:pPr>
        <w:rPr>
          <w:rFonts w:ascii="仿宋" w:hAnsi="仿宋" w:eastAsia="仿宋" w:cs="仿宋"/>
          <w:sz w:val="28"/>
          <w:szCs w:val="28"/>
          <w:highlight w:val="none"/>
        </w:rPr>
      </w:pPr>
    </w:p>
    <w:sectPr>
      <w:pgSz w:w="11906" w:h="16838"/>
      <w:pgMar w:top="1440" w:right="1803" w:bottom="1440" w:left="180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0ZDY2YmNiMWMzMTg2N2Y3OTg3YTRlYjgzMDQwN2UifQ=="/>
    <w:docVar w:name="KSO_WPS_MARK_KEY" w:val="42b0ff3d-a3c2-4880-a8bb-020ff1491b97"/>
  </w:docVars>
  <w:rsids>
    <w:rsidRoot w:val="009050CC"/>
    <w:rsid w:val="00093A92"/>
    <w:rsid w:val="00097FB0"/>
    <w:rsid w:val="000C7350"/>
    <w:rsid w:val="000D1DAD"/>
    <w:rsid w:val="00233255"/>
    <w:rsid w:val="0024294E"/>
    <w:rsid w:val="002A10F8"/>
    <w:rsid w:val="002F1BAE"/>
    <w:rsid w:val="00321434"/>
    <w:rsid w:val="003E6B83"/>
    <w:rsid w:val="00431EAB"/>
    <w:rsid w:val="0056717B"/>
    <w:rsid w:val="0058143E"/>
    <w:rsid w:val="0065446F"/>
    <w:rsid w:val="007221D9"/>
    <w:rsid w:val="009050CC"/>
    <w:rsid w:val="009F5963"/>
    <w:rsid w:val="00D51C7A"/>
    <w:rsid w:val="00DC0553"/>
    <w:rsid w:val="00EB3707"/>
    <w:rsid w:val="00EC63A3"/>
    <w:rsid w:val="00F65B89"/>
    <w:rsid w:val="00F75136"/>
    <w:rsid w:val="00FC1897"/>
    <w:rsid w:val="01B33C25"/>
    <w:rsid w:val="097116D1"/>
    <w:rsid w:val="0A9E5F43"/>
    <w:rsid w:val="0BAA2CD0"/>
    <w:rsid w:val="0C24314A"/>
    <w:rsid w:val="0D405134"/>
    <w:rsid w:val="0F4E6A03"/>
    <w:rsid w:val="16C11E17"/>
    <w:rsid w:val="17666F6F"/>
    <w:rsid w:val="178A6D77"/>
    <w:rsid w:val="213A1B47"/>
    <w:rsid w:val="23D35CE7"/>
    <w:rsid w:val="27806BAA"/>
    <w:rsid w:val="27BE2858"/>
    <w:rsid w:val="286B5250"/>
    <w:rsid w:val="29090949"/>
    <w:rsid w:val="29487125"/>
    <w:rsid w:val="29A06849"/>
    <w:rsid w:val="29CF16E1"/>
    <w:rsid w:val="29E744F3"/>
    <w:rsid w:val="2A7A21AE"/>
    <w:rsid w:val="2B24295B"/>
    <w:rsid w:val="2D365318"/>
    <w:rsid w:val="2D3B1268"/>
    <w:rsid w:val="2E086998"/>
    <w:rsid w:val="2EC13E2B"/>
    <w:rsid w:val="2FF40C09"/>
    <w:rsid w:val="348E2278"/>
    <w:rsid w:val="36474D8D"/>
    <w:rsid w:val="38080A88"/>
    <w:rsid w:val="3A7B5195"/>
    <w:rsid w:val="3BFD3176"/>
    <w:rsid w:val="3CDF4CAB"/>
    <w:rsid w:val="43584806"/>
    <w:rsid w:val="44174B03"/>
    <w:rsid w:val="460232BA"/>
    <w:rsid w:val="4AE8783A"/>
    <w:rsid w:val="51802DCA"/>
    <w:rsid w:val="54BA2F48"/>
    <w:rsid w:val="5C2C64D8"/>
    <w:rsid w:val="5D0B7C5E"/>
    <w:rsid w:val="5DC42461"/>
    <w:rsid w:val="5EEF498A"/>
    <w:rsid w:val="5EFD120B"/>
    <w:rsid w:val="5FA92DF7"/>
    <w:rsid w:val="60137341"/>
    <w:rsid w:val="60663786"/>
    <w:rsid w:val="60C8740B"/>
    <w:rsid w:val="620265BF"/>
    <w:rsid w:val="62E123C8"/>
    <w:rsid w:val="67050FE8"/>
    <w:rsid w:val="697C25FD"/>
    <w:rsid w:val="6C693D03"/>
    <w:rsid w:val="6CD55E52"/>
    <w:rsid w:val="6DBB1DDA"/>
    <w:rsid w:val="6E8A0DA4"/>
    <w:rsid w:val="701D41BA"/>
    <w:rsid w:val="719B4106"/>
    <w:rsid w:val="729E2687"/>
    <w:rsid w:val="73FF047C"/>
    <w:rsid w:val="7468437B"/>
    <w:rsid w:val="760A0BFC"/>
    <w:rsid w:val="7AB80C70"/>
    <w:rsid w:val="7AE2051E"/>
    <w:rsid w:val="7B4C7489"/>
    <w:rsid w:val="7F105F6F"/>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0" w:lineRule="atLeast"/>
    </w:pPr>
    <w:rPr>
      <w:rFonts w:eastAsia="小标宋"/>
      <w:sz w:val="44"/>
    </w:rPr>
  </w:style>
  <w:style w:type="paragraph" w:styleId="3">
    <w:name w:val="toc 5"/>
    <w:basedOn w:val="1"/>
    <w:next w:val="1"/>
    <w:qFormat/>
    <w:uiPriority w:val="0"/>
    <w:pPr>
      <w:ind w:left="1680"/>
    </w:pPr>
  </w:style>
  <w:style w:type="paragraph" w:styleId="4">
    <w:name w:val="toa heading"/>
    <w:basedOn w:val="1"/>
    <w:next w:val="1"/>
    <w:unhideWhenUsed/>
    <w:qFormat/>
    <w:uiPriority w:val="99"/>
    <w:pPr>
      <w:widowControl/>
      <w:spacing w:before="120" w:after="100" w:afterAutospacing="1"/>
    </w:pPr>
    <w:rPr>
      <w:rFonts w:ascii="Arial" w:hAnsi="Arial"/>
      <w:sz w:val="24"/>
      <w:szCs w:val="24"/>
      <w:lang w:bidi="gu-IN"/>
    </w:rPr>
  </w:style>
  <w:style w:type="paragraph" w:styleId="5">
    <w:name w:val="annotation text"/>
    <w:basedOn w:val="1"/>
    <w:link w:val="13"/>
    <w:semiHidden/>
    <w:unhideWhenUsed/>
    <w:qFormat/>
    <w:uiPriority w:val="0"/>
    <w:pPr>
      <w:jc w:val="left"/>
    </w:pPr>
  </w:style>
  <w:style w:type="paragraph" w:styleId="6">
    <w:name w:val="Body Text Indent 2"/>
    <w:basedOn w:val="1"/>
    <w:qFormat/>
    <w:uiPriority w:val="0"/>
    <w:pPr>
      <w:ind w:firstLine="480"/>
    </w:pPr>
    <w:rPr>
      <w:rFonts w:ascii="宋体" w:hAnsi="宋体"/>
      <w:color w:val="000000"/>
      <w:sz w:val="24"/>
    </w:rPr>
  </w:style>
  <w:style w:type="paragraph" w:styleId="7">
    <w:name w:val="Balloon Text"/>
    <w:basedOn w:val="1"/>
    <w:link w:val="15"/>
    <w:semiHidden/>
    <w:unhideWhenUsed/>
    <w:qFormat/>
    <w:uiPriority w:val="0"/>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5"/>
    <w:next w:val="5"/>
    <w:link w:val="14"/>
    <w:semiHidden/>
    <w:unhideWhenUsed/>
    <w:qFormat/>
    <w:uiPriority w:val="0"/>
    <w:rPr>
      <w:b/>
      <w:bCs/>
    </w:rPr>
  </w:style>
  <w:style w:type="character" w:styleId="12">
    <w:name w:val="annotation reference"/>
    <w:basedOn w:val="11"/>
    <w:semiHidden/>
    <w:unhideWhenUsed/>
    <w:qFormat/>
    <w:uiPriority w:val="0"/>
    <w:rPr>
      <w:sz w:val="21"/>
      <w:szCs w:val="21"/>
    </w:rPr>
  </w:style>
  <w:style w:type="character" w:customStyle="1" w:styleId="13">
    <w:name w:val="批注文字 Char"/>
    <w:basedOn w:val="11"/>
    <w:link w:val="5"/>
    <w:semiHidden/>
    <w:qFormat/>
    <w:uiPriority w:val="0"/>
    <w:rPr>
      <w:rFonts w:ascii="Calibri" w:hAnsi="Calibri" w:cs="Arial"/>
      <w:kern w:val="2"/>
      <w:sz w:val="21"/>
      <w:szCs w:val="22"/>
    </w:rPr>
  </w:style>
  <w:style w:type="character" w:customStyle="1" w:styleId="14">
    <w:name w:val="批注主题 Char"/>
    <w:basedOn w:val="13"/>
    <w:link w:val="9"/>
    <w:semiHidden/>
    <w:qFormat/>
    <w:uiPriority w:val="0"/>
    <w:rPr>
      <w:rFonts w:ascii="Calibri" w:hAnsi="Calibri" w:cs="Arial"/>
      <w:b/>
      <w:bCs/>
      <w:kern w:val="2"/>
      <w:sz w:val="21"/>
      <w:szCs w:val="22"/>
    </w:rPr>
  </w:style>
  <w:style w:type="character" w:customStyle="1" w:styleId="15">
    <w:name w:val="批注框文本 Char"/>
    <w:basedOn w:val="11"/>
    <w:link w:val="7"/>
    <w:semiHidden/>
    <w:qFormat/>
    <w:uiPriority w:val="0"/>
    <w:rPr>
      <w:rFonts w:ascii="Calibri" w:hAnsi="Calibri" w:cs="Arial"/>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274</Words>
  <Characters>1563</Characters>
  <Lines>13</Lines>
  <Paragraphs>3</Paragraphs>
  <TotalTime>60</TotalTime>
  <ScaleCrop>false</ScaleCrop>
  <LinksUpToDate>false</LinksUpToDate>
  <CharactersWithSpaces>1834</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2023-10-25T01:08:00Z</dcterms:created>
  <dc:creator>2210132C</dc:creator>
  <cp:lastModifiedBy>高玉德</cp:lastModifiedBy>
  <cp:lastPrinted>2024-10-15T03:45:00Z</cp:lastPrinted>
  <dcterms:modified xsi:type="dcterms:W3CDTF">2025-09-01T03:15:30Z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7AE73290585446AD8CBD0FA163A3E9D5</vt:lpwstr>
  </property>
  <property fmtid="{D5CDD505-2E9C-101B-9397-08002B2CF9AE}" pid="3" name="KSOProductBuildVer">
    <vt:lpwstr>2052-12.8.2.18606</vt:lpwstr>
  </property>
</Properties>
</file>