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0676E">
      <w:pPr>
        <w:ind w:left="0" w:leftChars="0" w:firstLine="0" w:firstLineChars="0"/>
        <w:jc w:val="center"/>
        <w:rPr>
          <w:rFonts w:hint="eastAsia" w:ascii="宋体" w:hAnsi="宋体" w:eastAsia="宋体" w:cs="宋体"/>
          <w:lang w:val="en-US" w:eastAsia="zh-CN"/>
        </w:rPr>
      </w:pPr>
    </w:p>
    <w:p w14:paraId="5BA90DF5">
      <w:pPr>
        <w:ind w:left="0" w:leftChars="0" w:firstLine="0" w:firstLineChars="0"/>
        <w:jc w:val="center"/>
        <w:rPr>
          <w:rFonts w:hint="eastAsia" w:ascii="宋体" w:hAnsi="宋体" w:eastAsia="宋体" w:cs="宋体"/>
          <w:lang w:val="en-US" w:eastAsia="zh-CN"/>
        </w:rPr>
      </w:pPr>
    </w:p>
    <w:p w14:paraId="5D9AA14D">
      <w:pPr>
        <w:ind w:left="0" w:leftChars="0" w:firstLine="0" w:firstLineChars="0"/>
        <w:jc w:val="center"/>
        <w:rPr>
          <w:rFonts w:hint="eastAsia" w:ascii="宋体" w:hAnsi="宋体" w:eastAsia="宋体" w:cs="宋体"/>
          <w:lang w:val="en-US" w:eastAsia="zh-CN"/>
        </w:rPr>
      </w:pPr>
    </w:p>
    <w:p w14:paraId="713F9F81">
      <w:pPr>
        <w:pStyle w:val="2"/>
        <w:rPr>
          <w:rFonts w:hint="eastAsia" w:ascii="宋体" w:hAnsi="宋体" w:eastAsia="宋体" w:cs="宋体"/>
          <w:lang w:val="en-US" w:eastAsia="zh-CN"/>
        </w:rPr>
      </w:pPr>
    </w:p>
    <w:p w14:paraId="19D1FEED">
      <w:pPr>
        <w:ind w:left="0" w:leftChars="0" w:firstLine="0" w:firstLineChars="0"/>
        <w:jc w:val="center"/>
        <w:rPr>
          <w:rFonts w:hint="eastAsia" w:ascii="宋体" w:hAnsi="宋体" w:eastAsia="宋体" w:cs="宋体"/>
          <w:lang w:val="en-US" w:eastAsia="zh-CN"/>
        </w:rPr>
      </w:pPr>
    </w:p>
    <w:p w14:paraId="4A2388F8">
      <w:pPr>
        <w:pageBreakBefore w:val="0"/>
        <w:widowControl w:val="0"/>
        <w:kinsoku/>
        <w:wordWrap/>
        <w:overflowPunct/>
        <w:topLinePunct w:val="0"/>
        <w:autoSpaceDE/>
        <w:autoSpaceDN/>
        <w:bidi w:val="0"/>
        <w:adjustRightInd w:val="0"/>
        <w:snapToGrid/>
        <w:spacing w:line="360" w:lineRule="auto"/>
        <w:ind w:left="0" w:leftChars="0" w:firstLine="0" w:firstLineChars="0"/>
        <w:jc w:val="center"/>
        <w:textAlignment w:val="auto"/>
        <w:rPr>
          <w:rFonts w:hint="eastAsia" w:ascii="宋体" w:hAnsi="宋体" w:eastAsia="宋体" w:cs="宋体"/>
          <w:b/>
          <w:bCs/>
          <w:sz w:val="40"/>
          <w:szCs w:val="24"/>
          <w:lang w:val="en-US" w:eastAsia="zh-CN"/>
        </w:rPr>
      </w:pPr>
      <w:r>
        <w:rPr>
          <w:rFonts w:hint="eastAsia" w:ascii="宋体" w:hAnsi="宋体" w:eastAsia="宋体" w:cs="宋体"/>
          <w:b/>
          <w:bCs/>
          <w:sz w:val="40"/>
          <w:szCs w:val="24"/>
          <w:lang w:val="en-US" w:eastAsia="zh-CN"/>
        </w:rPr>
        <w:t>中山市殡葬设施布局专项规划（2024-2035）</w:t>
      </w:r>
    </w:p>
    <w:p w14:paraId="105D38B5">
      <w:pPr>
        <w:pStyle w:val="2"/>
        <w:rPr>
          <w:rFonts w:hint="eastAsia" w:ascii="宋体" w:hAnsi="宋体" w:eastAsia="宋体" w:cs="宋体"/>
          <w:b/>
          <w:bCs/>
          <w:kern w:val="0"/>
          <w:sz w:val="40"/>
          <w:szCs w:val="24"/>
          <w:lang w:val="en-US" w:eastAsia="zh-CN" w:bidi="ar-SA"/>
        </w:rPr>
      </w:pPr>
    </w:p>
    <w:p w14:paraId="391BF7F9">
      <w:pPr>
        <w:pStyle w:val="2"/>
        <w:pageBreakBefore w:val="0"/>
        <w:widowControl w:val="0"/>
        <w:kinsoku/>
        <w:wordWrap/>
        <w:overflowPunct/>
        <w:topLinePunct w:val="0"/>
        <w:autoSpaceDE/>
        <w:autoSpaceDN/>
        <w:bidi w:val="0"/>
        <w:adjustRightInd w:val="0"/>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40"/>
          <w:szCs w:val="24"/>
          <w:lang w:val="en-US" w:eastAsia="zh-CN" w:bidi="ar-SA"/>
        </w:rPr>
      </w:pPr>
      <w:bookmarkStart w:id="0" w:name="_Toc3711"/>
      <w:r>
        <w:rPr>
          <w:rFonts w:hint="eastAsia" w:ascii="宋体" w:hAnsi="宋体" w:eastAsia="宋体" w:cs="宋体"/>
          <w:b/>
          <w:bCs/>
          <w:kern w:val="0"/>
          <w:sz w:val="40"/>
          <w:szCs w:val="24"/>
          <w:lang w:val="en-US" w:eastAsia="zh-CN" w:bidi="ar-SA"/>
        </w:rPr>
        <w:t>文本</w:t>
      </w:r>
      <w:bookmarkEnd w:id="0"/>
    </w:p>
    <w:p w14:paraId="0BAC2BDD">
      <w:pPr>
        <w:pageBreakBefore w:val="0"/>
        <w:widowControl w:val="0"/>
        <w:kinsoku/>
        <w:wordWrap/>
        <w:overflowPunct/>
        <w:topLinePunct w:val="0"/>
        <w:autoSpaceDE/>
        <w:autoSpaceDN/>
        <w:bidi w:val="0"/>
        <w:adjustRightInd w:val="0"/>
        <w:snapToGrid/>
        <w:spacing w:line="360" w:lineRule="auto"/>
        <w:ind w:left="0" w:leftChars="0" w:firstLine="0" w:firstLineChars="0"/>
        <w:jc w:val="center"/>
        <w:textAlignment w:val="auto"/>
        <w:rPr>
          <w:rFonts w:hint="eastAsia" w:ascii="宋体" w:hAnsi="宋体" w:eastAsia="宋体" w:cs="宋体"/>
          <w:b w:val="0"/>
          <w:kern w:val="0"/>
          <w:sz w:val="32"/>
          <w:szCs w:val="21"/>
          <w:lang w:val="en-US" w:eastAsia="zh-CN" w:bidi="ar-SA"/>
        </w:rPr>
      </w:pPr>
      <w:r>
        <w:rPr>
          <w:rFonts w:hint="eastAsia" w:ascii="宋体" w:hAnsi="宋体" w:eastAsia="宋体" w:cs="宋体"/>
          <w:b w:val="0"/>
          <w:kern w:val="0"/>
          <w:sz w:val="32"/>
          <w:szCs w:val="21"/>
          <w:lang w:val="en-US" w:eastAsia="zh-CN" w:bidi="ar-SA"/>
        </w:rPr>
        <w:t>（</w:t>
      </w:r>
      <w:r>
        <w:rPr>
          <w:rFonts w:hint="eastAsia" w:ascii="宋体" w:hAnsi="宋体" w:cs="宋体"/>
          <w:b w:val="0"/>
          <w:kern w:val="0"/>
          <w:sz w:val="32"/>
          <w:szCs w:val="21"/>
          <w:lang w:val="en-US" w:eastAsia="zh-CN" w:bidi="ar-SA"/>
        </w:rPr>
        <w:t>草案</w:t>
      </w:r>
      <w:r>
        <w:rPr>
          <w:rFonts w:hint="eastAsia" w:ascii="宋体" w:hAnsi="宋体" w:eastAsia="宋体" w:cs="宋体"/>
          <w:b w:val="0"/>
          <w:kern w:val="0"/>
          <w:sz w:val="32"/>
          <w:szCs w:val="21"/>
          <w:lang w:val="en-US" w:eastAsia="zh-CN" w:bidi="ar-SA"/>
        </w:rPr>
        <w:t>）</w:t>
      </w:r>
    </w:p>
    <w:p w14:paraId="39CCDCC8">
      <w:pPr>
        <w:pStyle w:val="2"/>
        <w:rPr>
          <w:rFonts w:hint="eastAsia" w:ascii="宋体" w:hAnsi="宋体" w:eastAsia="宋体" w:cs="宋体"/>
          <w:b w:val="0"/>
          <w:kern w:val="0"/>
          <w:sz w:val="32"/>
          <w:szCs w:val="21"/>
          <w:lang w:val="en-US" w:eastAsia="zh-CN" w:bidi="ar-SA"/>
        </w:rPr>
      </w:pPr>
    </w:p>
    <w:p w14:paraId="5972937E">
      <w:pPr>
        <w:ind w:left="0" w:leftChars="0" w:firstLine="0" w:firstLineChars="0"/>
        <w:rPr>
          <w:rFonts w:hint="eastAsia" w:ascii="宋体" w:hAnsi="宋体" w:eastAsia="宋体" w:cs="宋体"/>
          <w:lang w:val="en-US" w:eastAsia="zh-CN"/>
        </w:rPr>
      </w:pPr>
    </w:p>
    <w:p w14:paraId="24396161">
      <w:pPr>
        <w:ind w:left="0" w:leftChars="0" w:firstLine="0" w:firstLineChars="0"/>
        <w:rPr>
          <w:rFonts w:hint="eastAsia" w:ascii="宋体" w:hAnsi="宋体" w:eastAsia="宋体" w:cs="宋体"/>
          <w:lang w:val="en-US" w:eastAsia="zh-CN"/>
        </w:rPr>
      </w:pPr>
    </w:p>
    <w:p w14:paraId="4A2FDD01">
      <w:pPr>
        <w:ind w:left="0" w:leftChars="0" w:firstLine="0" w:firstLineChars="0"/>
        <w:rPr>
          <w:rFonts w:hint="eastAsia" w:ascii="宋体" w:hAnsi="宋体" w:eastAsia="宋体" w:cs="宋体"/>
          <w:lang w:val="en-US" w:eastAsia="zh-CN"/>
        </w:rPr>
      </w:pPr>
    </w:p>
    <w:p w14:paraId="6BFF02A3">
      <w:pPr>
        <w:pStyle w:val="2"/>
        <w:rPr>
          <w:rFonts w:hint="eastAsia" w:ascii="宋体" w:hAnsi="宋体" w:eastAsia="宋体" w:cs="宋体"/>
          <w:lang w:val="en-US" w:eastAsia="zh-CN"/>
        </w:rPr>
      </w:pPr>
    </w:p>
    <w:p w14:paraId="4A6493FA">
      <w:pPr>
        <w:pageBreakBefore w:val="0"/>
        <w:widowControl w:val="0"/>
        <w:kinsoku/>
        <w:wordWrap/>
        <w:overflowPunct/>
        <w:topLinePunct w:val="0"/>
        <w:autoSpaceDE/>
        <w:autoSpaceDN/>
        <w:bidi w:val="0"/>
        <w:adjustRightInd w:val="0"/>
        <w:snapToGrid/>
        <w:spacing w:line="360" w:lineRule="auto"/>
        <w:ind w:left="0" w:leftChars="0" w:firstLine="0" w:firstLineChars="0"/>
        <w:jc w:val="center"/>
        <w:textAlignment w:val="auto"/>
        <w:rPr>
          <w:rFonts w:hint="eastAsia" w:ascii="宋体" w:hAnsi="宋体" w:eastAsia="宋体" w:cs="宋体"/>
          <w:b w:val="0"/>
          <w:kern w:val="0"/>
          <w:sz w:val="24"/>
          <w:szCs w:val="18"/>
          <w:lang w:val="en-US" w:eastAsia="zh-CN" w:bidi="ar-SA"/>
        </w:rPr>
      </w:pPr>
      <w:r>
        <w:rPr>
          <w:rFonts w:hint="eastAsia" w:ascii="宋体" w:hAnsi="宋体" w:eastAsia="宋体" w:cs="宋体"/>
          <w:b w:val="0"/>
          <w:kern w:val="0"/>
          <w:sz w:val="24"/>
          <w:szCs w:val="18"/>
          <w:lang w:val="en-US" w:eastAsia="zh-CN" w:bidi="ar-SA"/>
        </w:rPr>
        <w:t>中山市民政局</w:t>
      </w:r>
    </w:p>
    <w:p w14:paraId="31D5AE6A">
      <w:pPr>
        <w:pageBreakBefore w:val="0"/>
        <w:widowControl w:val="0"/>
        <w:kinsoku/>
        <w:wordWrap/>
        <w:overflowPunct/>
        <w:topLinePunct w:val="0"/>
        <w:autoSpaceDE/>
        <w:autoSpaceDN/>
        <w:bidi w:val="0"/>
        <w:adjustRightInd w:val="0"/>
        <w:snapToGrid/>
        <w:spacing w:line="360" w:lineRule="auto"/>
        <w:ind w:left="0" w:leftChars="0" w:firstLine="0" w:firstLineChars="0"/>
        <w:jc w:val="center"/>
        <w:textAlignment w:val="auto"/>
        <w:rPr>
          <w:rFonts w:hint="eastAsia" w:ascii="宋体" w:hAnsi="宋体" w:eastAsia="宋体" w:cs="宋体"/>
          <w:b w:val="0"/>
          <w:kern w:val="0"/>
          <w:sz w:val="24"/>
          <w:szCs w:val="18"/>
          <w:lang w:val="en-US" w:eastAsia="zh-CN" w:bidi="ar-SA"/>
        </w:rPr>
      </w:pPr>
      <w:r>
        <w:rPr>
          <w:rFonts w:hint="eastAsia" w:ascii="宋体" w:hAnsi="宋体" w:eastAsia="宋体" w:cs="宋体"/>
          <w:b w:val="0"/>
          <w:kern w:val="0"/>
          <w:sz w:val="24"/>
          <w:szCs w:val="18"/>
          <w:lang w:val="en-US" w:eastAsia="zh-CN" w:bidi="ar-SA"/>
        </w:rPr>
        <w:t>2025.0</w:t>
      </w:r>
      <w:r>
        <w:rPr>
          <w:rFonts w:hint="eastAsia" w:ascii="宋体" w:hAnsi="宋体" w:cs="宋体"/>
          <w:b w:val="0"/>
          <w:kern w:val="0"/>
          <w:sz w:val="24"/>
          <w:szCs w:val="18"/>
          <w:lang w:val="en-US" w:eastAsia="zh-CN" w:bidi="ar-SA"/>
        </w:rPr>
        <w:t>8</w:t>
      </w:r>
    </w:p>
    <w:p w14:paraId="591673CF">
      <w:pPr>
        <w:pStyle w:val="2"/>
        <w:pageBreakBefore w:val="0"/>
        <w:widowControl w:val="0"/>
        <w:kinsoku/>
        <w:wordWrap/>
        <w:overflowPunct/>
        <w:topLinePunct w:val="0"/>
        <w:autoSpaceDE/>
        <w:autoSpaceDN/>
        <w:bidi w:val="0"/>
        <w:adjustRightInd w:val="0"/>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40"/>
          <w:szCs w:val="24"/>
          <w:lang w:val="en-US" w:eastAsia="zh-CN" w:bidi="ar-SA"/>
        </w:rPr>
      </w:pPr>
    </w:p>
    <w:p w14:paraId="5C0DB3A8">
      <w:pPr>
        <w:pStyle w:val="2"/>
        <w:pageBreakBefore w:val="0"/>
        <w:widowControl w:val="0"/>
        <w:kinsoku/>
        <w:wordWrap/>
        <w:overflowPunct/>
        <w:topLinePunct w:val="0"/>
        <w:autoSpaceDE/>
        <w:autoSpaceDN/>
        <w:bidi w:val="0"/>
        <w:adjustRightInd w:val="0"/>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40"/>
          <w:szCs w:val="24"/>
          <w:lang w:val="en-US" w:eastAsia="zh-CN" w:bidi="ar-SA"/>
        </w:rPr>
      </w:pPr>
    </w:p>
    <w:p w14:paraId="18D95FCE">
      <w:pPr>
        <w:pStyle w:val="2"/>
        <w:pageBreakBefore w:val="0"/>
        <w:widowControl w:val="0"/>
        <w:kinsoku/>
        <w:wordWrap/>
        <w:overflowPunct/>
        <w:topLinePunct w:val="0"/>
        <w:autoSpaceDE/>
        <w:autoSpaceDN/>
        <w:bidi w:val="0"/>
        <w:adjustRightInd w:val="0"/>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40"/>
          <w:szCs w:val="24"/>
          <w:lang w:val="en-US" w:eastAsia="zh-CN" w:bidi="ar-SA"/>
        </w:rPr>
      </w:pPr>
    </w:p>
    <w:p w14:paraId="776072DE">
      <w:pPr>
        <w:pStyle w:val="2"/>
        <w:pageBreakBefore w:val="0"/>
        <w:widowControl w:val="0"/>
        <w:kinsoku/>
        <w:wordWrap/>
        <w:overflowPunct/>
        <w:topLinePunct w:val="0"/>
        <w:autoSpaceDE/>
        <w:autoSpaceDN/>
        <w:bidi w:val="0"/>
        <w:adjustRightInd w:val="0"/>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40"/>
          <w:szCs w:val="24"/>
          <w:lang w:val="en-US" w:eastAsia="zh-CN" w:bidi="ar-SA"/>
        </w:rPr>
      </w:pPr>
    </w:p>
    <w:p w14:paraId="31435FA1">
      <w:pPr>
        <w:pStyle w:val="2"/>
        <w:pageBreakBefore w:val="0"/>
        <w:widowControl w:val="0"/>
        <w:kinsoku/>
        <w:wordWrap/>
        <w:overflowPunct/>
        <w:topLinePunct w:val="0"/>
        <w:autoSpaceDE/>
        <w:autoSpaceDN/>
        <w:bidi w:val="0"/>
        <w:adjustRightInd w:val="0"/>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40"/>
          <w:szCs w:val="24"/>
          <w:lang w:val="en-US" w:eastAsia="zh-CN" w:bidi="ar-SA"/>
        </w:rPr>
      </w:pPr>
    </w:p>
    <w:p w14:paraId="7F13C280">
      <w:pPr>
        <w:pStyle w:val="2"/>
        <w:pageBreakBefore w:val="0"/>
        <w:widowControl w:val="0"/>
        <w:kinsoku/>
        <w:wordWrap/>
        <w:overflowPunct/>
        <w:topLinePunct w:val="0"/>
        <w:autoSpaceDE/>
        <w:autoSpaceDN/>
        <w:bidi w:val="0"/>
        <w:adjustRightInd w:val="0"/>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40"/>
          <w:szCs w:val="24"/>
          <w:lang w:val="en-US" w:eastAsia="zh-CN" w:bidi="ar-SA"/>
        </w:rPr>
      </w:pPr>
    </w:p>
    <w:p w14:paraId="0616BBD4">
      <w:pPr>
        <w:pStyle w:val="2"/>
        <w:pageBreakBefore w:val="0"/>
        <w:widowControl w:val="0"/>
        <w:kinsoku/>
        <w:wordWrap/>
        <w:overflowPunct/>
        <w:topLinePunct w:val="0"/>
        <w:autoSpaceDE/>
        <w:autoSpaceDN/>
        <w:bidi w:val="0"/>
        <w:adjustRightInd w:val="0"/>
        <w:snapToGrid/>
        <w:spacing w:before="0" w:beforeLines="0" w:after="0" w:afterLines="0" w:line="360" w:lineRule="auto"/>
        <w:ind w:left="0" w:leftChars="0" w:firstLine="0" w:firstLineChars="0"/>
        <w:jc w:val="center"/>
        <w:textAlignment w:val="auto"/>
        <w:rPr>
          <w:rFonts w:hint="eastAsia" w:ascii="宋体" w:hAnsi="宋体" w:eastAsia="宋体" w:cs="宋体"/>
          <w:b/>
          <w:bCs/>
          <w:kern w:val="0"/>
          <w:sz w:val="40"/>
          <w:szCs w:val="24"/>
          <w:lang w:val="en-US" w:eastAsia="zh-CN" w:bidi="ar-SA"/>
        </w:rPr>
      </w:pPr>
      <w:bookmarkStart w:id="1" w:name="_Toc14006"/>
      <w:r>
        <w:rPr>
          <w:rFonts w:hint="eastAsia" w:ascii="宋体" w:hAnsi="宋体" w:eastAsia="宋体" w:cs="宋体"/>
          <w:b/>
          <w:bCs/>
          <w:kern w:val="0"/>
          <w:sz w:val="40"/>
          <w:szCs w:val="24"/>
          <w:lang w:val="en-US" w:eastAsia="zh-CN" w:bidi="ar-SA"/>
        </w:rPr>
        <w:t>前言</w:t>
      </w:r>
      <w:bookmarkEnd w:id="1"/>
    </w:p>
    <w:p w14:paraId="5605F283">
      <w:pPr>
        <w:rPr>
          <w:rFonts w:hint="eastAsia"/>
          <w:lang w:val="en-US" w:eastAsia="zh-CN"/>
        </w:rPr>
      </w:pPr>
    </w:p>
    <w:p w14:paraId="7CF416B4">
      <w:pPr>
        <w:jc w:val="both"/>
        <w:rPr>
          <w:rFonts w:hint="eastAsia" w:ascii="宋体" w:hAnsi="宋体" w:eastAsia="宋体" w:cs="宋体"/>
          <w:lang w:val="en-US" w:eastAsia="zh-CN"/>
        </w:rPr>
      </w:pPr>
      <w:r>
        <w:rPr>
          <w:rFonts w:hint="eastAsia" w:ascii="宋体" w:hAnsi="宋体" w:eastAsia="宋体" w:cs="宋体"/>
          <w:color w:val="000000" w:themeColor="text1"/>
          <w14:textFill>
            <w14:solidFill>
              <w14:schemeClr w14:val="tx1"/>
            </w14:solidFill>
          </w14:textFill>
        </w:rPr>
        <w:t>为</w:t>
      </w:r>
      <w:r>
        <w:rPr>
          <w:rFonts w:hint="eastAsia" w:ascii="宋体" w:hAnsi="宋体" w:cs="宋体"/>
          <w:color w:val="000000" w:themeColor="text1"/>
          <w:lang w:eastAsia="zh-CN"/>
          <w14:textFill>
            <w14:solidFill>
              <w14:schemeClr w14:val="tx1"/>
            </w14:solidFill>
          </w14:textFill>
        </w:rPr>
        <w:t>全面深化殡葬改革，推动</w:t>
      </w:r>
      <w:r>
        <w:rPr>
          <w:rFonts w:hint="eastAsia" w:ascii="宋体" w:hAnsi="宋体" w:eastAsia="宋体" w:cs="宋体"/>
          <w:color w:val="000000" w:themeColor="text1"/>
          <w14:textFill>
            <w14:solidFill>
              <w14:schemeClr w14:val="tx1"/>
            </w14:solidFill>
          </w14:textFill>
        </w:rPr>
        <w:t>新时代</w:t>
      </w:r>
      <w:r>
        <w:rPr>
          <w:rFonts w:hint="eastAsia" w:ascii="宋体" w:hAnsi="宋体" w:cs="宋体"/>
          <w:color w:val="000000" w:themeColor="text1"/>
          <w:lang w:eastAsia="zh-CN"/>
          <w14:textFill>
            <w14:solidFill>
              <w14:schemeClr w14:val="tx1"/>
            </w14:solidFill>
          </w14:textFill>
        </w:rPr>
        <w:t>殡葬</w:t>
      </w:r>
      <w:r>
        <w:rPr>
          <w:rFonts w:hint="eastAsia" w:ascii="宋体" w:hAnsi="宋体" w:eastAsia="宋体" w:cs="宋体"/>
          <w:color w:val="000000" w:themeColor="text1"/>
          <w14:textFill>
            <w14:solidFill>
              <w14:schemeClr w14:val="tx1"/>
            </w14:solidFill>
          </w14:textFill>
        </w:rPr>
        <w:t>事业高质量发展，</w:t>
      </w:r>
      <w:r>
        <w:rPr>
          <w:rFonts w:hint="eastAsia" w:ascii="宋体" w:hAnsi="宋体" w:cs="宋体"/>
          <w:color w:val="000000" w:themeColor="text1"/>
          <w:lang w:eastAsia="zh-CN"/>
          <w14:textFill>
            <w14:solidFill>
              <w14:schemeClr w14:val="tx1"/>
            </w14:solidFill>
          </w14:textFill>
        </w:rPr>
        <w:t>科学谋划</w:t>
      </w:r>
      <w:r>
        <w:rPr>
          <w:rFonts w:hint="eastAsia" w:ascii="宋体" w:hAnsi="宋体" w:eastAsia="宋体" w:cs="宋体"/>
          <w:color w:val="000000" w:themeColor="text1"/>
          <w14:textFill>
            <w14:solidFill>
              <w14:schemeClr w14:val="tx1"/>
            </w14:solidFill>
          </w14:textFill>
        </w:rPr>
        <w:t>殡葬</w:t>
      </w:r>
      <w:r>
        <w:rPr>
          <w:rFonts w:hint="eastAsia" w:ascii="宋体" w:hAnsi="宋体" w:eastAsia="宋体" w:cs="宋体"/>
          <w:color w:val="000000" w:themeColor="text1"/>
          <w:lang w:val="en-US" w:eastAsia="zh-CN"/>
          <w14:textFill>
            <w14:solidFill>
              <w14:schemeClr w14:val="tx1"/>
            </w14:solidFill>
          </w14:textFill>
        </w:rPr>
        <w:t>设施</w:t>
      </w:r>
      <w:r>
        <w:rPr>
          <w:rFonts w:hint="eastAsia" w:ascii="宋体" w:hAnsi="宋体" w:eastAsia="宋体" w:cs="宋体"/>
          <w:color w:val="000000" w:themeColor="text1"/>
          <w14:textFill>
            <w14:solidFill>
              <w14:schemeClr w14:val="tx1"/>
            </w14:solidFill>
          </w14:textFill>
        </w:rPr>
        <w:t>布局，提升</w:t>
      </w:r>
      <w:r>
        <w:rPr>
          <w:rFonts w:hint="eastAsia" w:ascii="宋体" w:hAnsi="宋体" w:cs="宋体"/>
          <w:color w:val="000000" w:themeColor="text1"/>
          <w:lang w:eastAsia="zh-CN"/>
          <w14:textFill>
            <w14:solidFill>
              <w14:schemeClr w14:val="tx1"/>
            </w14:solidFill>
          </w14:textFill>
        </w:rPr>
        <w:t>殡葬</w:t>
      </w:r>
      <w:r>
        <w:rPr>
          <w:rFonts w:hint="eastAsia" w:ascii="宋体" w:hAnsi="宋体" w:eastAsia="宋体" w:cs="宋体"/>
          <w:color w:val="000000" w:themeColor="text1"/>
          <w14:textFill>
            <w14:solidFill>
              <w14:schemeClr w14:val="tx1"/>
            </w14:solidFill>
          </w14:textFill>
        </w:rPr>
        <w:t>设施</w:t>
      </w:r>
      <w:r>
        <w:rPr>
          <w:rFonts w:hint="eastAsia" w:ascii="宋体" w:hAnsi="宋体" w:cs="宋体"/>
          <w:color w:val="000000" w:themeColor="text1"/>
          <w:lang w:eastAsia="zh-CN"/>
          <w14:textFill>
            <w14:solidFill>
              <w14:schemeClr w14:val="tx1"/>
            </w14:solidFill>
          </w14:textFill>
        </w:rPr>
        <w:t>管理</w:t>
      </w:r>
      <w:r>
        <w:rPr>
          <w:rFonts w:hint="eastAsia" w:ascii="宋体" w:hAnsi="宋体" w:eastAsia="宋体" w:cs="宋体"/>
          <w:color w:val="000000" w:themeColor="text1"/>
          <w14:textFill>
            <w14:solidFill>
              <w14:schemeClr w14:val="tx1"/>
            </w14:solidFill>
          </w14:textFill>
        </w:rPr>
        <w:t>服务</w:t>
      </w:r>
      <w:r>
        <w:rPr>
          <w:rFonts w:hint="eastAsia" w:ascii="宋体" w:hAnsi="宋体" w:cs="宋体"/>
          <w:color w:val="000000" w:themeColor="text1"/>
          <w:lang w:eastAsia="zh-CN"/>
          <w14:textFill>
            <w14:solidFill>
              <w14:schemeClr w14:val="tx1"/>
            </w14:solidFill>
          </w14:textFill>
        </w:rPr>
        <w:t>水平</w:t>
      </w: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eastAsia="zh-CN"/>
          <w14:textFill>
            <w14:solidFill>
              <w14:schemeClr w14:val="tx1"/>
            </w14:solidFill>
          </w14:textFill>
        </w:rPr>
        <w:t>结合中山市实际情况</w:t>
      </w: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市民政局组织</w:t>
      </w:r>
      <w:r>
        <w:rPr>
          <w:rFonts w:hint="eastAsia" w:ascii="宋体" w:hAnsi="宋体" w:cs="宋体"/>
          <w:color w:val="000000" w:themeColor="text1"/>
          <w:lang w:eastAsia="zh-CN"/>
          <w14:textFill>
            <w14:solidFill>
              <w14:schemeClr w14:val="tx1"/>
            </w14:solidFill>
          </w14:textFill>
        </w:rPr>
        <w:t>开展了</w:t>
      </w:r>
      <w:r>
        <w:rPr>
          <w:rFonts w:hint="eastAsia" w:ascii="宋体" w:hAnsi="宋体" w:eastAsia="宋体" w:cs="宋体"/>
          <w:color w:val="000000" w:themeColor="text1"/>
          <w14:textFill>
            <w14:solidFill>
              <w14:schemeClr w14:val="tx1"/>
            </w14:solidFill>
          </w14:textFill>
        </w:rPr>
        <w:t>《中山市殡葬设施布局专项规划（2024-2035）》</w:t>
      </w:r>
      <w:r>
        <w:rPr>
          <w:rFonts w:hint="eastAsia" w:ascii="宋体" w:hAnsi="宋体" w:cs="宋体"/>
          <w:color w:val="000000" w:themeColor="text1"/>
          <w:lang w:eastAsia="zh-CN"/>
          <w14:textFill>
            <w14:solidFill>
              <w14:schemeClr w14:val="tx1"/>
            </w14:solidFill>
          </w14:textFill>
        </w:rPr>
        <w:t>编制工作</w:t>
      </w:r>
      <w:r>
        <w:rPr>
          <w:rFonts w:hint="eastAsia" w:ascii="宋体" w:hAnsi="宋体" w:eastAsia="宋体" w:cs="宋体"/>
          <w:color w:val="000000" w:themeColor="text1"/>
          <w14:textFill>
            <w14:solidFill>
              <w14:schemeClr w14:val="tx1"/>
            </w14:solidFill>
          </w14:textFill>
        </w:rPr>
        <w:t>，以有效指导</w:t>
      </w:r>
      <w:r>
        <w:rPr>
          <w:rFonts w:hint="eastAsia" w:ascii="宋体" w:hAnsi="宋体" w:cs="宋体"/>
          <w:color w:val="000000" w:themeColor="text1"/>
          <w:lang w:eastAsia="zh-CN"/>
          <w14:textFill>
            <w14:solidFill>
              <w14:schemeClr w14:val="tx1"/>
            </w14:solidFill>
          </w14:textFill>
        </w:rPr>
        <w:t>全</w:t>
      </w:r>
      <w:r>
        <w:rPr>
          <w:rFonts w:hint="eastAsia" w:ascii="宋体" w:hAnsi="宋体" w:eastAsia="宋体" w:cs="宋体"/>
          <w:color w:val="000000" w:themeColor="text1"/>
          <w14:textFill>
            <w14:solidFill>
              <w14:schemeClr w14:val="tx1"/>
            </w14:solidFill>
          </w14:textFill>
        </w:rPr>
        <w:t>市殡葬设施建设。</w:t>
      </w:r>
    </w:p>
    <w:p w14:paraId="28B11044">
      <w:pPr>
        <w:rPr>
          <w:rFonts w:hint="eastAsia" w:ascii="宋体" w:hAnsi="宋体" w:eastAsia="宋体" w:cs="宋体"/>
          <w:lang w:val="en-US" w:eastAsia="zh-CN"/>
        </w:rPr>
      </w:pPr>
    </w:p>
    <w:p w14:paraId="38E0365C">
      <w:pPr>
        <w:pStyle w:val="2"/>
        <w:rPr>
          <w:rFonts w:hint="eastAsia" w:ascii="宋体" w:hAnsi="宋体" w:eastAsia="宋体" w:cs="宋体"/>
          <w:lang w:val="en-US" w:eastAsia="zh-CN"/>
        </w:rPr>
      </w:pPr>
    </w:p>
    <w:p w14:paraId="4593D37F">
      <w:pPr>
        <w:rPr>
          <w:rFonts w:hint="eastAsia" w:ascii="宋体" w:hAnsi="宋体" w:eastAsia="宋体" w:cs="宋体"/>
          <w:lang w:val="en-US" w:eastAsia="zh-CN"/>
        </w:rPr>
      </w:pPr>
    </w:p>
    <w:p w14:paraId="0DF0B6F5">
      <w:pPr>
        <w:pStyle w:val="2"/>
        <w:rPr>
          <w:rFonts w:hint="eastAsia" w:ascii="宋体" w:hAnsi="宋体" w:eastAsia="宋体" w:cs="宋体"/>
          <w:lang w:val="en-US" w:eastAsia="zh-CN"/>
        </w:rPr>
      </w:pPr>
    </w:p>
    <w:p w14:paraId="74283C2B">
      <w:pPr>
        <w:rPr>
          <w:rFonts w:hint="eastAsia" w:ascii="宋体" w:hAnsi="宋体" w:eastAsia="宋体" w:cs="宋体"/>
          <w:lang w:val="en-US" w:eastAsia="zh-CN"/>
        </w:rPr>
      </w:pPr>
    </w:p>
    <w:p w14:paraId="748E8256">
      <w:pPr>
        <w:rPr>
          <w:rFonts w:hint="eastAsia" w:ascii="宋体" w:hAnsi="宋体" w:eastAsia="宋体" w:cs="宋体"/>
          <w:lang w:val="en-US" w:eastAsia="zh-CN"/>
        </w:rPr>
      </w:pPr>
    </w:p>
    <w:p w14:paraId="4E00F4F8">
      <w:pPr>
        <w:rPr>
          <w:rFonts w:hint="eastAsia" w:ascii="宋体" w:hAnsi="宋体" w:eastAsia="宋体" w:cs="宋体"/>
          <w:lang w:val="en-US" w:eastAsia="zh-CN"/>
        </w:rPr>
      </w:pPr>
    </w:p>
    <w:sdt>
      <w:sdtPr>
        <w:rPr>
          <w:rFonts w:ascii="宋体" w:hAnsi="宋体" w:eastAsia="宋体" w:cs="Times New Roman"/>
          <w:sz w:val="48"/>
          <w:szCs w:val="44"/>
          <w:lang w:val="en-US" w:eastAsia="zh-CN" w:bidi="ar-SA"/>
        </w:rPr>
        <w:id w:val="147466239"/>
        <w15:color w:val="DBDBDB"/>
        <w:docPartObj>
          <w:docPartGallery w:val="Table of Contents"/>
          <w:docPartUnique/>
        </w:docPartObj>
      </w:sdtPr>
      <w:sdtEndPr>
        <w:rPr>
          <w:rFonts w:hint="eastAsia" w:ascii="Times New Roman" w:hAnsi="Times New Roman" w:eastAsia="宋体" w:cs="Times New Roman"/>
          <w:sz w:val="28"/>
          <w:szCs w:val="44"/>
          <w:lang w:val="en-US" w:eastAsia="zh-CN" w:bidi="ar-SA"/>
        </w:rPr>
      </w:sdtEndPr>
      <w:sdtContent>
        <w:p w14:paraId="0B36BEA7">
          <w:pPr>
            <w:spacing w:before="0" w:beforeLines="0" w:after="0" w:afterLines="0" w:line="240" w:lineRule="auto"/>
            <w:ind w:left="0" w:leftChars="0" w:right="0" w:rightChars="0" w:firstLine="0" w:firstLineChars="0"/>
            <w:jc w:val="center"/>
            <w:rPr>
              <w:sz w:val="60"/>
              <w:szCs w:val="44"/>
            </w:rPr>
          </w:pPr>
          <w:r>
            <w:rPr>
              <w:rFonts w:ascii="宋体" w:hAnsi="宋体" w:eastAsia="宋体"/>
              <w:sz w:val="48"/>
              <w:szCs w:val="44"/>
            </w:rPr>
            <w:t>目录</w:t>
          </w:r>
        </w:p>
        <w:p w14:paraId="3ED76657">
          <w:pPr>
            <w:ind w:left="0" w:leftChars="0" w:firstLine="0" w:firstLineChars="0"/>
          </w:pPr>
          <w:r>
            <w:rPr>
              <w:rFonts w:hint="eastAsia"/>
              <w:lang w:val="en-US" w:eastAsia="zh-CN"/>
            </w:rPr>
            <w:fldChar w:fldCharType="begin"/>
          </w:r>
          <w:r>
            <w:rPr>
              <w:rFonts w:hint="eastAsia"/>
              <w:lang w:val="en-US" w:eastAsia="zh-CN"/>
            </w:rPr>
            <w:instrText xml:space="preserve">TOC \o "1-1"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_Toc3711 </w:instrText>
          </w:r>
          <w:r>
            <w:rPr>
              <w:rFonts w:hint="eastAsia"/>
              <w:lang w:val="en-US" w:eastAsia="zh-CN"/>
            </w:rPr>
            <w:fldChar w:fldCharType="separate"/>
          </w:r>
          <w:r>
            <w:tab/>
          </w:r>
          <w:r>
            <w:rPr>
              <w:rFonts w:hint="eastAsia"/>
              <w:lang w:val="en-US" w:eastAsia="zh-CN"/>
            </w:rPr>
            <w:fldChar w:fldCharType="end"/>
          </w:r>
        </w:p>
        <w:p w14:paraId="44CC1F6E">
          <w:pPr>
            <w:pStyle w:val="7"/>
            <w:tabs>
              <w:tab w:val="right" w:leader="dot" w:pos="8306"/>
            </w:tabs>
          </w:pPr>
          <w:r>
            <w:rPr>
              <w:rFonts w:hint="eastAsia"/>
              <w:lang w:val="en-US" w:eastAsia="zh-CN"/>
            </w:rPr>
            <w:fldChar w:fldCharType="begin"/>
          </w:r>
          <w:r>
            <w:rPr>
              <w:rFonts w:hint="eastAsia"/>
              <w:lang w:val="en-US" w:eastAsia="zh-CN"/>
            </w:rPr>
            <w:instrText xml:space="preserve"> HYPERLINK \l _Toc23631 </w:instrText>
          </w:r>
          <w:r>
            <w:rPr>
              <w:rFonts w:hint="eastAsia"/>
              <w:lang w:val="en-US" w:eastAsia="zh-CN"/>
            </w:rPr>
            <w:fldChar w:fldCharType="separate"/>
          </w:r>
          <w:r>
            <w:rPr>
              <w:rFonts w:hint="eastAsia"/>
              <w:lang w:val="en-US" w:eastAsia="zh-CN"/>
            </w:rPr>
            <w:t>第一章 总则</w:t>
          </w:r>
          <w:r>
            <w:tab/>
          </w:r>
          <w:r>
            <w:fldChar w:fldCharType="begin"/>
          </w:r>
          <w:r>
            <w:instrText xml:space="preserve"> PAGEREF _Toc23631 \h </w:instrText>
          </w:r>
          <w:r>
            <w:fldChar w:fldCharType="separate"/>
          </w:r>
          <w:r>
            <w:t>1</w:t>
          </w:r>
          <w:r>
            <w:fldChar w:fldCharType="end"/>
          </w:r>
          <w:r>
            <w:rPr>
              <w:rFonts w:hint="eastAsia"/>
              <w:lang w:val="en-US" w:eastAsia="zh-CN"/>
            </w:rPr>
            <w:fldChar w:fldCharType="end"/>
          </w:r>
        </w:p>
        <w:p w14:paraId="26668F44">
          <w:pPr>
            <w:pStyle w:val="7"/>
            <w:tabs>
              <w:tab w:val="right" w:leader="dot" w:pos="8306"/>
            </w:tabs>
          </w:pPr>
          <w:r>
            <w:rPr>
              <w:rFonts w:hint="eastAsia"/>
              <w:lang w:val="en-US" w:eastAsia="zh-CN"/>
            </w:rPr>
            <w:fldChar w:fldCharType="begin"/>
          </w:r>
          <w:r>
            <w:rPr>
              <w:rFonts w:hint="eastAsia"/>
              <w:lang w:val="en-US" w:eastAsia="zh-CN"/>
            </w:rPr>
            <w:instrText xml:space="preserve"> HYPERLINK \l _Toc31589 </w:instrText>
          </w:r>
          <w:r>
            <w:rPr>
              <w:rFonts w:hint="eastAsia"/>
              <w:lang w:val="en-US" w:eastAsia="zh-CN"/>
            </w:rPr>
            <w:fldChar w:fldCharType="separate"/>
          </w:r>
          <w:r>
            <w:rPr>
              <w:rFonts w:hint="eastAsia" w:ascii="Times New Roman" w:hAnsi="Times New Roman" w:eastAsia="宋体"/>
              <w:lang w:val="en-US" w:eastAsia="zh-CN"/>
            </w:rPr>
            <w:t>第二章 规划目标</w:t>
          </w:r>
          <w:r>
            <w:tab/>
          </w:r>
          <w:r>
            <w:fldChar w:fldCharType="begin"/>
          </w:r>
          <w:r>
            <w:instrText xml:space="preserve"> PAGEREF _Toc31589 \h </w:instrText>
          </w:r>
          <w:r>
            <w:fldChar w:fldCharType="separate"/>
          </w:r>
          <w:r>
            <w:t>4</w:t>
          </w:r>
          <w:r>
            <w:fldChar w:fldCharType="end"/>
          </w:r>
          <w:r>
            <w:rPr>
              <w:rFonts w:hint="eastAsia"/>
              <w:lang w:val="en-US" w:eastAsia="zh-CN"/>
            </w:rPr>
            <w:fldChar w:fldCharType="end"/>
          </w:r>
        </w:p>
        <w:p w14:paraId="54053065">
          <w:pPr>
            <w:pStyle w:val="7"/>
            <w:tabs>
              <w:tab w:val="right" w:leader="dot" w:pos="8306"/>
            </w:tabs>
          </w:pPr>
          <w:r>
            <w:rPr>
              <w:rFonts w:hint="eastAsia"/>
              <w:lang w:val="en-US" w:eastAsia="zh-CN"/>
            </w:rPr>
            <w:fldChar w:fldCharType="begin"/>
          </w:r>
          <w:r>
            <w:rPr>
              <w:rFonts w:hint="eastAsia"/>
              <w:lang w:val="en-US" w:eastAsia="zh-CN"/>
            </w:rPr>
            <w:instrText xml:space="preserve"> HYPERLINK \l _Toc22642 </w:instrText>
          </w:r>
          <w:r>
            <w:rPr>
              <w:rFonts w:hint="eastAsia"/>
              <w:lang w:val="en-US" w:eastAsia="zh-CN"/>
            </w:rPr>
            <w:fldChar w:fldCharType="separate"/>
          </w:r>
          <w:r>
            <w:rPr>
              <w:rFonts w:hint="eastAsia" w:ascii="Times New Roman" w:hAnsi="Times New Roman" w:eastAsia="宋体"/>
              <w:lang w:val="en-US" w:eastAsia="zh-CN"/>
            </w:rPr>
            <w:t>第三章 规划布局</w:t>
          </w:r>
          <w:r>
            <w:tab/>
          </w:r>
          <w:r>
            <w:fldChar w:fldCharType="begin"/>
          </w:r>
          <w:r>
            <w:instrText xml:space="preserve"> PAGEREF _Toc22642 \h </w:instrText>
          </w:r>
          <w:r>
            <w:fldChar w:fldCharType="separate"/>
          </w:r>
          <w:r>
            <w:t>5</w:t>
          </w:r>
          <w:r>
            <w:fldChar w:fldCharType="end"/>
          </w:r>
          <w:r>
            <w:rPr>
              <w:rFonts w:hint="eastAsia"/>
              <w:lang w:val="en-US" w:eastAsia="zh-CN"/>
            </w:rPr>
            <w:fldChar w:fldCharType="end"/>
          </w:r>
        </w:p>
        <w:p w14:paraId="234DAD56">
          <w:pPr>
            <w:pStyle w:val="7"/>
            <w:tabs>
              <w:tab w:val="right" w:leader="dot" w:pos="8306"/>
            </w:tabs>
            <w:rPr>
              <w:rFonts w:hint="eastAsia" w:ascii="Times New Roman" w:hAnsi="Times New Roman" w:eastAsia="宋体" w:cs="Times New Roman"/>
              <w:sz w:val="28"/>
              <w:lang w:val="en-US" w:eastAsia="zh-CN" w:bidi="ar-SA"/>
            </w:rPr>
          </w:pPr>
          <w:r>
            <w:rPr>
              <w:rFonts w:hint="eastAsia"/>
              <w:lang w:val="en-US" w:eastAsia="zh-CN"/>
            </w:rPr>
            <w:fldChar w:fldCharType="end"/>
          </w:r>
        </w:p>
      </w:sdtContent>
    </w:sdt>
    <w:p w14:paraId="08ED852B">
      <w:pPr>
        <w:rPr>
          <w:rFonts w:hint="eastAsia" w:ascii="Times New Roman" w:hAnsi="Times New Roman" w:eastAsia="宋体" w:cs="Times New Roman"/>
          <w:sz w:val="28"/>
          <w:lang w:val="en-US" w:eastAsia="zh-CN" w:bidi="ar-SA"/>
        </w:rPr>
      </w:pPr>
    </w:p>
    <w:p w14:paraId="63A8559F">
      <w:pPr>
        <w:rPr>
          <w:rFonts w:hint="eastAsia" w:ascii="宋体" w:hAnsi="宋体" w:eastAsia="宋体" w:cs="宋体"/>
          <w:lang w:val="en-US" w:eastAsia="zh-CN"/>
        </w:rPr>
      </w:pPr>
    </w:p>
    <w:p w14:paraId="3B9E6466">
      <w:pPr>
        <w:pStyle w:val="2"/>
        <w:rPr>
          <w:rFonts w:hint="eastAsia" w:ascii="宋体" w:hAnsi="宋体" w:eastAsia="宋体" w:cs="宋体"/>
          <w:lang w:val="en-US" w:eastAsia="zh-CN"/>
        </w:rPr>
      </w:pPr>
    </w:p>
    <w:p w14:paraId="737E037E">
      <w:pPr>
        <w:rPr>
          <w:rFonts w:hint="eastAsia" w:ascii="宋体" w:hAnsi="宋体" w:eastAsia="宋体" w:cs="宋体"/>
          <w:lang w:val="en-US" w:eastAsia="zh-CN"/>
        </w:rPr>
      </w:pPr>
    </w:p>
    <w:p w14:paraId="73FE1C3D">
      <w:pPr>
        <w:pStyle w:val="2"/>
        <w:rPr>
          <w:rFonts w:hint="eastAsia" w:ascii="宋体" w:hAnsi="宋体" w:eastAsia="宋体" w:cs="宋体"/>
          <w:lang w:val="en-US" w:eastAsia="zh-CN"/>
        </w:rPr>
      </w:pPr>
    </w:p>
    <w:p w14:paraId="5633736B">
      <w:pPr>
        <w:rPr>
          <w:rFonts w:hint="eastAsia" w:ascii="宋体" w:hAnsi="宋体" w:eastAsia="宋体" w:cs="宋体"/>
          <w:lang w:val="en-US" w:eastAsia="zh-CN"/>
        </w:rPr>
      </w:pPr>
    </w:p>
    <w:p w14:paraId="29FE8890">
      <w:pPr>
        <w:pStyle w:val="2"/>
        <w:rPr>
          <w:rFonts w:hint="eastAsia" w:ascii="宋体" w:hAnsi="宋体" w:eastAsia="宋体" w:cs="宋体"/>
          <w:lang w:val="en-US" w:eastAsia="zh-CN"/>
        </w:rPr>
      </w:pPr>
    </w:p>
    <w:p w14:paraId="0AA87FD9">
      <w:pPr>
        <w:rPr>
          <w:rFonts w:hint="eastAsia" w:ascii="宋体" w:hAnsi="宋体" w:eastAsia="宋体" w:cs="宋体"/>
          <w:lang w:val="en-US" w:eastAsia="zh-CN"/>
        </w:rPr>
      </w:pPr>
    </w:p>
    <w:p w14:paraId="15563CB2">
      <w:pPr>
        <w:rPr>
          <w:rFonts w:hint="eastAsia" w:ascii="宋体" w:hAnsi="宋体" w:eastAsia="宋体" w:cs="宋体"/>
          <w:lang w:val="en-US" w:eastAsia="zh-CN"/>
        </w:rPr>
      </w:pPr>
    </w:p>
    <w:p w14:paraId="0EDC4ECB">
      <w:pPr>
        <w:pStyle w:val="2"/>
        <w:numPr>
          <w:ilvl w:val="0"/>
          <w:numId w:val="1"/>
        </w:numPr>
        <w:bidi w:val="0"/>
        <w:ind w:left="0" w:leftChars="0" w:firstLine="0" w:firstLineChars="0"/>
        <w:rPr>
          <w:rFonts w:hint="eastAsia"/>
          <w:lang w:val="en-US" w:eastAsia="zh-CN"/>
        </w:rPr>
        <w:sectPr>
          <w:headerReference r:id="rId5" w:type="default"/>
          <w:pgSz w:w="11906" w:h="16838"/>
          <w:pgMar w:top="1440" w:right="1800" w:bottom="1440" w:left="1800" w:header="851" w:footer="992" w:gutter="0"/>
          <w:cols w:space="425" w:num="1"/>
          <w:docGrid w:type="lines" w:linePitch="312" w:charSpace="0"/>
        </w:sectPr>
      </w:pPr>
    </w:p>
    <w:p w14:paraId="1912B11C">
      <w:pPr>
        <w:pStyle w:val="2"/>
        <w:numPr>
          <w:ilvl w:val="0"/>
          <w:numId w:val="1"/>
        </w:numPr>
        <w:bidi w:val="0"/>
        <w:ind w:left="0" w:leftChars="0" w:firstLine="0" w:firstLineChars="0"/>
        <w:rPr>
          <w:rFonts w:hint="eastAsia"/>
          <w:lang w:val="en-US" w:eastAsia="zh-CN"/>
        </w:rPr>
      </w:pPr>
      <w:bookmarkStart w:id="2" w:name="_Toc23631"/>
      <w:r>
        <w:rPr>
          <w:rFonts w:hint="eastAsia"/>
          <w:lang w:val="en-US" w:eastAsia="zh-CN"/>
        </w:rPr>
        <w:t>总则</w:t>
      </w:r>
      <w:bookmarkEnd w:id="2"/>
    </w:p>
    <w:p w14:paraId="170017FD">
      <w:pPr>
        <w:pStyle w:val="3"/>
        <w:numPr>
          <w:ilvl w:val="0"/>
          <w:numId w:val="2"/>
        </w:numPr>
        <w:bidi w:val="0"/>
        <w:ind w:left="0" w:leftChars="0" w:firstLine="0" w:firstLineChars="0"/>
        <w:rPr>
          <w:rFonts w:hint="eastAsia"/>
          <w:lang w:val="en-US" w:eastAsia="zh-CN"/>
        </w:rPr>
      </w:pPr>
      <w:r>
        <w:rPr>
          <w:rFonts w:hint="eastAsia"/>
          <w:lang w:val="en-US" w:eastAsia="zh-CN"/>
        </w:rPr>
        <w:t>规划目的</w:t>
      </w:r>
    </w:p>
    <w:p w14:paraId="436BA2F5">
      <w:pPr>
        <w:numPr>
          <w:ilvl w:val="0"/>
          <w:numId w:val="0"/>
        </w:numPr>
        <w:bidi w:val="0"/>
        <w:ind w:leftChars="200"/>
        <w:rPr>
          <w:rFonts w:hint="eastAsia"/>
        </w:rPr>
      </w:pPr>
      <w:bookmarkStart w:id="3" w:name="_Toc7877"/>
      <w:r>
        <w:rPr>
          <w:rFonts w:hint="eastAsia"/>
          <w:lang w:eastAsia="zh-CN"/>
        </w:rPr>
        <w:t>（一）</w:t>
      </w:r>
      <w:r>
        <w:rPr>
          <w:rFonts w:hint="eastAsia"/>
        </w:rPr>
        <w:t>贯彻发展理念，加快</w:t>
      </w:r>
      <w:r>
        <w:rPr>
          <w:rFonts w:hint="eastAsia"/>
          <w:lang w:val="en-US" w:eastAsia="zh-CN"/>
        </w:rPr>
        <w:t>绿色</w:t>
      </w:r>
      <w:r>
        <w:rPr>
          <w:rFonts w:hint="eastAsia"/>
        </w:rPr>
        <w:t>生态文明建设</w:t>
      </w:r>
      <w:bookmarkEnd w:id="3"/>
    </w:p>
    <w:p w14:paraId="1CE9C3CA">
      <w:pPr>
        <w:numPr>
          <w:ilvl w:val="0"/>
          <w:numId w:val="0"/>
        </w:numPr>
        <w:bidi w:val="0"/>
        <w:ind w:leftChars="200"/>
        <w:rPr>
          <w:rFonts w:hint="eastAsia"/>
        </w:rPr>
      </w:pPr>
      <w:bookmarkStart w:id="4" w:name="_Toc2370"/>
      <w:r>
        <w:rPr>
          <w:rFonts w:hint="eastAsia"/>
          <w:lang w:eastAsia="zh-CN"/>
        </w:rPr>
        <w:t>（二）</w:t>
      </w:r>
      <w:r>
        <w:rPr>
          <w:rFonts w:hint="eastAsia"/>
        </w:rPr>
        <w:t>弘扬慎终追远，强化社会主义核心价值体系建设</w:t>
      </w:r>
      <w:bookmarkEnd w:id="4"/>
    </w:p>
    <w:p w14:paraId="2079D854">
      <w:pPr>
        <w:numPr>
          <w:ilvl w:val="0"/>
          <w:numId w:val="0"/>
        </w:numPr>
        <w:bidi w:val="0"/>
        <w:ind w:leftChars="200"/>
        <w:rPr>
          <w:rFonts w:hint="eastAsia"/>
        </w:rPr>
      </w:pPr>
      <w:bookmarkStart w:id="5" w:name="_Toc4659"/>
      <w:r>
        <w:rPr>
          <w:rFonts w:hint="eastAsia"/>
          <w:lang w:eastAsia="zh-CN"/>
        </w:rPr>
        <w:t>（三）</w:t>
      </w:r>
      <w:r>
        <w:rPr>
          <w:rFonts w:hint="eastAsia"/>
        </w:rPr>
        <w:t>构建服务体系，促进殡葬公共事业建设</w:t>
      </w:r>
      <w:bookmarkEnd w:id="5"/>
    </w:p>
    <w:p w14:paraId="52E78196">
      <w:pPr>
        <w:numPr>
          <w:ilvl w:val="0"/>
          <w:numId w:val="0"/>
        </w:numPr>
        <w:bidi w:val="0"/>
        <w:ind w:leftChars="200"/>
        <w:rPr>
          <w:rFonts w:hint="eastAsia"/>
        </w:rPr>
      </w:pPr>
      <w:bookmarkStart w:id="6" w:name="_Toc2522"/>
      <w:r>
        <w:rPr>
          <w:rFonts w:hint="eastAsia"/>
          <w:lang w:eastAsia="zh-CN"/>
        </w:rPr>
        <w:t>（四）</w:t>
      </w:r>
      <w:r>
        <w:rPr>
          <w:rFonts w:hint="eastAsia"/>
        </w:rPr>
        <w:t>强调规划引领，推进殡葬事业有序发展</w:t>
      </w:r>
      <w:bookmarkEnd w:id="6"/>
    </w:p>
    <w:p w14:paraId="79E37375">
      <w:pPr>
        <w:numPr>
          <w:ilvl w:val="0"/>
          <w:numId w:val="0"/>
        </w:numPr>
        <w:bidi w:val="0"/>
        <w:ind w:leftChars="200"/>
        <w:rPr>
          <w:rFonts w:hint="eastAsia"/>
        </w:rPr>
      </w:pPr>
      <w:bookmarkStart w:id="7" w:name="_Toc26724"/>
      <w:r>
        <w:rPr>
          <w:rFonts w:hint="eastAsia"/>
          <w:lang w:eastAsia="zh-CN"/>
        </w:rPr>
        <w:t>（五）</w:t>
      </w:r>
      <w:r>
        <w:rPr>
          <w:rFonts w:hint="eastAsia"/>
        </w:rPr>
        <w:t>注重需求结构，引导生态</w:t>
      </w:r>
      <w:r>
        <w:rPr>
          <w:rFonts w:hint="eastAsia"/>
          <w:lang w:val="en-US" w:eastAsia="zh-CN"/>
        </w:rPr>
        <w:t>优先</w:t>
      </w:r>
      <w:r>
        <w:rPr>
          <w:rFonts w:hint="eastAsia"/>
        </w:rPr>
        <w:t>建设发展</w:t>
      </w:r>
      <w:bookmarkEnd w:id="7"/>
    </w:p>
    <w:p w14:paraId="170D3E51">
      <w:pPr>
        <w:numPr>
          <w:ilvl w:val="0"/>
          <w:numId w:val="0"/>
        </w:numPr>
        <w:bidi w:val="0"/>
        <w:ind w:leftChars="200"/>
        <w:rPr>
          <w:rFonts w:hint="eastAsia"/>
          <w:lang w:val="en-US" w:eastAsia="zh-CN"/>
        </w:rPr>
      </w:pPr>
      <w:bookmarkStart w:id="8" w:name="_Toc17780"/>
      <w:r>
        <w:rPr>
          <w:rFonts w:hint="eastAsia"/>
          <w:lang w:eastAsia="zh-CN"/>
        </w:rPr>
        <w:t>（六）</w:t>
      </w:r>
      <w:r>
        <w:rPr>
          <w:rFonts w:hint="eastAsia"/>
        </w:rPr>
        <w:t>关注现状构成，推动殡葬</w:t>
      </w:r>
      <w:r>
        <w:rPr>
          <w:rFonts w:hint="eastAsia"/>
          <w:lang w:val="en-US" w:eastAsia="zh-CN"/>
        </w:rPr>
        <w:t>设施落地</w:t>
      </w:r>
      <w:r>
        <w:rPr>
          <w:rFonts w:hint="eastAsia"/>
        </w:rPr>
        <w:t>建设</w:t>
      </w:r>
      <w:bookmarkEnd w:id="8"/>
    </w:p>
    <w:p w14:paraId="02592CB6">
      <w:pPr>
        <w:pStyle w:val="3"/>
        <w:numPr>
          <w:ilvl w:val="0"/>
          <w:numId w:val="2"/>
        </w:numPr>
        <w:bidi w:val="0"/>
        <w:ind w:left="0" w:leftChars="0" w:firstLine="0" w:firstLineChars="0"/>
        <w:rPr>
          <w:rFonts w:hint="eastAsia" w:ascii="Arial" w:hAnsi="Arial" w:eastAsia="宋体"/>
          <w:lang w:val="en-US" w:eastAsia="zh-CN"/>
        </w:rPr>
      </w:pPr>
      <w:r>
        <w:rPr>
          <w:rFonts w:hint="eastAsia" w:ascii="Arial" w:hAnsi="Arial" w:eastAsia="宋体"/>
          <w:lang w:val="en-US" w:eastAsia="zh-CN"/>
        </w:rPr>
        <w:t xml:space="preserve"> 指导思想</w:t>
      </w:r>
    </w:p>
    <w:p w14:paraId="7C3F3E18">
      <w:pPr>
        <w:bidi w:val="0"/>
        <w:rPr>
          <w:rFonts w:hint="eastAsia"/>
          <w:lang w:val="en-US" w:eastAsia="zh-CN"/>
        </w:rPr>
      </w:pPr>
      <w:r>
        <w:rPr>
          <w:rFonts w:hint="eastAsia"/>
          <w:lang w:eastAsia="zh-CN"/>
        </w:rPr>
        <w:t>坚持</w:t>
      </w:r>
      <w:r>
        <w:rPr>
          <w:rFonts w:hint="eastAsia"/>
        </w:rPr>
        <w:t>以习近平新时代中国特色社会主义思想为指导，深入贯彻落实习近平总书记关于民政工作</w:t>
      </w:r>
      <w:r>
        <w:rPr>
          <w:rFonts w:hint="eastAsia"/>
          <w:lang w:eastAsia="zh-CN"/>
        </w:rPr>
        <w:t>的</w:t>
      </w:r>
      <w:r>
        <w:rPr>
          <w:rFonts w:hint="eastAsia"/>
        </w:rPr>
        <w:t>重要指示精神，坚持以人民为中心的发展思想，践行新发展理念和“民政为民、民政爱民”工作理念，围绕建设惠民殡葬、绿色殡葬、文明殡葬、法治殡葬、智慧殡葬总体目标，进一步规范安葬（放）设施建设和运营管理行为，健全监督管理长效机制，促进精神文明建设和生态文明建设，推动殡葬改革和经济社会持续健康发展。</w:t>
      </w:r>
    </w:p>
    <w:p w14:paraId="0F681CFC">
      <w:pPr>
        <w:pStyle w:val="3"/>
        <w:numPr>
          <w:ilvl w:val="0"/>
          <w:numId w:val="2"/>
        </w:numPr>
        <w:bidi w:val="0"/>
        <w:ind w:left="0" w:leftChars="0" w:firstLine="0" w:firstLineChars="0"/>
        <w:rPr>
          <w:rFonts w:hint="eastAsia" w:ascii="Arial" w:hAnsi="Arial" w:eastAsia="宋体"/>
          <w:lang w:val="en-US" w:eastAsia="zh-CN"/>
        </w:rPr>
      </w:pPr>
      <w:r>
        <w:rPr>
          <w:rFonts w:hint="eastAsia" w:ascii="Arial" w:hAnsi="Arial" w:eastAsia="宋体"/>
          <w:lang w:val="en-US" w:eastAsia="zh-CN"/>
        </w:rPr>
        <w:t xml:space="preserve"> 规划依据</w:t>
      </w:r>
    </w:p>
    <w:p w14:paraId="5D43E0BC">
      <w:pPr>
        <w:numPr>
          <w:ilvl w:val="0"/>
          <w:numId w:val="0"/>
        </w:numPr>
        <w:bidi w:val="0"/>
        <w:ind w:leftChars="200"/>
        <w:rPr>
          <w:rFonts w:hint="eastAsia"/>
        </w:rPr>
      </w:pPr>
      <w:bookmarkStart w:id="9" w:name="_Toc4821"/>
      <w:r>
        <w:rPr>
          <w:rFonts w:hint="eastAsia"/>
          <w:lang w:eastAsia="zh-CN"/>
        </w:rPr>
        <w:t>（一）</w:t>
      </w:r>
      <w:r>
        <w:rPr>
          <w:rFonts w:hint="eastAsia"/>
        </w:rPr>
        <w:t>国家政策法规</w:t>
      </w:r>
      <w:bookmarkEnd w:id="9"/>
    </w:p>
    <w:p w14:paraId="101166BD">
      <w:pPr>
        <w:bidi w:val="0"/>
        <w:rPr>
          <w:rFonts w:hint="eastAsia"/>
        </w:rPr>
      </w:pPr>
      <w:r>
        <w:rPr>
          <w:rFonts w:hint="eastAsia"/>
        </w:rPr>
        <w:t>《中华人民共和国城乡规划法（2019年修订）》；</w:t>
      </w:r>
    </w:p>
    <w:p w14:paraId="069F1D5B">
      <w:pPr>
        <w:bidi w:val="0"/>
        <w:rPr>
          <w:rFonts w:hint="eastAsia"/>
        </w:rPr>
      </w:pPr>
      <w:r>
        <w:rPr>
          <w:rFonts w:hint="eastAsia"/>
        </w:rPr>
        <w:t>《中华人民共和国土地管理法》；</w:t>
      </w:r>
    </w:p>
    <w:p w14:paraId="2135E47B">
      <w:pPr>
        <w:bidi w:val="0"/>
        <w:rPr>
          <w:rFonts w:hint="eastAsia"/>
        </w:rPr>
      </w:pPr>
      <w:r>
        <w:rPr>
          <w:rFonts w:hint="eastAsia"/>
        </w:rPr>
        <w:t>《中华人民共和国环境保护法》；</w:t>
      </w:r>
    </w:p>
    <w:p w14:paraId="2B8B13E8">
      <w:pPr>
        <w:bidi w:val="0"/>
        <w:rPr>
          <w:rFonts w:hint="eastAsia"/>
        </w:rPr>
      </w:pPr>
      <w:r>
        <w:rPr>
          <w:rFonts w:hint="eastAsia"/>
        </w:rPr>
        <w:t>《公墓管理暂行办法》（1992年发布）；</w:t>
      </w:r>
    </w:p>
    <w:p w14:paraId="1187813A">
      <w:pPr>
        <w:bidi w:val="0"/>
        <w:rPr>
          <w:rFonts w:hint="eastAsia"/>
        </w:rPr>
      </w:pPr>
      <w:r>
        <w:rPr>
          <w:rFonts w:hint="eastAsia"/>
        </w:rPr>
        <w:t>《殡葬管理条例（2012年修订）》；</w:t>
      </w:r>
    </w:p>
    <w:p w14:paraId="16754EA9">
      <w:pPr>
        <w:bidi w:val="0"/>
        <w:rPr>
          <w:rFonts w:hint="eastAsia"/>
        </w:rPr>
      </w:pPr>
      <w:r>
        <w:rPr>
          <w:rFonts w:hint="eastAsia"/>
        </w:rPr>
        <w:t>《关于进一步深化殡葬改革促进殡葬事业科学发展的指导意见》（民发〔2009〕170号）；</w:t>
      </w:r>
    </w:p>
    <w:p w14:paraId="2D5772E7">
      <w:pPr>
        <w:bidi w:val="0"/>
        <w:rPr>
          <w:rFonts w:hint="eastAsia"/>
        </w:rPr>
      </w:pPr>
      <w:r>
        <w:rPr>
          <w:rFonts w:hint="eastAsia"/>
        </w:rPr>
        <w:t>《关于推行节地生态安葬的指导意见》（民发〔2016〕21号）；</w:t>
      </w:r>
    </w:p>
    <w:p w14:paraId="0EDFC2AA">
      <w:pPr>
        <w:bidi w:val="0"/>
        <w:rPr>
          <w:rFonts w:hint="eastAsia"/>
        </w:rPr>
      </w:pPr>
      <w:r>
        <w:rPr>
          <w:rFonts w:hint="eastAsia"/>
        </w:rPr>
        <w:t>《关于进一步推动殡葬改革促进殡葬事业发展指导意见的通知》（民发〔2018〕5号）；</w:t>
      </w:r>
    </w:p>
    <w:p w14:paraId="42E15F92">
      <w:pPr>
        <w:bidi w:val="0"/>
        <w:rPr>
          <w:rFonts w:hint="eastAsia"/>
        </w:rPr>
      </w:pPr>
      <w:r>
        <w:rPr>
          <w:rFonts w:hint="eastAsia"/>
        </w:rPr>
        <w:t>《民政部办公厅关于进一步加强遗体和骨灰规范处置工作的通知》</w:t>
      </w:r>
      <w:r>
        <w:rPr>
          <w:rFonts w:hint="eastAsia"/>
          <w:lang w:eastAsia="zh-CN"/>
        </w:rPr>
        <w:t>（</w:t>
      </w:r>
      <w:r>
        <w:rPr>
          <w:rFonts w:hint="eastAsia"/>
        </w:rPr>
        <w:t>民办函〔2024〕27号</w:t>
      </w:r>
      <w:r>
        <w:rPr>
          <w:rFonts w:hint="eastAsia"/>
          <w:lang w:eastAsia="zh-CN"/>
        </w:rPr>
        <w:t>）</w:t>
      </w:r>
      <w:r>
        <w:rPr>
          <w:rFonts w:hint="eastAsia"/>
        </w:rPr>
        <w:t>；</w:t>
      </w:r>
    </w:p>
    <w:p w14:paraId="5B1C303D">
      <w:pPr>
        <w:bidi w:val="0"/>
        <w:rPr>
          <w:rFonts w:hint="eastAsia"/>
        </w:rPr>
      </w:pPr>
      <w:r>
        <w:rPr>
          <w:rFonts w:hint="eastAsia"/>
        </w:rPr>
        <w:t>《中共中央国务院关于进一步深化农村改革扎实推进乡村全面振兴的意见》（2025年）；</w:t>
      </w:r>
    </w:p>
    <w:p w14:paraId="637389F2">
      <w:pPr>
        <w:bidi w:val="0"/>
        <w:rPr>
          <w:rFonts w:hint="eastAsia"/>
        </w:rPr>
      </w:pPr>
      <w:r>
        <w:rPr>
          <w:rFonts w:hint="eastAsia"/>
        </w:rPr>
        <w:t>《骨灰堂管理暂行办法》（民发〔2025〕9号）；</w:t>
      </w:r>
    </w:p>
    <w:p w14:paraId="627FF76E">
      <w:pPr>
        <w:bidi w:val="0"/>
        <w:rPr>
          <w:rFonts w:hint="eastAsia"/>
        </w:rPr>
      </w:pPr>
      <w:r>
        <w:rPr>
          <w:rFonts w:hint="eastAsia"/>
        </w:rPr>
        <w:t>《殡仪服务站管理暂行办法》（民发〔2025〕14号）。</w:t>
      </w:r>
    </w:p>
    <w:p w14:paraId="62443417">
      <w:pPr>
        <w:numPr>
          <w:ilvl w:val="0"/>
          <w:numId w:val="0"/>
        </w:numPr>
        <w:bidi w:val="0"/>
        <w:ind w:leftChars="200"/>
        <w:rPr>
          <w:rFonts w:hint="eastAsia"/>
        </w:rPr>
      </w:pPr>
      <w:bookmarkStart w:id="10" w:name="_Toc10509"/>
      <w:r>
        <w:rPr>
          <w:rFonts w:hint="eastAsia"/>
          <w:lang w:eastAsia="zh-CN"/>
        </w:rPr>
        <w:t>（二）</w:t>
      </w:r>
      <w:r>
        <w:rPr>
          <w:rFonts w:hint="eastAsia"/>
        </w:rPr>
        <w:t>广东省政策法规</w:t>
      </w:r>
      <w:bookmarkEnd w:id="10"/>
    </w:p>
    <w:p w14:paraId="6D8F3D3B">
      <w:pPr>
        <w:bidi w:val="0"/>
        <w:rPr>
          <w:rFonts w:hint="eastAsia"/>
        </w:rPr>
      </w:pPr>
      <w:r>
        <w:rPr>
          <w:rFonts w:hint="eastAsia"/>
        </w:rPr>
        <w:t>《广东省殡葬管理办法》（粤府〔1994〕107号）；</w:t>
      </w:r>
    </w:p>
    <w:p w14:paraId="2B2CE956">
      <w:pPr>
        <w:bidi w:val="0"/>
        <w:rPr>
          <w:rFonts w:hint="eastAsia"/>
        </w:rPr>
      </w:pPr>
      <w:r>
        <w:rPr>
          <w:rFonts w:hint="eastAsia"/>
        </w:rPr>
        <w:t>《关于推行节地生态安葬的指导意见》（民发〔2016〕21号）；</w:t>
      </w:r>
    </w:p>
    <w:p w14:paraId="7500471B">
      <w:pPr>
        <w:bidi w:val="0"/>
        <w:rPr>
          <w:rFonts w:hint="eastAsia"/>
        </w:rPr>
      </w:pPr>
      <w:r>
        <w:rPr>
          <w:rFonts w:hint="eastAsia"/>
        </w:rPr>
        <w:t>《关于进一步推动殡葬改革促进殡葬事业发展指导意见》（民发〔2018〕5号）；</w:t>
      </w:r>
    </w:p>
    <w:p w14:paraId="26B4BFDC">
      <w:pPr>
        <w:bidi w:val="0"/>
        <w:rPr>
          <w:rFonts w:hint="eastAsia"/>
        </w:rPr>
      </w:pPr>
      <w:r>
        <w:rPr>
          <w:rFonts w:hint="eastAsia"/>
        </w:rPr>
        <w:t>《关于广东省2021-2030年安葬（放）设施建设的实施意见》（粤民发〔2021〕124号）；</w:t>
      </w:r>
    </w:p>
    <w:p w14:paraId="7F3127DF">
      <w:pPr>
        <w:bidi w:val="0"/>
        <w:rPr>
          <w:rFonts w:hint="eastAsia"/>
        </w:rPr>
      </w:pPr>
      <w:r>
        <w:rPr>
          <w:rFonts w:hint="eastAsia"/>
        </w:rPr>
        <w:t>《广东省民政事业发展“十四五”规划（2021-2025年）》；</w:t>
      </w:r>
    </w:p>
    <w:p w14:paraId="1BD384C2">
      <w:pPr>
        <w:bidi w:val="0"/>
        <w:rPr>
          <w:rFonts w:hint="eastAsia"/>
        </w:rPr>
      </w:pPr>
      <w:r>
        <w:rPr>
          <w:rFonts w:hint="eastAsia"/>
        </w:rPr>
        <w:t>《广东省殡葬事业发展“十四五”规划（2021-2025年）》。</w:t>
      </w:r>
    </w:p>
    <w:p w14:paraId="1C98CBF0">
      <w:pPr>
        <w:numPr>
          <w:ilvl w:val="0"/>
          <w:numId w:val="0"/>
        </w:numPr>
        <w:bidi w:val="0"/>
        <w:ind w:leftChars="200"/>
        <w:rPr>
          <w:rFonts w:hint="eastAsia"/>
        </w:rPr>
      </w:pPr>
      <w:bookmarkStart w:id="11" w:name="_Toc18697"/>
      <w:r>
        <w:rPr>
          <w:rFonts w:hint="eastAsia"/>
          <w:lang w:eastAsia="zh-CN"/>
        </w:rPr>
        <w:t>（三）</w:t>
      </w:r>
      <w:r>
        <w:rPr>
          <w:rFonts w:hint="eastAsia"/>
        </w:rPr>
        <w:t>中山市政策法规</w:t>
      </w:r>
      <w:bookmarkEnd w:id="11"/>
    </w:p>
    <w:p w14:paraId="2CD47847">
      <w:pPr>
        <w:bidi w:val="0"/>
        <w:rPr>
          <w:rFonts w:hint="eastAsia"/>
        </w:rPr>
      </w:pPr>
      <w:r>
        <w:rPr>
          <w:rFonts w:hint="eastAsia"/>
        </w:rPr>
        <w:t>《中山市国土空间总体规划（2021-2035年）》；</w:t>
      </w:r>
    </w:p>
    <w:p w14:paraId="6E16F735">
      <w:pPr>
        <w:bidi w:val="0"/>
        <w:rPr>
          <w:rFonts w:hint="eastAsia"/>
        </w:rPr>
      </w:pPr>
      <w:r>
        <w:rPr>
          <w:rFonts w:hint="eastAsia"/>
        </w:rPr>
        <w:t>《中山市殡葬事业发展“十四五”规划（2021-2025年）》；</w:t>
      </w:r>
    </w:p>
    <w:p w14:paraId="1BEA9007">
      <w:pPr>
        <w:bidi w:val="0"/>
        <w:rPr>
          <w:rFonts w:hint="eastAsia"/>
          <w:lang w:val="en-US" w:eastAsia="zh-CN"/>
        </w:rPr>
      </w:pPr>
      <w:r>
        <w:rPr>
          <w:rFonts w:hint="eastAsia"/>
        </w:rPr>
        <w:t>《中山市民政事业发展“十四五”规划（2021-2025年）》。</w:t>
      </w:r>
    </w:p>
    <w:p w14:paraId="47476336">
      <w:pPr>
        <w:pStyle w:val="3"/>
        <w:numPr>
          <w:ilvl w:val="0"/>
          <w:numId w:val="2"/>
        </w:numPr>
        <w:bidi w:val="0"/>
        <w:ind w:left="0" w:leftChars="0" w:firstLine="0" w:firstLineChars="0"/>
        <w:rPr>
          <w:rFonts w:hint="eastAsia" w:ascii="Arial" w:hAnsi="Arial" w:eastAsia="宋体"/>
          <w:lang w:val="en-US" w:eastAsia="zh-CN"/>
        </w:rPr>
      </w:pPr>
      <w:r>
        <w:rPr>
          <w:rFonts w:hint="eastAsia" w:ascii="Arial" w:hAnsi="Arial" w:eastAsia="宋体"/>
          <w:lang w:val="en-US" w:eastAsia="zh-CN"/>
        </w:rPr>
        <w:t>规划期限</w:t>
      </w:r>
    </w:p>
    <w:p w14:paraId="5DD24F74">
      <w:pPr>
        <w:bidi w:val="0"/>
        <w:rPr>
          <w:rFonts w:hint="eastAsia" w:eastAsia="宋体"/>
          <w:highlight w:val="none"/>
          <w:lang w:val="en-US" w:eastAsia="zh-CN"/>
        </w:rPr>
      </w:pPr>
      <w:r>
        <w:rPr>
          <w:rFonts w:hint="eastAsia"/>
          <w:highlight w:val="none"/>
        </w:rPr>
        <w:t>规划</w:t>
      </w:r>
      <w:r>
        <w:rPr>
          <w:rFonts w:hint="eastAsia"/>
          <w:highlight w:val="none"/>
          <w:lang w:eastAsia="zh-CN"/>
        </w:rPr>
        <w:t>至</w:t>
      </w:r>
      <w:r>
        <w:rPr>
          <w:rFonts w:hint="eastAsia"/>
          <w:highlight w:val="none"/>
        </w:rPr>
        <w:t>2035年，</w:t>
      </w:r>
      <w:r>
        <w:rPr>
          <w:rFonts w:hint="eastAsia"/>
          <w:highlight w:val="none"/>
          <w:lang w:eastAsia="zh-CN"/>
        </w:rPr>
        <w:t>远景展望至2045年，满足未来发展需要。</w:t>
      </w:r>
    </w:p>
    <w:p w14:paraId="5D7CF235">
      <w:pPr>
        <w:pStyle w:val="3"/>
        <w:numPr>
          <w:ilvl w:val="0"/>
          <w:numId w:val="2"/>
        </w:numPr>
        <w:bidi w:val="0"/>
        <w:ind w:left="0" w:leftChars="0" w:firstLine="0" w:firstLineChars="0"/>
        <w:rPr>
          <w:rFonts w:hint="eastAsia" w:ascii="Arial" w:hAnsi="Arial" w:eastAsia="宋体"/>
          <w:lang w:val="en-US" w:eastAsia="zh-CN"/>
        </w:rPr>
      </w:pPr>
      <w:r>
        <w:rPr>
          <w:rFonts w:hint="eastAsia" w:ascii="Arial" w:hAnsi="Arial" w:eastAsia="宋体"/>
          <w:lang w:val="en-US" w:eastAsia="zh-CN"/>
        </w:rPr>
        <w:t>规划范围</w:t>
      </w:r>
    </w:p>
    <w:p w14:paraId="144FEB43">
      <w:pPr>
        <w:bidi w:val="0"/>
        <w:rPr>
          <w:rFonts w:hint="eastAsia"/>
          <w:lang w:val="en-US" w:eastAsia="zh-CN"/>
        </w:rPr>
      </w:pPr>
      <w:r>
        <w:rPr>
          <w:rFonts w:hint="eastAsia"/>
        </w:rPr>
        <w:t>规划范围为中山市市域范围</w:t>
      </w:r>
      <w:r>
        <w:rPr>
          <w:rFonts w:hint="eastAsia"/>
          <w:lang w:eastAsia="zh-CN"/>
        </w:rPr>
        <w:t>，</w:t>
      </w:r>
      <w:r>
        <w:rPr>
          <w:rFonts w:hint="eastAsia"/>
        </w:rPr>
        <w:t>下辖15个镇（黄圃镇、南头镇、东凤镇、阜沙镇、小榄镇、古镇镇、横栏镇、三角镇、港口镇、大涌镇、沙溪镇、三乡镇、板芙镇、神湾镇、坦洲镇）、8个街道（石岐街道、东区街道、西区街道、南区街道、五桂山街道、中山港街道、民众街道、南朗街道），区域内含有1个国家级开发区——中山火炬高技术产业开发区和1个经济协作区——翠亨新区。</w:t>
      </w:r>
    </w:p>
    <w:p w14:paraId="0524AB1C">
      <w:pPr>
        <w:pStyle w:val="3"/>
        <w:numPr>
          <w:ilvl w:val="0"/>
          <w:numId w:val="2"/>
        </w:numPr>
        <w:bidi w:val="0"/>
        <w:ind w:left="0" w:leftChars="0" w:firstLine="0" w:firstLineChars="0"/>
        <w:rPr>
          <w:rFonts w:hint="eastAsia" w:ascii="Arial" w:hAnsi="Arial" w:eastAsia="宋体"/>
          <w:lang w:val="en-US" w:eastAsia="zh-CN"/>
        </w:rPr>
      </w:pPr>
      <w:r>
        <w:rPr>
          <w:rFonts w:hint="eastAsia" w:ascii="Arial" w:hAnsi="Arial" w:eastAsia="宋体"/>
          <w:lang w:val="en-US" w:eastAsia="zh-CN"/>
        </w:rPr>
        <w:t>规划对象</w:t>
      </w:r>
    </w:p>
    <w:p w14:paraId="6E35F454">
      <w:pPr>
        <w:bidi w:val="0"/>
        <w:rPr>
          <w:rFonts w:hint="eastAsia" w:ascii="Times New Roman" w:hAnsi="Times New Roman" w:eastAsia="宋体"/>
        </w:rPr>
      </w:pPr>
      <w:r>
        <w:rPr>
          <w:rFonts w:hint="eastAsia" w:ascii="Times New Roman" w:hAnsi="Times New Roman" w:eastAsia="宋体"/>
        </w:rPr>
        <w:t>规划对象为</w:t>
      </w:r>
      <w:r>
        <w:rPr>
          <w:rFonts w:hint="eastAsia" w:ascii="Times New Roman" w:hAnsi="Times New Roman" w:eastAsia="宋体"/>
          <w:lang w:val="en-US" w:eastAsia="zh-CN"/>
        </w:rPr>
        <w:t>中山市的</w:t>
      </w:r>
      <w:r>
        <w:rPr>
          <w:rFonts w:hint="eastAsia" w:ascii="Times New Roman" w:hAnsi="Times New Roman" w:eastAsia="宋体"/>
        </w:rPr>
        <w:t>殡葬设施，分</w:t>
      </w:r>
      <w:r>
        <w:rPr>
          <w:rFonts w:hint="eastAsia" w:ascii="Times New Roman" w:hAnsi="Times New Roman" w:eastAsia="宋体"/>
          <w:lang w:val="en-US" w:eastAsia="zh-CN"/>
        </w:rPr>
        <w:t>别</w:t>
      </w:r>
      <w:r>
        <w:rPr>
          <w:rFonts w:hint="eastAsia" w:ascii="Times New Roman" w:hAnsi="Times New Roman" w:eastAsia="宋体"/>
        </w:rPr>
        <w:t>为“殡仪设施”和“安葬设施”。</w:t>
      </w:r>
    </w:p>
    <w:p w14:paraId="64DC959F">
      <w:pPr>
        <w:bidi w:val="0"/>
        <w:rPr>
          <w:rFonts w:hint="eastAsia" w:ascii="宋体" w:hAnsi="宋体" w:eastAsia="宋体" w:cs="宋体"/>
          <w:lang w:val="en-US" w:eastAsia="zh-CN"/>
        </w:rPr>
      </w:pPr>
      <w:r>
        <w:rPr>
          <w:rFonts w:hint="eastAsia" w:ascii="Times New Roman" w:hAnsi="Times New Roman" w:eastAsia="宋体"/>
        </w:rPr>
        <w:t>殡仪设施包括殡仪馆、殡仪服务站（中心），</w:t>
      </w:r>
      <w:bookmarkStart w:id="23" w:name="_GoBack"/>
      <w:bookmarkEnd w:id="23"/>
      <w:r>
        <w:rPr>
          <w:rFonts w:hint="eastAsia" w:ascii="Times New Roman" w:hAnsi="Times New Roman" w:eastAsia="宋体"/>
        </w:rPr>
        <w:t>提供守灵与悼念等服务，殡仪馆除此之外还提供遗体处理与火化等服务；安葬设施是指各类骨灰存放设施，</w:t>
      </w:r>
      <w:r>
        <w:rPr>
          <w:rFonts w:hint="eastAsia" w:ascii="Times New Roman" w:hAnsi="Times New Roman" w:eastAsia="宋体"/>
          <w:lang w:val="en-US" w:eastAsia="zh-CN"/>
        </w:rPr>
        <w:t>包括</w:t>
      </w:r>
      <w:r>
        <w:rPr>
          <w:rFonts w:hint="eastAsia" w:ascii="Times New Roman" w:hAnsi="Times New Roman" w:eastAsia="宋体"/>
        </w:rPr>
        <w:t>城市公益性公墓（含骨灰寄存建筑）、城市经营性公墓（含骨灰寄存建筑）、农村公益性公墓（含骨灰寄存建筑）、农村墓园（含骨灰寄存建筑）等，是用以存放遗体或骨灰的场所。</w:t>
      </w:r>
    </w:p>
    <w:p w14:paraId="307CDDC2">
      <w:pPr>
        <w:pStyle w:val="2"/>
        <w:numPr>
          <w:ilvl w:val="0"/>
          <w:numId w:val="1"/>
        </w:numPr>
        <w:bidi w:val="0"/>
        <w:ind w:left="0" w:leftChars="0" w:firstLine="0" w:firstLineChars="0"/>
        <w:rPr>
          <w:rFonts w:hint="eastAsia" w:ascii="Times New Roman" w:hAnsi="Times New Roman" w:eastAsia="宋体"/>
          <w:lang w:val="en-US" w:eastAsia="zh-CN"/>
        </w:rPr>
      </w:pPr>
      <w:bookmarkStart w:id="12" w:name="_Toc31589"/>
      <w:r>
        <w:rPr>
          <w:rFonts w:hint="eastAsia" w:ascii="Times New Roman" w:hAnsi="Times New Roman" w:eastAsia="宋体"/>
          <w:lang w:val="en-US" w:eastAsia="zh-CN"/>
        </w:rPr>
        <w:t>规划目标</w:t>
      </w:r>
      <w:bookmarkEnd w:id="12"/>
    </w:p>
    <w:p w14:paraId="4B010C04">
      <w:pPr>
        <w:pStyle w:val="3"/>
        <w:numPr>
          <w:ilvl w:val="0"/>
          <w:numId w:val="2"/>
        </w:numPr>
        <w:bidi w:val="0"/>
        <w:ind w:left="0" w:leftChars="0" w:firstLine="0" w:firstLineChars="0"/>
        <w:rPr>
          <w:rFonts w:hint="eastAsia" w:ascii="Arial" w:hAnsi="Arial" w:eastAsia="宋体"/>
          <w:lang w:val="en-US" w:eastAsia="zh-CN"/>
        </w:rPr>
      </w:pPr>
      <w:r>
        <w:rPr>
          <w:rFonts w:hint="eastAsia" w:ascii="Arial" w:hAnsi="Arial" w:eastAsia="宋体"/>
          <w:lang w:val="en-US" w:eastAsia="zh-CN"/>
        </w:rPr>
        <w:t>规划目标</w:t>
      </w:r>
    </w:p>
    <w:p w14:paraId="15E91D5D">
      <w:pPr>
        <w:bidi w:val="0"/>
        <w:rPr>
          <w:rFonts w:hint="eastAsia" w:ascii="Times New Roman" w:hAnsi="Times New Roman" w:eastAsia="宋体"/>
          <w:lang w:val="en-US" w:eastAsia="zh-CN"/>
        </w:rPr>
      </w:pPr>
      <w:r>
        <w:rPr>
          <w:rFonts w:hint="eastAsia" w:ascii="Times New Roman" w:hAnsi="Times New Roman" w:eastAsia="宋体"/>
        </w:rPr>
        <w:t>构建“公益为主、绿色集约、布局合理”的殡葬服务设施体系，基本实现殡葬设施现代化、殡葬服务均等化、安葬（放）生态化和殡葬行为文明化，并与中山市城市建设发展相契合。</w:t>
      </w:r>
    </w:p>
    <w:p w14:paraId="426605FC">
      <w:pPr>
        <w:pStyle w:val="3"/>
        <w:numPr>
          <w:ilvl w:val="0"/>
          <w:numId w:val="2"/>
        </w:numPr>
        <w:bidi w:val="0"/>
        <w:ind w:left="0" w:leftChars="0" w:firstLine="0" w:firstLineChars="0"/>
        <w:rPr>
          <w:rFonts w:hint="eastAsia" w:ascii="Arial" w:hAnsi="Arial" w:eastAsia="宋体"/>
          <w:lang w:val="en-US" w:eastAsia="zh-CN"/>
        </w:rPr>
      </w:pPr>
      <w:r>
        <w:rPr>
          <w:rFonts w:hint="eastAsia" w:ascii="Arial" w:hAnsi="Arial" w:eastAsia="宋体"/>
          <w:lang w:val="en-US" w:eastAsia="zh-CN"/>
        </w:rPr>
        <w:t>规划原则</w:t>
      </w:r>
    </w:p>
    <w:p w14:paraId="6D8A5315">
      <w:pPr>
        <w:numPr>
          <w:ilvl w:val="0"/>
          <w:numId w:val="0"/>
        </w:numPr>
        <w:bidi w:val="0"/>
        <w:ind w:firstLine="560" w:firstLineChars="200"/>
        <w:rPr>
          <w:rFonts w:hint="eastAsia" w:ascii="Times New Roman" w:hAnsi="Times New Roman" w:eastAsia="宋体"/>
        </w:rPr>
      </w:pPr>
      <w:r>
        <w:rPr>
          <w:rFonts w:hint="eastAsia"/>
          <w:lang w:eastAsia="zh-CN"/>
        </w:rPr>
        <w:t>（一）</w:t>
      </w:r>
      <w:r>
        <w:rPr>
          <w:rFonts w:hint="eastAsia" w:ascii="Times New Roman" w:hAnsi="Times New Roman" w:eastAsia="宋体"/>
        </w:rPr>
        <w:t>生态优先，分区布局。按照生态优先原则解决殡葬用地的各类历史遗留问题，将殡葬设施规划纳入国土空间规划体系</w:t>
      </w:r>
      <w:r>
        <w:rPr>
          <w:rFonts w:hint="eastAsia" w:ascii="Times New Roman" w:hAnsi="Times New Roman" w:eastAsia="宋体"/>
          <w:lang w:eastAsia="zh-CN"/>
        </w:rPr>
        <w:t>，</w:t>
      </w:r>
      <w:r>
        <w:rPr>
          <w:rFonts w:hint="eastAsia" w:ascii="Times New Roman" w:hAnsi="Times New Roman" w:eastAsia="宋体"/>
        </w:rPr>
        <w:t>考虑到各乡镇街道，分等级均衡布局殡葬设施</w:t>
      </w:r>
      <w:r>
        <w:rPr>
          <w:rFonts w:hint="eastAsia" w:ascii="Times New Roman" w:hAnsi="Times New Roman" w:eastAsia="宋体"/>
          <w:lang w:eastAsia="zh-CN"/>
        </w:rPr>
        <w:t>。</w:t>
      </w:r>
    </w:p>
    <w:p w14:paraId="76E2073E">
      <w:pPr>
        <w:numPr>
          <w:ilvl w:val="0"/>
          <w:numId w:val="0"/>
        </w:numPr>
        <w:bidi w:val="0"/>
        <w:ind w:firstLine="560" w:firstLineChars="200"/>
        <w:rPr>
          <w:rFonts w:hint="eastAsia" w:ascii="Times New Roman" w:hAnsi="Times New Roman" w:eastAsia="宋体"/>
        </w:rPr>
      </w:pPr>
      <w:r>
        <w:rPr>
          <w:rFonts w:hint="eastAsia"/>
          <w:lang w:eastAsia="zh-CN"/>
        </w:rPr>
        <w:t>（二）</w:t>
      </w:r>
      <w:r>
        <w:rPr>
          <w:rFonts w:hint="eastAsia" w:ascii="Times New Roman" w:hAnsi="Times New Roman" w:eastAsia="宋体"/>
        </w:rPr>
        <w:t>总量控制，区域平衡。根据人口死亡率、土地资源承载力设定各镇街殡葬用地上限，避免无序扩张，兼顾传统殡葬习俗与现代化改革需求，原则上经营性公墓为全市资源统筹，公益性公墓用地为乡镇内部供需平衡，中心城区用地紧张区域的安葬需求由经营性公墓的配套公益性骨灰楼平衡，镇街用地规模根据地貌地形、现状建成、权属情况、土地预征、发展条件、镇街发展计划等因素，适度调整。</w:t>
      </w:r>
    </w:p>
    <w:p w14:paraId="70449C13">
      <w:pPr>
        <w:numPr>
          <w:ilvl w:val="0"/>
          <w:numId w:val="0"/>
        </w:numPr>
        <w:bidi w:val="0"/>
        <w:ind w:firstLine="560" w:firstLineChars="200"/>
        <w:rPr>
          <w:rFonts w:hint="eastAsia" w:ascii="Times New Roman" w:hAnsi="Times New Roman" w:eastAsia="宋体"/>
        </w:rPr>
      </w:pPr>
      <w:r>
        <w:rPr>
          <w:rFonts w:hint="eastAsia"/>
          <w:lang w:eastAsia="zh-CN"/>
        </w:rPr>
        <w:t>（三）</w:t>
      </w:r>
      <w:r>
        <w:rPr>
          <w:rFonts w:hint="eastAsia" w:ascii="Times New Roman" w:hAnsi="Times New Roman" w:eastAsia="宋体"/>
        </w:rPr>
        <w:t>遵循现状，适度超前。结合现有殡葬设施分布，兼顾已批复</w:t>
      </w:r>
      <w:r>
        <w:rPr>
          <w:rFonts w:hint="eastAsia" w:ascii="Times New Roman" w:hAnsi="Times New Roman" w:eastAsia="宋体"/>
          <w:lang w:val="en-US" w:eastAsia="zh-CN"/>
        </w:rPr>
        <w:t>殡葬设施</w:t>
      </w:r>
      <w:r>
        <w:rPr>
          <w:rFonts w:hint="eastAsia" w:ascii="Times New Roman" w:hAnsi="Times New Roman" w:eastAsia="宋体"/>
        </w:rPr>
        <w:t>建设项目，优化整合资源，避免重复建设，预留未来发展空间，适应人口老龄化和公共安全事故。</w:t>
      </w:r>
    </w:p>
    <w:p w14:paraId="764935C4">
      <w:pPr>
        <w:numPr>
          <w:ilvl w:val="0"/>
          <w:numId w:val="0"/>
        </w:numPr>
        <w:bidi w:val="0"/>
        <w:ind w:firstLine="560" w:firstLineChars="200"/>
        <w:rPr>
          <w:rFonts w:hint="eastAsia" w:ascii="Times New Roman" w:hAnsi="Times New Roman" w:eastAsia="宋体"/>
        </w:rPr>
      </w:pPr>
      <w:r>
        <w:rPr>
          <w:rFonts w:hint="eastAsia"/>
          <w:lang w:eastAsia="zh-CN"/>
        </w:rPr>
        <w:t>（四）</w:t>
      </w:r>
      <w:r>
        <w:rPr>
          <w:rFonts w:hint="eastAsia" w:ascii="Times New Roman" w:hAnsi="Times New Roman" w:eastAsia="宋体"/>
        </w:rPr>
        <w:t>多规协调，可操作性强</w:t>
      </w:r>
      <w:r>
        <w:rPr>
          <w:rFonts w:hint="eastAsia" w:ascii="Times New Roman" w:hAnsi="Times New Roman" w:eastAsia="宋体"/>
          <w:lang w:eastAsia="zh-CN"/>
        </w:rPr>
        <w:t>。</w:t>
      </w:r>
      <w:r>
        <w:rPr>
          <w:rFonts w:hint="eastAsia" w:ascii="Times New Roman" w:hAnsi="Times New Roman" w:eastAsia="宋体"/>
        </w:rPr>
        <w:t>与国土空间总体规划、生态环境保护规划</w:t>
      </w:r>
      <w:r>
        <w:rPr>
          <w:rFonts w:hint="eastAsia" w:ascii="Times New Roman" w:hAnsi="Times New Roman" w:eastAsia="宋体"/>
          <w:lang w:val="en-US" w:eastAsia="zh-CN"/>
        </w:rPr>
        <w:t>等</w:t>
      </w:r>
      <w:r>
        <w:rPr>
          <w:rFonts w:hint="eastAsia" w:ascii="Times New Roman" w:hAnsi="Times New Roman" w:eastAsia="宋体"/>
        </w:rPr>
        <w:t>衔接，避免冲突，制定明确的建设标准。</w:t>
      </w:r>
    </w:p>
    <w:p w14:paraId="0BE9A7DF">
      <w:pPr>
        <w:numPr>
          <w:ilvl w:val="0"/>
          <w:numId w:val="0"/>
        </w:numPr>
        <w:bidi w:val="0"/>
        <w:ind w:firstLine="560" w:firstLineChars="200"/>
        <w:rPr>
          <w:rFonts w:hint="eastAsia" w:ascii="Times New Roman" w:hAnsi="Times New Roman" w:eastAsia="宋体"/>
        </w:rPr>
      </w:pPr>
      <w:r>
        <w:rPr>
          <w:rFonts w:hint="eastAsia"/>
          <w:lang w:eastAsia="zh-CN"/>
        </w:rPr>
        <w:t>（五）</w:t>
      </w:r>
      <w:r>
        <w:rPr>
          <w:rFonts w:hint="eastAsia" w:ascii="Times New Roman" w:hAnsi="Times New Roman" w:eastAsia="宋体"/>
        </w:rPr>
        <w:t>增减挂钩，预留空间。针对历史坟墓集中埋葬点提出建设性生态修复意见，通过生态修复等方式为新增墓园腾挪建设用地指标，为近远期殡葬设施建设发展预留充足空间。</w:t>
      </w:r>
    </w:p>
    <w:p w14:paraId="44832687">
      <w:pPr>
        <w:pStyle w:val="2"/>
        <w:numPr>
          <w:ilvl w:val="0"/>
          <w:numId w:val="1"/>
        </w:numPr>
        <w:bidi w:val="0"/>
        <w:ind w:left="0" w:leftChars="0" w:firstLine="0" w:firstLineChars="0"/>
        <w:rPr>
          <w:rFonts w:hint="eastAsia" w:ascii="Times New Roman" w:hAnsi="Times New Roman" w:eastAsia="宋体"/>
          <w:lang w:val="en-US" w:eastAsia="zh-CN"/>
        </w:rPr>
      </w:pPr>
      <w:bookmarkStart w:id="13" w:name="_Toc22642"/>
      <w:r>
        <w:rPr>
          <w:rFonts w:hint="eastAsia" w:ascii="Times New Roman" w:hAnsi="Times New Roman" w:eastAsia="宋体"/>
          <w:lang w:val="en-US" w:eastAsia="zh-CN"/>
        </w:rPr>
        <w:t>规划布局</w:t>
      </w:r>
      <w:bookmarkEnd w:id="13"/>
    </w:p>
    <w:p w14:paraId="1487CA03">
      <w:pPr>
        <w:pStyle w:val="3"/>
        <w:numPr>
          <w:ilvl w:val="0"/>
          <w:numId w:val="2"/>
        </w:numPr>
        <w:bidi w:val="0"/>
        <w:ind w:left="0" w:leftChars="0" w:firstLine="0" w:firstLineChars="0"/>
        <w:rPr>
          <w:rFonts w:hint="eastAsia" w:ascii="Arial" w:hAnsi="Arial" w:eastAsia="宋体"/>
          <w:lang w:val="en-US" w:eastAsia="zh-CN"/>
        </w:rPr>
      </w:pPr>
      <w:r>
        <w:rPr>
          <w:rFonts w:hint="eastAsia" w:ascii="Arial" w:hAnsi="Arial" w:eastAsia="宋体"/>
          <w:lang w:val="en-US" w:eastAsia="zh-CN"/>
        </w:rPr>
        <w:t>规划布局</w:t>
      </w:r>
    </w:p>
    <w:p w14:paraId="3C11F011">
      <w:pPr>
        <w:numPr>
          <w:ilvl w:val="0"/>
          <w:numId w:val="0"/>
        </w:numPr>
        <w:bidi w:val="0"/>
        <w:ind w:leftChars="200"/>
        <w:rPr>
          <w:rFonts w:hint="eastAsia" w:ascii="Times New Roman" w:hAnsi="Times New Roman" w:eastAsia="宋体"/>
        </w:rPr>
      </w:pPr>
      <w:bookmarkStart w:id="14" w:name="_Toc13778"/>
      <w:bookmarkStart w:id="15" w:name="_Toc6064"/>
      <w:bookmarkStart w:id="16" w:name="_Toc16702"/>
      <w:r>
        <w:rPr>
          <w:rFonts w:hint="eastAsia"/>
          <w:lang w:eastAsia="zh-CN"/>
        </w:rPr>
        <w:t>（一）</w:t>
      </w:r>
      <w:r>
        <w:rPr>
          <w:rFonts w:hint="eastAsia" w:ascii="Times New Roman" w:hAnsi="Times New Roman" w:eastAsia="宋体"/>
        </w:rPr>
        <w:t>殡仪馆规划</w:t>
      </w:r>
      <w:bookmarkEnd w:id="14"/>
      <w:bookmarkEnd w:id="15"/>
      <w:bookmarkEnd w:id="16"/>
    </w:p>
    <w:p w14:paraId="378B23CF">
      <w:pPr>
        <w:bidi w:val="0"/>
        <w:rPr>
          <w:rFonts w:hint="eastAsia" w:ascii="Times New Roman" w:hAnsi="Times New Roman" w:eastAsia="宋体"/>
          <w:lang w:eastAsia="zh-CN"/>
        </w:rPr>
      </w:pPr>
      <w:r>
        <w:rPr>
          <w:rFonts w:hint="eastAsia" w:ascii="Times New Roman" w:hAnsi="Times New Roman" w:eastAsia="宋体"/>
        </w:rPr>
        <w:t>近期（2030年）对殡仪馆进行原址改扩建</w:t>
      </w:r>
      <w:r>
        <w:rPr>
          <w:rFonts w:hint="eastAsia" w:ascii="Times New Roman" w:hAnsi="Times New Roman" w:eastAsia="宋体"/>
          <w:lang w:eastAsia="zh-CN"/>
        </w:rPr>
        <w:t>，</w:t>
      </w:r>
      <w:r>
        <w:rPr>
          <w:rFonts w:hint="eastAsia" w:ascii="Times New Roman" w:hAnsi="Times New Roman" w:eastAsia="宋体"/>
        </w:rPr>
        <w:t>远期（2035年）对市殡仪馆进行用地扩展和提质增容</w:t>
      </w:r>
      <w:r>
        <w:rPr>
          <w:rFonts w:hint="eastAsia" w:ascii="Times New Roman" w:hAnsi="Times New Roman" w:eastAsia="宋体"/>
          <w:lang w:eastAsia="zh-CN"/>
        </w:rPr>
        <w:t>。</w:t>
      </w:r>
    </w:p>
    <w:p w14:paraId="7F01D05A">
      <w:pPr>
        <w:numPr>
          <w:ilvl w:val="0"/>
          <w:numId w:val="0"/>
        </w:numPr>
        <w:bidi w:val="0"/>
        <w:ind w:leftChars="200"/>
        <w:rPr>
          <w:rFonts w:hint="eastAsia" w:ascii="Times New Roman" w:hAnsi="Times New Roman" w:eastAsia="宋体"/>
        </w:rPr>
      </w:pPr>
      <w:bookmarkStart w:id="17" w:name="_Toc30267"/>
      <w:bookmarkStart w:id="18" w:name="_Toc30336"/>
      <w:bookmarkStart w:id="19" w:name="_Toc16856"/>
      <w:r>
        <w:rPr>
          <w:rFonts w:hint="eastAsia"/>
          <w:lang w:eastAsia="zh-CN"/>
        </w:rPr>
        <w:t>（二）</w:t>
      </w:r>
      <w:r>
        <w:rPr>
          <w:rFonts w:hint="eastAsia" w:ascii="Times New Roman" w:hAnsi="Times New Roman" w:eastAsia="宋体"/>
        </w:rPr>
        <w:t>殡仪服务站</w:t>
      </w:r>
      <w:bookmarkEnd w:id="17"/>
      <w:bookmarkEnd w:id="18"/>
      <w:bookmarkEnd w:id="19"/>
      <w:r>
        <w:rPr>
          <w:rFonts w:hint="eastAsia" w:ascii="Times New Roman" w:hAnsi="Times New Roman" w:eastAsia="宋体"/>
        </w:rPr>
        <w:t>（中心）</w:t>
      </w:r>
    </w:p>
    <w:p w14:paraId="21EDDFD4">
      <w:pPr>
        <w:spacing w:line="360" w:lineRule="auto"/>
        <w:ind w:firstLine="56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保留现状小榄镇殡仪管理服务中心（1处）。</w:t>
      </w:r>
    </w:p>
    <w:p w14:paraId="26BA7A7B">
      <w:pPr>
        <w:numPr>
          <w:ilvl w:val="0"/>
          <w:numId w:val="0"/>
        </w:numPr>
        <w:bidi w:val="0"/>
        <w:ind w:leftChars="200"/>
        <w:rPr>
          <w:rFonts w:hint="eastAsia" w:ascii="Times New Roman" w:hAnsi="Times New Roman" w:eastAsia="宋体"/>
        </w:rPr>
      </w:pPr>
      <w:bookmarkStart w:id="20" w:name="_Toc14502"/>
      <w:bookmarkStart w:id="21" w:name="_Toc6084"/>
      <w:bookmarkStart w:id="22" w:name="_Toc11962"/>
      <w:r>
        <w:rPr>
          <w:rFonts w:hint="eastAsia"/>
          <w:lang w:eastAsia="zh-CN"/>
        </w:rPr>
        <w:t>（三）</w:t>
      </w:r>
      <w:r>
        <w:rPr>
          <w:rFonts w:hint="eastAsia" w:ascii="Times New Roman" w:hAnsi="Times New Roman" w:eastAsia="宋体"/>
        </w:rPr>
        <w:t>城市经营性公墓</w:t>
      </w:r>
      <w:bookmarkEnd w:id="20"/>
      <w:bookmarkEnd w:id="21"/>
      <w:bookmarkEnd w:id="22"/>
      <w:r>
        <w:rPr>
          <w:rFonts w:hint="eastAsia" w:ascii="Times New Roman" w:hAnsi="Times New Roman" w:eastAsia="宋体"/>
        </w:rPr>
        <w:t>（含骨灰寄存建筑）</w:t>
      </w:r>
    </w:p>
    <w:p w14:paraId="3737C260">
      <w:pPr>
        <w:spacing w:line="360" w:lineRule="auto"/>
        <w:ind w:firstLine="56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规划扩建现状经营性公墓1</w:t>
      </w:r>
      <w:r>
        <w:rPr>
          <w:rFonts w:hint="eastAsia" w:ascii="宋体" w:hAnsi="宋体" w:eastAsia="宋体" w:cs="宋体"/>
          <w:color w:val="000000" w:themeColor="text1"/>
          <w:lang w:val="en-US" w:eastAsia="zh-CN"/>
          <w14:textFill>
            <w14:solidFill>
              <w14:schemeClr w14:val="tx1"/>
            </w14:solidFill>
          </w14:textFill>
        </w:rPr>
        <w:t>处</w:t>
      </w:r>
      <w:r>
        <w:rPr>
          <w:rFonts w:hint="eastAsia" w:ascii="宋体" w:hAnsi="宋体" w:eastAsia="宋体" w:cs="宋体"/>
          <w:color w:val="000000" w:themeColor="text1"/>
          <w14:textFill>
            <w14:solidFill>
              <w14:schemeClr w14:val="tx1"/>
            </w14:solidFill>
          </w14:textFill>
        </w:rPr>
        <w:t>，为中山市福荫园公墓</w:t>
      </w:r>
      <w:r>
        <w:rPr>
          <w:rFonts w:hint="eastAsia" w:ascii="宋体" w:hAnsi="宋体" w:eastAsia="宋体" w:cs="宋体"/>
          <w:color w:val="000000" w:themeColor="text1"/>
          <w:lang w:eastAsia="zh-CN"/>
          <w14:textFill>
            <w14:solidFill>
              <w14:schemeClr w14:val="tx1"/>
            </w14:solidFill>
          </w14:textFill>
        </w:rPr>
        <w:t>。</w:t>
      </w:r>
    </w:p>
    <w:p w14:paraId="7D643A58">
      <w:pPr>
        <w:numPr>
          <w:ilvl w:val="0"/>
          <w:numId w:val="0"/>
        </w:numPr>
        <w:bidi w:val="0"/>
        <w:ind w:leftChars="200"/>
        <w:rPr>
          <w:rFonts w:hint="eastAsia" w:ascii="Times New Roman" w:hAnsi="Times New Roman" w:eastAsia="宋体"/>
        </w:rPr>
      </w:pPr>
      <w:r>
        <w:rPr>
          <w:rFonts w:hint="eastAsia"/>
          <w:lang w:eastAsia="zh-CN"/>
        </w:rPr>
        <w:t>（四）</w:t>
      </w:r>
      <w:r>
        <w:rPr>
          <w:rFonts w:hint="eastAsia" w:ascii="Times New Roman" w:hAnsi="Times New Roman" w:eastAsia="宋体"/>
        </w:rPr>
        <w:t>城市公益性公墓（含骨灰寄存建筑）</w:t>
      </w:r>
    </w:p>
    <w:p w14:paraId="5825DFF9">
      <w:pPr>
        <w:spacing w:line="360" w:lineRule="auto"/>
        <w:ind w:firstLine="56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规划保留现状公墓</w:t>
      </w:r>
      <w:r>
        <w:rPr>
          <w:rFonts w:hint="eastAsia" w:ascii="Times New Roman" w:hAnsi="Times New Roman" w:eastAsia="宋体"/>
        </w:rPr>
        <w:t>（含骨灰寄存建筑）</w:t>
      </w:r>
      <w:r>
        <w:rPr>
          <w:rFonts w:hint="eastAsia" w:ascii="宋体" w:hAnsi="宋体" w:eastAsia="宋体" w:cs="宋体"/>
          <w:color w:val="000000" w:themeColor="text1"/>
          <w14:textFill>
            <w14:solidFill>
              <w14:schemeClr w14:val="tx1"/>
            </w14:solidFill>
          </w14:textFill>
        </w:rPr>
        <w:t>5处</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分别为中山仙鹤园、小榄镇公益性公墓</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小榄镇骨灰馆、</w:t>
      </w:r>
      <w:r>
        <w:rPr>
          <w:rFonts w:hint="eastAsia" w:ascii="宋体" w:hAnsi="宋体" w:eastAsia="宋体" w:cs="宋体"/>
          <w:color w:val="000000" w:themeColor="text1"/>
          <w:lang w:val="en-US" w:eastAsia="zh-CN"/>
          <w14:textFill>
            <w14:solidFill>
              <w14:schemeClr w14:val="tx1"/>
            </w14:solidFill>
          </w14:textFill>
        </w:rPr>
        <w:t>张溪万福园</w:t>
      </w:r>
      <w:r>
        <w:rPr>
          <w:rFonts w:hint="eastAsia" w:ascii="宋体" w:hAnsi="宋体" w:eastAsia="宋体" w:cs="宋体"/>
          <w:color w:val="000000" w:themeColor="text1"/>
          <w14:textFill>
            <w14:solidFill>
              <w14:schemeClr w14:val="tx1"/>
            </w14:solidFill>
          </w14:textFill>
        </w:rPr>
        <w:t>、横栏镇福祥园。</w:t>
      </w:r>
    </w:p>
    <w:p w14:paraId="72DB0BAE">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规划扩建现状公墓</w:t>
      </w:r>
      <w:r>
        <w:rPr>
          <w:rFonts w:hint="eastAsia" w:ascii="Times New Roman" w:hAnsi="Times New Roman" w:eastAsia="宋体"/>
        </w:rPr>
        <w:t>（含骨灰寄存建筑）</w:t>
      </w:r>
      <w:r>
        <w:rPr>
          <w:rFonts w:hint="eastAsia" w:ascii="宋体" w:hAnsi="宋体" w:cs="宋体"/>
          <w:color w:val="000000" w:themeColor="text1"/>
          <w:lang w:val="en-US" w:eastAsia="zh-CN"/>
          <w14:textFill>
            <w14:solidFill>
              <w14:schemeClr w14:val="tx1"/>
            </w14:solidFill>
          </w14:textFill>
        </w:rPr>
        <w:t>含</w:t>
      </w: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处，分别为南区街道公益性公墓（南区</w:t>
      </w:r>
      <w:r>
        <w:rPr>
          <w:rFonts w:hint="eastAsia" w:ascii="宋体" w:hAnsi="宋体" w:eastAsia="宋体" w:cs="宋体"/>
          <w:color w:val="000000" w:themeColor="text1"/>
          <w:lang w:val="en-US" w:eastAsia="zh-CN"/>
          <w14:textFill>
            <w14:solidFill>
              <w14:schemeClr w14:val="tx1"/>
            </w14:solidFill>
          </w14:textFill>
        </w:rPr>
        <w:t>渡头</w:t>
      </w:r>
      <w:r>
        <w:rPr>
          <w:rFonts w:hint="eastAsia" w:ascii="宋体" w:hAnsi="宋体" w:eastAsia="宋体" w:cs="宋体"/>
          <w:color w:val="000000" w:themeColor="text1"/>
          <w14:textFill>
            <w14:solidFill>
              <w14:schemeClr w14:val="tx1"/>
            </w14:solidFill>
          </w14:textFill>
        </w:rPr>
        <w:t>安乐园公墓、南区祥宁园骨灰楼）、大涌镇祥安仙福园公墓、黄圃镇静安馆、沙溪镇福泽园、神湾镇思亲园、三角镇静安楼、坦洲镇长青楼。</w:t>
      </w:r>
    </w:p>
    <w:p w14:paraId="5804C9A0">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规划新增公墓</w:t>
      </w:r>
      <w:r>
        <w:rPr>
          <w:rFonts w:hint="eastAsia" w:ascii="Times New Roman" w:hAnsi="Times New Roman" w:eastAsia="宋体"/>
        </w:rPr>
        <w:t>（含骨灰寄存建筑）</w:t>
      </w:r>
      <w:r>
        <w:rPr>
          <w:rFonts w:hint="eastAsia" w:ascii="宋体" w:hAnsi="宋体" w:eastAsia="宋体" w:cs="宋体"/>
          <w:color w:val="000000" w:themeColor="text1"/>
          <w14:textFill>
            <w14:solidFill>
              <w14:schemeClr w14:val="tx1"/>
            </w14:solidFill>
          </w14:textFill>
        </w:rPr>
        <w:t>11处，分别位于东凤镇、阜沙镇、港口镇、古镇镇、横栏镇、三乡镇、南头镇、板芙镇、五桂山街道、南朗街道、民众街道。</w:t>
      </w:r>
    </w:p>
    <w:p w14:paraId="43D1F960">
      <w:pPr>
        <w:numPr>
          <w:ilvl w:val="0"/>
          <w:numId w:val="0"/>
        </w:numPr>
        <w:bidi w:val="0"/>
        <w:ind w:leftChars="200"/>
        <w:rPr>
          <w:rFonts w:hint="eastAsia" w:ascii="Times New Roman" w:hAnsi="Times New Roman" w:eastAsia="宋体"/>
          <w:lang w:val="en-US" w:eastAsia="zh-CN"/>
        </w:rPr>
      </w:pPr>
      <w:r>
        <w:rPr>
          <w:rFonts w:hint="eastAsia"/>
          <w:lang w:eastAsia="zh-CN"/>
        </w:rPr>
        <w:t>（五）</w:t>
      </w:r>
      <w:r>
        <w:rPr>
          <w:rFonts w:hint="eastAsia" w:ascii="Times New Roman" w:hAnsi="Times New Roman" w:eastAsia="宋体"/>
        </w:rPr>
        <w:t>农村公益性公墓</w:t>
      </w:r>
    </w:p>
    <w:p w14:paraId="75CF440C">
      <w:pPr>
        <w:spacing w:line="360" w:lineRule="auto"/>
        <w:ind w:firstLine="56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规划保留现状农村公益性公墓（含骨灰寄存建筑）8处。</w:t>
      </w:r>
    </w:p>
    <w:p w14:paraId="49E47A48">
      <w:pPr>
        <w:spacing w:line="360" w:lineRule="auto"/>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规划新建</w:t>
      </w:r>
      <w:r>
        <w:rPr>
          <w:rFonts w:hint="eastAsia" w:ascii="宋体" w:hAnsi="宋体" w:eastAsia="宋体" w:cs="宋体"/>
          <w:color w:val="000000" w:themeColor="text1"/>
          <w:lang w:val="en-US" w:eastAsia="zh-CN"/>
          <w14:textFill>
            <w14:solidFill>
              <w14:schemeClr w14:val="tx1"/>
            </w14:solidFill>
          </w14:textFill>
        </w:rPr>
        <w:t>农村</w:t>
      </w:r>
      <w:r>
        <w:rPr>
          <w:rFonts w:hint="eastAsia" w:ascii="宋体" w:hAnsi="宋体" w:eastAsia="宋体" w:cs="宋体"/>
          <w:color w:val="000000" w:themeColor="text1"/>
          <w14:textFill>
            <w14:solidFill>
              <w14:schemeClr w14:val="tx1"/>
            </w14:solidFill>
          </w14:textFill>
        </w:rPr>
        <w:t>公益性公墓1处，为南朗街道榄边村莆山先人安置地。</w:t>
      </w:r>
    </w:p>
    <w:p w14:paraId="7543112C">
      <w:pPr>
        <w:numPr>
          <w:ilvl w:val="0"/>
          <w:numId w:val="0"/>
        </w:numPr>
        <w:bidi w:val="0"/>
        <w:ind w:leftChars="200"/>
        <w:rPr>
          <w:rFonts w:hint="eastAsia" w:ascii="Times New Roman" w:hAnsi="Times New Roman" w:eastAsia="宋体"/>
          <w:lang w:val="en-US" w:eastAsia="zh-CN"/>
        </w:rPr>
      </w:pPr>
      <w:r>
        <w:rPr>
          <w:rFonts w:hint="eastAsia"/>
          <w:lang w:val="en-US" w:eastAsia="zh-CN"/>
        </w:rPr>
        <w:t>（六）</w:t>
      </w:r>
      <w:r>
        <w:rPr>
          <w:rFonts w:hint="eastAsia" w:ascii="Times New Roman" w:hAnsi="Times New Roman" w:eastAsia="宋体"/>
          <w:lang w:val="en-US" w:eastAsia="zh-CN"/>
        </w:rPr>
        <w:t>农村墓园</w:t>
      </w:r>
    </w:p>
    <w:p w14:paraId="432CEBB4">
      <w:pPr>
        <w:spacing w:line="360" w:lineRule="auto"/>
        <w:ind w:firstLine="56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对于现状已存在的农村墓园</w:t>
      </w:r>
      <w:r>
        <w:rPr>
          <w:rFonts w:hint="eastAsia" w:ascii="宋体" w:hAnsi="宋体" w:eastAsia="宋体" w:cs="宋体"/>
          <w:color w:val="000000" w:themeColor="text1"/>
          <w14:textFill>
            <w14:solidFill>
              <w14:schemeClr w14:val="tx1"/>
            </w14:solidFill>
          </w14:textFill>
        </w:rPr>
        <w:t>（含骨灰寄存建筑）</w:t>
      </w:r>
      <w:r>
        <w:rPr>
          <w:rFonts w:hint="eastAsia" w:ascii="宋体" w:hAnsi="宋体" w:eastAsia="宋体" w:cs="宋体"/>
          <w:color w:val="000000" w:themeColor="text1"/>
          <w:lang w:val="en-US" w:eastAsia="zh-CN"/>
          <w14:textFill>
            <w14:solidFill>
              <w14:schemeClr w14:val="tx1"/>
            </w14:solidFill>
          </w14:textFill>
        </w:rPr>
        <w:t>，规划倡导整治提升和生态修复。</w:t>
      </w:r>
    </w:p>
    <w:p w14:paraId="543FD38B">
      <w:pPr>
        <w:spacing w:line="360" w:lineRule="auto"/>
        <w:ind w:firstLine="56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因产业园区等重大项目建设需要集中迁移安置历史旧坟的，应当预先规划建设公益性骨灰存放设施。</w:t>
      </w:r>
    </w:p>
    <w:p w14:paraId="69053694">
      <w:pPr>
        <w:rPr>
          <w:rFonts w:hint="eastAsia" w:ascii="宋体" w:hAnsi="宋体" w:eastAsia="宋体" w:cs="宋体"/>
          <w:lang w:val="en-US" w:eastAsia="zh-CN"/>
        </w:rPr>
      </w:pPr>
    </w:p>
    <w:p w14:paraId="5FACFE58">
      <w:pPr>
        <w:rPr>
          <w:rFonts w:hint="eastAsia" w:ascii="宋体" w:hAnsi="宋体" w:eastAsia="宋体" w:cs="宋体"/>
          <w:lang w:val="en-US" w:eastAsia="zh-CN"/>
        </w:rPr>
      </w:pPr>
    </w:p>
    <w:p w14:paraId="3D89F8BF">
      <w:pPr>
        <w:rPr>
          <w:rFonts w:hint="eastAsia" w:ascii="宋体" w:hAnsi="宋体" w:eastAsia="宋体" w:cs="宋体"/>
          <w:lang w:val="en-US" w:eastAsia="zh-CN"/>
        </w:rPr>
      </w:pPr>
    </w:p>
    <w:p w14:paraId="50D14F7A">
      <w:pPr>
        <w:rPr>
          <w:rFonts w:hint="eastAsia" w:ascii="宋体" w:hAnsi="宋体" w:eastAsia="宋体" w:cs="宋体"/>
          <w:lang w:val="en-US" w:eastAsia="zh-CN"/>
        </w:rPr>
      </w:pPr>
    </w:p>
    <w:p w14:paraId="34A9648E">
      <w:pPr>
        <w:rPr>
          <w:rFonts w:hint="eastAsia" w:ascii="宋体" w:hAnsi="宋体" w:eastAsia="宋体" w:cs="宋体"/>
          <w:lang w:val="en-US" w:eastAsia="zh-CN"/>
        </w:rPr>
      </w:pPr>
    </w:p>
    <w:p w14:paraId="655715B1">
      <w:pPr>
        <w:rPr>
          <w:rFonts w:hint="eastAsia" w:ascii="宋体" w:hAnsi="宋体" w:eastAsia="宋体" w:cs="宋体"/>
          <w:lang w:val="en-US" w:eastAsia="zh-CN"/>
        </w:rPr>
      </w:pPr>
    </w:p>
    <w:p w14:paraId="30149F89">
      <w:pPr>
        <w:rPr>
          <w:rFonts w:hint="eastAsia" w:ascii="宋体" w:hAnsi="宋体" w:eastAsia="宋体" w:cs="宋体"/>
          <w:lang w:val="en-US" w:eastAsia="zh-CN"/>
        </w:rPr>
      </w:pPr>
    </w:p>
    <w:p w14:paraId="5E92AFF4">
      <w:pPr>
        <w:rPr>
          <w:rFonts w:hint="eastAsia" w:ascii="宋体" w:hAnsi="宋体" w:eastAsia="宋体" w:cs="宋体"/>
          <w:lang w:val="en-US" w:eastAsia="zh-CN"/>
        </w:rPr>
      </w:pPr>
    </w:p>
    <w:p w14:paraId="26EE297E">
      <w:pPr>
        <w:rPr>
          <w:rFonts w:hint="eastAsia" w:ascii="宋体" w:hAnsi="宋体" w:eastAsia="宋体" w:cs="宋体"/>
          <w:lang w:val="en-US" w:eastAsia="zh-CN"/>
        </w:rPr>
      </w:pPr>
    </w:p>
    <w:p w14:paraId="2BCBED4B">
      <w:pPr>
        <w:rPr>
          <w:rFonts w:hint="eastAsia" w:ascii="宋体" w:hAnsi="宋体" w:eastAsia="宋体" w:cs="宋体"/>
          <w:lang w:val="en-US" w:eastAsia="zh-CN"/>
        </w:rPr>
      </w:pPr>
    </w:p>
    <w:p w14:paraId="473A8ED6">
      <w:pPr>
        <w:rPr>
          <w:rFonts w:hint="eastAsia" w:ascii="宋体" w:hAnsi="宋体" w:eastAsia="宋体" w:cs="宋体"/>
          <w:lang w:val="en-US" w:eastAsia="zh-CN"/>
        </w:rPr>
      </w:pPr>
    </w:p>
    <w:p w14:paraId="4ACF2A87">
      <w:pPr>
        <w:rPr>
          <w:rFonts w:hint="eastAsia" w:ascii="宋体" w:hAnsi="宋体" w:eastAsia="宋体" w:cs="宋体"/>
          <w:lang w:val="en-US" w:eastAsia="zh-CN"/>
        </w:rPr>
      </w:pPr>
    </w:p>
    <w:p w14:paraId="583E4D42">
      <w:pPr>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附图</w:t>
      </w:r>
    </w:p>
    <w:p w14:paraId="1C6990C6">
      <w:pPr>
        <w:numPr>
          <w:ilvl w:val="0"/>
          <w:numId w:val="0"/>
        </w:numPr>
        <w:ind w:left="-280" w:leftChars="-10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5721350" cy="7948930"/>
            <wp:effectExtent l="0" t="0" r="0" b="0"/>
            <wp:docPr id="2" name="图片 2" descr="95000f7017ac8f7b136d9f9e882dd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5000f7017ac8f7b136d9f9e882ddd1"/>
                    <pic:cNvPicPr>
                      <a:picLocks noChangeAspect="1"/>
                    </pic:cNvPicPr>
                  </pic:nvPicPr>
                  <pic:blipFill>
                    <a:blip r:embed="rId8"/>
                    <a:srcRect t="1873"/>
                    <a:stretch>
                      <a:fillRect/>
                    </a:stretch>
                  </pic:blipFill>
                  <pic:spPr>
                    <a:xfrm>
                      <a:off x="0" y="0"/>
                      <a:ext cx="5721350" cy="7948930"/>
                    </a:xfrm>
                    <a:prstGeom prst="rect">
                      <a:avLst/>
                    </a:prstGeom>
                  </pic:spPr>
                </pic:pic>
              </a:graphicData>
            </a:graphic>
          </wp:inline>
        </w:drawing>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814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9A79C">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19A79C">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833C8">
    <w:pPr>
      <w:pStyle w:val="6"/>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中山市殡葬设施布局专项规划（2024-2035）（草案）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F5C57"/>
    <w:multiLevelType w:val="singleLevel"/>
    <w:tmpl w:val="B31F5C57"/>
    <w:lvl w:ilvl="0" w:tentative="0">
      <w:start w:val="1"/>
      <w:numFmt w:val="decimal"/>
      <w:suff w:val="space"/>
      <w:lvlText w:val="第%1条"/>
      <w:lvlJc w:val="left"/>
    </w:lvl>
  </w:abstractNum>
  <w:abstractNum w:abstractNumId="1">
    <w:nsid w:val="C9966500"/>
    <w:multiLevelType w:val="singleLevel"/>
    <w:tmpl w:val="C9966500"/>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MmNiZTYxOGFhYzYxYWRkMDJiY2FmYjcwOGIwNGUifQ=="/>
  </w:docVars>
  <w:rsids>
    <w:rsidRoot w:val="00000000"/>
    <w:rsid w:val="06075130"/>
    <w:rsid w:val="07131EBF"/>
    <w:rsid w:val="1BEB1CC7"/>
    <w:rsid w:val="2B3264F9"/>
    <w:rsid w:val="2B42499D"/>
    <w:rsid w:val="35CB37E1"/>
    <w:rsid w:val="3B590718"/>
    <w:rsid w:val="48D706D2"/>
    <w:rsid w:val="598E319B"/>
    <w:rsid w:val="5D9C6C6B"/>
    <w:rsid w:val="5DDFF779"/>
    <w:rsid w:val="62E03F02"/>
    <w:rsid w:val="671251F1"/>
    <w:rsid w:val="697F5B20"/>
    <w:rsid w:val="6F76DCCE"/>
    <w:rsid w:val="76EF2C0C"/>
    <w:rsid w:val="7A5308DB"/>
    <w:rsid w:val="7BDF9221"/>
    <w:rsid w:val="7DB71477"/>
    <w:rsid w:val="7E2ECF98"/>
    <w:rsid w:val="7FEAB4EE"/>
    <w:rsid w:val="AFAF1FD0"/>
    <w:rsid w:val="AFFFF441"/>
    <w:rsid w:val="BDFF442E"/>
    <w:rsid w:val="D57EA5A4"/>
    <w:rsid w:val="F3D79B0E"/>
    <w:rsid w:val="FFF3D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adjustRightInd w:val="0"/>
      <w:spacing w:line="360" w:lineRule="auto"/>
      <w:ind w:firstLine="883" w:firstLineChars="200"/>
    </w:pPr>
    <w:rPr>
      <w:rFonts w:ascii="Times New Roman" w:hAnsi="Times New Roman" w:eastAsia="宋体" w:cs="Times New Roman"/>
      <w:sz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b/>
      <w:kern w:val="44"/>
      <w:sz w:val="44"/>
    </w:rPr>
  </w:style>
  <w:style w:type="paragraph" w:styleId="3">
    <w:name w:val="heading 2"/>
    <w:basedOn w:val="1"/>
    <w:next w:val="1"/>
    <w:unhideWhenUsed/>
    <w:qFormat/>
    <w:uiPriority w:val="0"/>
    <w:pPr>
      <w:keepNext/>
      <w:keepLines/>
      <w:spacing w:before="0" w:beforeLines="0" w:beforeAutospacing="0" w:after="0" w:afterLines="0" w:afterAutospacing="0" w:line="240" w:lineRule="auto"/>
      <w:ind w:leftChars="0"/>
      <w:outlineLvl w:val="1"/>
    </w:pPr>
    <w:rPr>
      <w:rFonts w:ascii="Arial" w:hAnsi="Arial" w:eastAsia="宋体"/>
      <w:b/>
      <w:sz w:val="30"/>
    </w:rPr>
  </w:style>
  <w:style w:type="paragraph" w:styleId="4">
    <w:name w:val="heading 3"/>
    <w:basedOn w:val="1"/>
    <w:next w:val="1"/>
    <w:semiHidden/>
    <w:unhideWhenUsed/>
    <w:qFormat/>
    <w:uiPriority w:val="0"/>
    <w:pPr>
      <w:keepNext/>
      <w:keepLines/>
      <w:spacing w:before="0" w:beforeLines="0" w:beforeAutospacing="0" w:after="0" w:afterLines="0" w:afterAutospacing="0" w:line="360" w:lineRule="auto"/>
      <w:ind w:left="0" w:leftChars="0"/>
      <w:outlineLvl w:val="2"/>
    </w:pPr>
    <w:rPr>
      <w:b/>
      <w:sz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1466</Words>
  <Characters>1601</Characters>
  <Lines>0</Lines>
  <Paragraphs>0</Paragraphs>
  <TotalTime>74</TotalTime>
  <ScaleCrop>false</ScaleCrop>
  <LinksUpToDate>false</LinksUpToDate>
  <CharactersWithSpaces>1618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2025-04-01T01:33:00Z</dcterms:created>
  <dc:creator>郑楚莹</dc:creator>
  <cp:lastModifiedBy>mzj</cp:lastModifiedBy>
  <dcterms:modified xsi:type="dcterms:W3CDTF">2025-07-31T19:13:51Z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661B4A45D101425FAC60832B899F27BF_12</vt:lpwstr>
  </property>
  <property fmtid="{D5CDD505-2E9C-101B-9397-08002B2CF9AE}" pid="4" name="KSOTemplateDocerSaveRecord">
    <vt:lpwstr>eyJoZGlkIjoiOTE2NzUyM2JmYWJjNmNjNWRjYmU5MTc1OTk5NjBkOGQiLCJ1c2VySWQiOiIyMTExMTcwNDUifQ==</vt:lpwstr>
  </property>
</Properties>
</file>