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2517E">
      <w:pPr>
        <w:pStyle w:val="8"/>
        <w:keepNext w:val="0"/>
        <w:keepLines w:val="0"/>
        <w:pageBreakBefore w:val="0"/>
        <w:kinsoku/>
        <w:wordWrap/>
        <w:topLinePunct w:val="0"/>
        <w:autoSpaceDN/>
        <w:bidi w:val="0"/>
        <w:adjustRightInd w:val="0"/>
        <w:snapToGrid w:val="0"/>
        <w:spacing w:line="574" w:lineRule="exact"/>
        <w:jc w:val="center"/>
        <w:textAlignment w:val="auto"/>
        <w:rPr>
          <w:rFonts w:hint="eastAsia" w:eastAsia="方正小标宋简体"/>
          <w:spacing w:val="-6"/>
          <w:kern w:val="0"/>
          <w:sz w:val="44"/>
          <w:szCs w:val="44"/>
        </w:rPr>
      </w:pPr>
      <w:r>
        <w:rPr>
          <w:rFonts w:hint="eastAsia" w:ascii="方正小标宋简体" w:hAnsi="方正小标宋简体" w:eastAsia="方正小标宋简体" w:cs="方正小标宋简体"/>
          <w:sz w:val="44"/>
          <w:szCs w:val="44"/>
          <w:lang w:eastAsia="zh-CN"/>
        </w:rPr>
        <w:t>关于</w:t>
      </w:r>
      <w:r>
        <w:rPr>
          <w:rFonts w:hint="eastAsia" w:eastAsia="方正小标宋简体"/>
          <w:kern w:val="0"/>
          <w:sz w:val="44"/>
          <w:szCs w:val="44"/>
        </w:rPr>
        <w:t>南头镇智能家电制造业创新中心二期扩建项目用地“三旧”改造方案</w:t>
      </w:r>
    </w:p>
    <w:p w14:paraId="5E80DC9E">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批复结果的公告</w:t>
      </w:r>
    </w:p>
    <w:p w14:paraId="7F44C956">
      <w:pPr>
        <w:pStyle w:val="8"/>
        <w:keepNext w:val="0"/>
        <w:keepLines w:val="0"/>
        <w:pageBreakBefore w:val="0"/>
        <w:kinsoku/>
        <w:wordWrap/>
        <w:topLinePunct w:val="0"/>
        <w:autoSpaceDN/>
        <w:bidi w:val="0"/>
        <w:adjustRightInd w:val="0"/>
        <w:snapToGrid w:val="0"/>
        <w:spacing w:line="574" w:lineRule="exact"/>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 xml:space="preserve">    根据《广东省旧城镇旧厂房旧村庄改造管理办法》（粤府令第279号）和《中山市城市更新管理办法》（</w:t>
      </w:r>
      <w:bookmarkStart w:id="0" w:name="filenumberfirst"/>
      <w:r>
        <w:rPr>
          <w:rFonts w:hint="eastAsia" w:ascii="仿宋_GB2312" w:hAnsi="仿宋_GB2312" w:eastAsia="仿宋_GB2312" w:cs="仿宋_GB2312"/>
          <w:spacing w:val="-6"/>
          <w:sz w:val="28"/>
          <w:szCs w:val="28"/>
          <w:highlight w:val="none"/>
          <w:lang w:val="en-US" w:eastAsia="zh-CN"/>
        </w:rPr>
        <w:t>中府〔2020〕93号</w:t>
      </w:r>
      <w:bookmarkEnd w:id="0"/>
      <w:r>
        <w:rPr>
          <w:rFonts w:hint="eastAsia" w:ascii="仿宋_GB2312" w:hAnsi="仿宋_GB2312" w:eastAsia="仿宋_GB2312" w:cs="仿宋_GB2312"/>
          <w:spacing w:val="-6"/>
          <w:sz w:val="28"/>
          <w:szCs w:val="28"/>
          <w:highlight w:val="none"/>
          <w:lang w:val="en-US" w:eastAsia="zh-CN"/>
        </w:rPr>
        <w:t>）有关规定，现对南头镇智能家电制造业创新中心二期扩建项目用地“三旧”改造方案批复结果进行公告，具体如下：</w:t>
      </w:r>
    </w:p>
    <w:p w14:paraId="24C93153">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right"/>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单位：平方米</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9"/>
        <w:gridCol w:w="4951"/>
        <w:gridCol w:w="2134"/>
        <w:gridCol w:w="3861"/>
      </w:tblGrid>
      <w:tr w14:paraId="178A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117" w:type="pct"/>
            <w:noWrap w:val="0"/>
            <w:vAlign w:val="center"/>
          </w:tcPr>
          <w:p w14:paraId="72B0A9B3">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批复文号</w:t>
            </w:r>
          </w:p>
        </w:tc>
        <w:tc>
          <w:tcPr>
            <w:tcW w:w="1756" w:type="pct"/>
            <w:noWrap w:val="0"/>
            <w:vAlign w:val="center"/>
          </w:tcPr>
          <w:p w14:paraId="3F86A2FA">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color w:val="auto"/>
                <w:spacing w:val="-6"/>
                <w:kern w:val="2"/>
                <w:sz w:val="28"/>
                <w:szCs w:val="28"/>
                <w:highlight w:val="none"/>
                <w:lang w:val="en-US" w:eastAsia="zh-CN" w:bidi="ar-SA"/>
              </w:rPr>
            </w:pPr>
            <w:r>
              <w:rPr>
                <w:rFonts w:hint="eastAsia" w:ascii="仿宋_GB2312" w:hAnsi="仿宋_GB2312" w:eastAsia="仿宋_GB2312" w:cs="仿宋_GB2312"/>
                <w:bCs w:val="0"/>
                <w:snapToGrid/>
                <w:color w:val="auto"/>
                <w:spacing w:val="-6"/>
                <w:kern w:val="2"/>
                <w:sz w:val="28"/>
                <w:szCs w:val="28"/>
                <w:highlight w:val="none"/>
                <w:lang w:val="en-US" w:eastAsia="zh-CN" w:bidi="ar-SA"/>
              </w:rPr>
              <w:t>中府函（工改）〔2025〕20号</w:t>
            </w:r>
          </w:p>
        </w:tc>
        <w:tc>
          <w:tcPr>
            <w:tcW w:w="757" w:type="pct"/>
            <w:noWrap w:val="0"/>
            <w:vAlign w:val="center"/>
          </w:tcPr>
          <w:p w14:paraId="293BB35C">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color w:val="auto"/>
                <w:spacing w:val="-6"/>
                <w:kern w:val="2"/>
                <w:sz w:val="28"/>
                <w:szCs w:val="28"/>
                <w:highlight w:val="none"/>
                <w:lang w:val="en-US" w:eastAsia="zh-CN" w:bidi="ar-SA"/>
              </w:rPr>
            </w:pPr>
            <w:r>
              <w:rPr>
                <w:rFonts w:hint="eastAsia" w:ascii="仿宋_GB2312" w:hAnsi="仿宋_GB2312" w:eastAsia="仿宋_GB2312" w:cs="仿宋_GB2312"/>
                <w:bCs w:val="0"/>
                <w:snapToGrid/>
                <w:color w:val="auto"/>
                <w:spacing w:val="-6"/>
                <w:kern w:val="2"/>
                <w:sz w:val="28"/>
                <w:szCs w:val="28"/>
                <w:highlight w:val="none"/>
                <w:lang w:val="en-US" w:eastAsia="zh-CN" w:bidi="ar-SA"/>
              </w:rPr>
              <w:t>批复时间</w:t>
            </w:r>
          </w:p>
        </w:tc>
        <w:tc>
          <w:tcPr>
            <w:tcW w:w="1369" w:type="pct"/>
            <w:noWrap w:val="0"/>
            <w:vAlign w:val="center"/>
          </w:tcPr>
          <w:p w14:paraId="0D9DCC08">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color w:val="auto"/>
                <w:spacing w:val="-6"/>
                <w:kern w:val="2"/>
                <w:sz w:val="28"/>
                <w:szCs w:val="28"/>
                <w:highlight w:val="none"/>
                <w:lang w:val="en-US" w:eastAsia="zh-CN" w:bidi="ar-SA"/>
              </w:rPr>
            </w:pPr>
            <w:r>
              <w:rPr>
                <w:rFonts w:hint="eastAsia" w:ascii="仿宋_GB2312" w:hAnsi="仿宋_GB2312" w:eastAsia="仿宋_GB2312" w:cs="仿宋_GB2312"/>
                <w:bCs w:val="0"/>
                <w:snapToGrid/>
                <w:color w:val="auto"/>
                <w:spacing w:val="-6"/>
                <w:kern w:val="2"/>
                <w:sz w:val="28"/>
                <w:szCs w:val="28"/>
                <w:highlight w:val="none"/>
                <w:lang w:val="en-US" w:eastAsia="zh-CN" w:bidi="ar-SA"/>
              </w:rPr>
              <w:t>2025年6月10日</w:t>
            </w:r>
          </w:p>
        </w:tc>
      </w:tr>
      <w:tr w14:paraId="5361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rPr>
        <w:tc>
          <w:tcPr>
            <w:tcW w:w="1117" w:type="pct"/>
            <w:noWrap w:val="0"/>
            <w:vAlign w:val="center"/>
          </w:tcPr>
          <w:p w14:paraId="37D9724D">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项目名称</w:t>
            </w:r>
          </w:p>
        </w:tc>
        <w:tc>
          <w:tcPr>
            <w:tcW w:w="3882" w:type="pct"/>
            <w:gridSpan w:val="3"/>
            <w:noWrap w:val="0"/>
            <w:vAlign w:val="center"/>
          </w:tcPr>
          <w:p w14:paraId="72C08A98">
            <w:pPr>
              <w:pStyle w:val="8"/>
              <w:keepNext w:val="0"/>
              <w:keepLines w:val="0"/>
              <w:pageBreakBefore w:val="0"/>
              <w:kinsoku/>
              <w:wordWrap/>
              <w:topLinePunct w:val="0"/>
              <w:autoSpaceDN/>
              <w:bidi w:val="0"/>
              <w:adjustRightInd w:val="0"/>
              <w:snapToGrid w:val="0"/>
              <w:spacing w:line="574" w:lineRule="exact"/>
              <w:jc w:val="center"/>
              <w:textAlignment w:val="auto"/>
              <w:rPr>
                <w:rFonts w:hint="eastAsia" w:ascii="仿宋_GB2312" w:hAnsi="仿宋_GB2312" w:eastAsia="仿宋_GB2312" w:cs="仿宋_GB2312"/>
                <w:bCs/>
                <w:snapToGrid w:val="0"/>
                <w:spacing w:val="-6"/>
                <w:kern w:val="44"/>
                <w:sz w:val="28"/>
                <w:szCs w:val="28"/>
                <w:highlight w:val="none"/>
                <w:lang w:val="en-US" w:eastAsia="zh-CN" w:bidi="ar-SA"/>
              </w:rPr>
            </w:pPr>
            <w:r>
              <w:rPr>
                <w:rFonts w:hint="eastAsia" w:ascii="仿宋_GB2312" w:hAnsi="仿宋_GB2312" w:eastAsia="仿宋_GB2312" w:cs="仿宋_GB2312"/>
                <w:bCs/>
                <w:snapToGrid w:val="0"/>
                <w:spacing w:val="-6"/>
                <w:kern w:val="44"/>
                <w:sz w:val="28"/>
                <w:szCs w:val="28"/>
                <w:highlight w:val="none"/>
                <w:lang w:val="en-US" w:eastAsia="zh-CN" w:bidi="ar-SA"/>
              </w:rPr>
              <w:t>南头镇智能家电制造业创新中心二期扩建项目用地“三旧”改造方案</w:t>
            </w:r>
          </w:p>
          <w:p w14:paraId="020281FC">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snapToGrid w:val="0"/>
                <w:spacing w:val="-6"/>
                <w:kern w:val="44"/>
                <w:sz w:val="28"/>
                <w:szCs w:val="28"/>
                <w:highlight w:val="none"/>
                <w:lang w:val="en-US" w:eastAsia="zh-CN" w:bidi="ar-SA"/>
              </w:rPr>
            </w:pPr>
          </w:p>
        </w:tc>
      </w:tr>
      <w:tr w14:paraId="253E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1117" w:type="pct"/>
            <w:noWrap w:val="0"/>
            <w:vAlign w:val="center"/>
          </w:tcPr>
          <w:p w14:paraId="22B3AD1F">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项目位置</w:t>
            </w:r>
          </w:p>
        </w:tc>
        <w:tc>
          <w:tcPr>
            <w:tcW w:w="3882" w:type="pct"/>
            <w:gridSpan w:val="3"/>
            <w:noWrap w:val="0"/>
            <w:vAlign w:val="center"/>
          </w:tcPr>
          <w:p w14:paraId="4DFB6D96">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位于南头镇北帝村</w:t>
            </w:r>
          </w:p>
        </w:tc>
      </w:tr>
      <w:tr w14:paraId="0F00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1117" w:type="pct"/>
            <w:noWrap w:val="0"/>
            <w:vAlign w:val="center"/>
          </w:tcPr>
          <w:p w14:paraId="1864BEA4">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项目用地面积</w:t>
            </w:r>
          </w:p>
        </w:tc>
        <w:tc>
          <w:tcPr>
            <w:tcW w:w="1756" w:type="pct"/>
            <w:noWrap w:val="0"/>
            <w:vAlign w:val="center"/>
          </w:tcPr>
          <w:p w14:paraId="0D9C44DB">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7809.5</w:t>
            </w:r>
          </w:p>
        </w:tc>
        <w:tc>
          <w:tcPr>
            <w:tcW w:w="757" w:type="pct"/>
            <w:noWrap w:val="0"/>
            <w:vAlign w:val="center"/>
          </w:tcPr>
          <w:p w14:paraId="1A5E235F">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纳入改造面积</w:t>
            </w:r>
          </w:p>
        </w:tc>
        <w:tc>
          <w:tcPr>
            <w:tcW w:w="1369" w:type="pct"/>
            <w:noWrap w:val="0"/>
            <w:vAlign w:val="center"/>
          </w:tcPr>
          <w:p w14:paraId="5DDF0841">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7809.5</w:t>
            </w:r>
          </w:p>
        </w:tc>
      </w:tr>
      <w:tr w14:paraId="6667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exact"/>
        </w:trPr>
        <w:tc>
          <w:tcPr>
            <w:tcW w:w="1117" w:type="pct"/>
            <w:noWrap w:val="0"/>
            <w:vAlign w:val="center"/>
          </w:tcPr>
          <w:p w14:paraId="770A210F">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所在控规名称</w:t>
            </w:r>
          </w:p>
        </w:tc>
        <w:tc>
          <w:tcPr>
            <w:tcW w:w="1756" w:type="pct"/>
            <w:noWrap w:val="0"/>
            <w:vAlign w:val="center"/>
          </w:tcPr>
          <w:p w14:paraId="1D41460F">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《南头镇升辉南太澳高速西侧用地控制性详细规划调整（2016）》（中府函〔2016〕378号）及《中山市南头镇工业用地规划条件论证报告》（中府函〔2022〕317号）</w:t>
            </w:r>
          </w:p>
        </w:tc>
        <w:tc>
          <w:tcPr>
            <w:tcW w:w="757" w:type="pct"/>
            <w:noWrap w:val="0"/>
            <w:vAlign w:val="center"/>
          </w:tcPr>
          <w:p w14:paraId="167DEB36">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标图入库图斑号</w:t>
            </w:r>
          </w:p>
        </w:tc>
        <w:tc>
          <w:tcPr>
            <w:tcW w:w="1369" w:type="pct"/>
            <w:noWrap w:val="0"/>
            <w:vAlign w:val="center"/>
          </w:tcPr>
          <w:p w14:paraId="19C31E25">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44200068138</w:t>
            </w:r>
          </w:p>
        </w:tc>
      </w:tr>
      <w:tr w14:paraId="76D1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1117" w:type="pct"/>
            <w:noWrap w:val="0"/>
            <w:vAlign w:val="center"/>
          </w:tcPr>
          <w:p w14:paraId="6FD8A466">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改造前用途</w:t>
            </w:r>
          </w:p>
        </w:tc>
        <w:tc>
          <w:tcPr>
            <w:tcW w:w="1756" w:type="pct"/>
            <w:noWrap w:val="0"/>
            <w:vAlign w:val="center"/>
          </w:tcPr>
          <w:p w14:paraId="6C1564B4">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工业</w:t>
            </w:r>
          </w:p>
        </w:tc>
        <w:tc>
          <w:tcPr>
            <w:tcW w:w="757" w:type="pct"/>
            <w:noWrap w:val="0"/>
            <w:vAlign w:val="center"/>
          </w:tcPr>
          <w:p w14:paraId="43DDD4FB">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改造后用途</w:t>
            </w:r>
          </w:p>
        </w:tc>
        <w:tc>
          <w:tcPr>
            <w:tcW w:w="1369" w:type="pct"/>
            <w:noWrap w:val="0"/>
            <w:vAlign w:val="center"/>
          </w:tcPr>
          <w:p w14:paraId="2B6DC558">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工业</w:t>
            </w:r>
          </w:p>
        </w:tc>
      </w:tr>
      <w:tr w14:paraId="355C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1117" w:type="pct"/>
            <w:noWrap w:val="0"/>
            <w:vAlign w:val="center"/>
          </w:tcPr>
          <w:p w14:paraId="22404219">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改造类型</w:t>
            </w:r>
          </w:p>
        </w:tc>
        <w:tc>
          <w:tcPr>
            <w:tcW w:w="1756" w:type="pct"/>
            <w:noWrap w:val="0"/>
            <w:vAlign w:val="center"/>
          </w:tcPr>
          <w:p w14:paraId="5E518945">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全面改造</w:t>
            </w:r>
          </w:p>
        </w:tc>
        <w:tc>
          <w:tcPr>
            <w:tcW w:w="757" w:type="pct"/>
            <w:noWrap w:val="0"/>
            <w:vAlign w:val="center"/>
          </w:tcPr>
          <w:p w14:paraId="6D861226">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改造方式</w:t>
            </w:r>
          </w:p>
        </w:tc>
        <w:tc>
          <w:tcPr>
            <w:tcW w:w="1369" w:type="pct"/>
            <w:noWrap w:val="0"/>
            <w:vAlign w:val="center"/>
          </w:tcPr>
          <w:p w14:paraId="04EB34A6">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政</w:t>
            </w:r>
            <w:bookmarkStart w:id="1" w:name="_GoBack"/>
            <w:bookmarkEnd w:id="1"/>
            <w:r>
              <w:rPr>
                <w:rFonts w:hint="eastAsia" w:ascii="仿宋_GB2312" w:hAnsi="仿宋_GB2312" w:eastAsia="仿宋_GB2312" w:cs="仿宋_GB2312"/>
                <w:spacing w:val="-6"/>
                <w:sz w:val="28"/>
                <w:szCs w:val="28"/>
                <w:highlight w:val="none"/>
                <w:lang w:val="en-US" w:eastAsia="zh-CN"/>
              </w:rPr>
              <w:t>府整备</w:t>
            </w:r>
          </w:p>
        </w:tc>
      </w:tr>
      <w:tr w14:paraId="25BB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117" w:type="pct"/>
            <w:noWrap w:val="0"/>
            <w:vAlign w:val="center"/>
          </w:tcPr>
          <w:p w14:paraId="5EB481E8">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改造主体</w:t>
            </w:r>
          </w:p>
        </w:tc>
        <w:tc>
          <w:tcPr>
            <w:tcW w:w="3882" w:type="pct"/>
            <w:gridSpan w:val="3"/>
            <w:noWrap w:val="0"/>
            <w:vAlign w:val="center"/>
          </w:tcPr>
          <w:p w14:paraId="1007AAE6">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通过公开方式确定的改造主体</w:t>
            </w:r>
          </w:p>
        </w:tc>
      </w:tr>
      <w:tr w14:paraId="7ABF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17" w:type="pct"/>
            <w:noWrap w:val="0"/>
            <w:vAlign w:val="center"/>
          </w:tcPr>
          <w:p w14:paraId="38E2A7B5">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改造后总建筑面积</w:t>
            </w:r>
          </w:p>
        </w:tc>
        <w:tc>
          <w:tcPr>
            <w:tcW w:w="1756" w:type="pct"/>
            <w:noWrap w:val="0"/>
            <w:vAlign w:val="center"/>
          </w:tcPr>
          <w:p w14:paraId="160F0D01">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w:t>
            </w:r>
          </w:p>
        </w:tc>
        <w:tc>
          <w:tcPr>
            <w:tcW w:w="757" w:type="pct"/>
            <w:noWrap w:val="0"/>
            <w:vAlign w:val="center"/>
          </w:tcPr>
          <w:p w14:paraId="4F1D5552">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改造后容积率</w:t>
            </w:r>
          </w:p>
        </w:tc>
        <w:tc>
          <w:tcPr>
            <w:tcW w:w="1369" w:type="pct"/>
            <w:noWrap w:val="0"/>
            <w:vAlign w:val="center"/>
          </w:tcPr>
          <w:p w14:paraId="41CF92FC">
            <w:pPr>
              <w:pStyle w:val="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1.0-3.5</w:t>
            </w:r>
          </w:p>
        </w:tc>
      </w:tr>
    </w:tbl>
    <w:p w14:paraId="01EE6866"/>
    <w:sectPr>
      <w:pgSz w:w="16838" w:h="11906" w:orient="landscape"/>
      <w:pgMar w:top="1293" w:right="1440" w:bottom="129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00"/>
    <w:family w:val="auto"/>
    <w:pitch w:val="default"/>
    <w:sig w:usb0="00000000" w:usb1="00000000" w:usb2="00000000" w:usb3="00000000" w:csb0="00040001"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7066"/>
    <w:rsid w:val="059C4DA2"/>
    <w:rsid w:val="06C351B0"/>
    <w:rsid w:val="095B7DEA"/>
    <w:rsid w:val="0C8346A8"/>
    <w:rsid w:val="0C9B7EBC"/>
    <w:rsid w:val="0F9315AB"/>
    <w:rsid w:val="11197E30"/>
    <w:rsid w:val="11AF20B3"/>
    <w:rsid w:val="125606A2"/>
    <w:rsid w:val="152A0AFF"/>
    <w:rsid w:val="163E59BB"/>
    <w:rsid w:val="198048E1"/>
    <w:rsid w:val="1BE059BC"/>
    <w:rsid w:val="21CB4BCC"/>
    <w:rsid w:val="24564F69"/>
    <w:rsid w:val="24E37B52"/>
    <w:rsid w:val="24F301AC"/>
    <w:rsid w:val="255D5B27"/>
    <w:rsid w:val="26735092"/>
    <w:rsid w:val="26A807B8"/>
    <w:rsid w:val="282F4C62"/>
    <w:rsid w:val="2B4C18DB"/>
    <w:rsid w:val="32584226"/>
    <w:rsid w:val="33AD45E5"/>
    <w:rsid w:val="396E43DF"/>
    <w:rsid w:val="3A3B551D"/>
    <w:rsid w:val="3A7A067E"/>
    <w:rsid w:val="3CFD40BB"/>
    <w:rsid w:val="3DBC1A54"/>
    <w:rsid w:val="449B6B1A"/>
    <w:rsid w:val="46896345"/>
    <w:rsid w:val="4A567E3F"/>
    <w:rsid w:val="4CCA2604"/>
    <w:rsid w:val="4F1A3A38"/>
    <w:rsid w:val="4F635A31"/>
    <w:rsid w:val="557A0EAA"/>
    <w:rsid w:val="56EE27E4"/>
    <w:rsid w:val="5CE82B73"/>
    <w:rsid w:val="62EE3939"/>
    <w:rsid w:val="714C05C9"/>
    <w:rsid w:val="74416C47"/>
    <w:rsid w:val="746F577B"/>
    <w:rsid w:val="77B42397"/>
    <w:rsid w:val="77CA25CE"/>
    <w:rsid w:val="78126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widowControl w:val="0"/>
      <w:autoSpaceDE w:val="0"/>
      <w:autoSpaceDN w:val="0"/>
      <w:adjustRightInd w:val="0"/>
      <w:snapToGrid w:val="0"/>
      <w:spacing w:line="300" w:lineRule="auto"/>
      <w:ind w:left="1680"/>
      <w:jc w:val="both"/>
    </w:pPr>
    <w:rPr>
      <w:rFonts w:ascii="Times New Roman" w:hAnsi="Times New Roman" w:eastAsia="方正仿宋简体" w:cs="Times New Roman"/>
      <w:snapToGrid w:val="0"/>
      <w:spacing w:val="6"/>
      <w:kern w:val="32"/>
      <w:sz w:val="32"/>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382</Words>
  <Characters>435</Characters>
  <Lines>0</Lines>
  <Paragraphs>0</Paragraphs>
  <TotalTime>0</TotalTime>
  <ScaleCrop>false</ScaleCrop>
  <LinksUpToDate>false</LinksUpToDate>
  <CharactersWithSpaces>439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2024-03-28T03:47:00Z</dcterms:created>
  <dc:creator>Administrator</dc:creator>
  <cp:lastModifiedBy>童妙</cp:lastModifiedBy>
  <dcterms:modified xsi:type="dcterms:W3CDTF">2025-06-11T03:32:42Z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CB70E43EB0554BCE870A9096F7517D4E</vt:lpwstr>
  </property>
  <property fmtid="{D5CDD505-2E9C-101B-9397-08002B2CF9AE}" pid="4" name="KSOTemplateDocerSaveRecord">
    <vt:lpwstr>eyJoZGlkIjoiOWQ1N2IwZjM2YmMyZTcxOGZlMmYyZjk1MjQ1MDQzOGUiLCJ1c2VySWQiOiI0NTU3MjY4OTQifQ==</vt:lpwstr>
  </property>
</Properties>
</file>