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9D806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76" w:lineRule="auto"/>
        <w:jc w:val="center"/>
        <w:textAlignment w:val="auto"/>
        <w:rPr>
          <w:rFonts w:ascii="Times New Roman" w:hAnsi="Times New Roman" w:eastAsia="方正小标宋简体" w:cs="方正小标宋简体"/>
          <w:sz w:val="44"/>
          <w:szCs w:val="36"/>
        </w:rPr>
      </w:pPr>
      <w:r>
        <w:rPr>
          <w:rFonts w:ascii="Times New Roman" w:hAnsi="Times New Roman" w:eastAsia="方正小标宋简体" w:cs="方正小标宋简体"/>
          <w:sz w:val="44"/>
          <w:szCs w:val="36"/>
        </w:rPr>
        <w:t>中山市三角镇人民政府</w:t>
      </w:r>
      <w:r>
        <w:rPr>
          <w:rFonts w:ascii="Times New Roman" w:hAnsi="Times New Roman" w:eastAsia="方正小标宋简体" w:cs="方正小标宋简体"/>
          <w:sz w:val="44"/>
          <w:szCs w:val="36"/>
        </w:rPr>
        <w:cr/>
      </w:r>
      <w:r>
        <w:rPr>
          <w:rFonts w:ascii="Times New Roman" w:hAnsi="Times New Roman" w:eastAsia="方正小标宋简体" w:cs="方正小标宋简体"/>
          <w:sz w:val="44"/>
          <w:szCs w:val="36"/>
        </w:rPr>
        <w:t>行政处罚决定书</w:t>
      </w:r>
    </w:p>
    <w:p w14:paraId="40E12BCE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76" w:lineRule="auto"/>
        <w:jc w:val="center"/>
        <w:textAlignment w:val="auto"/>
        <w:rPr>
          <w:rFonts w:ascii="Times New Roman" w:hAnsi="Times New Roman" w:cs="Times New Roman"/>
          <w:szCs w:val="20"/>
        </w:rPr>
      </w:pPr>
      <w:r>
        <w:rPr>
          <w:rFonts w:hint="eastAsia" w:ascii="Times New Roman" w:hAnsi="Times New Roman" w:eastAsia="楷体_GB2312" w:cs="Times New Roman"/>
          <w:szCs w:val="28"/>
        </w:rPr>
        <w:t>粤中三角执罚字〔2025〕94号</w:t>
      </w:r>
    </w:p>
    <w:p w14:paraId="54FCC833">
      <w:pPr>
        <w:pStyle w:val="1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276" w:lineRule="auto"/>
        <w:ind w:firstLine="640" w:firstLineChars="200"/>
        <w:textAlignment w:val="auto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名称：中山市三角镇阿绍食店</w:t>
      </w:r>
    </w:p>
    <w:p w14:paraId="00991F1A">
      <w:pPr>
        <w:pStyle w:val="14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76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统一社会信用代码：92442000MA</w:t>
      </w:r>
      <w:r>
        <w:rPr>
          <w:rFonts w:hint="eastAsia" w:ascii="Times New Roman" w:hAnsi="Times New Roman" w:cs="仿宋_GB2312"/>
          <w:szCs w:val="30"/>
          <w:lang w:val="en-US" w:eastAsia="zh-CN"/>
        </w:rPr>
        <w:t>********</w:t>
      </w:r>
    </w:p>
    <w:p w14:paraId="0D4AE25E">
      <w:pPr>
        <w:pStyle w:val="1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276" w:lineRule="auto"/>
        <w:ind w:firstLine="640" w:firstLineChars="200"/>
        <w:textAlignment w:val="auto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经营者姓名：刘绍英</w:t>
      </w:r>
    </w:p>
    <w:p w14:paraId="5DACF3D7">
      <w:pPr>
        <w:pStyle w:val="1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276" w:lineRule="auto"/>
        <w:ind w:firstLine="640" w:firstLineChars="200"/>
        <w:textAlignment w:val="auto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居民身份证：51222419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  <w:r>
        <w:rPr>
          <w:rFonts w:hint="eastAsia" w:ascii="Times New Roman" w:hAnsi="Times New Roman" w:cs="仿宋_GB2312"/>
          <w:szCs w:val="30"/>
        </w:rPr>
        <w:t>07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46B41345">
      <w:pPr>
        <w:pStyle w:val="1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276" w:lineRule="auto"/>
        <w:ind w:firstLine="640" w:firstLineChars="200"/>
        <w:textAlignment w:val="auto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地址：广东省中山市</w:t>
      </w:r>
      <w:r>
        <w:rPr>
          <w:rFonts w:ascii="Times New Roman" w:hAnsi="Times New Roman" w:cs="Times New Roman"/>
          <w:u w:color="auto"/>
        </w:rPr>
        <w:t>三角镇</w:t>
      </w:r>
      <w:r>
        <w:rPr>
          <w:rFonts w:hint="eastAsia" w:ascii="Times New Roman" w:hAnsi="Times New Roman" w:cs="Times New Roman"/>
          <w:u w:color="auto"/>
          <w:lang w:val="en-US" w:eastAsia="zh-CN"/>
        </w:rPr>
        <w:t>****</w:t>
      </w:r>
    </w:p>
    <w:p w14:paraId="6B68143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276" w:lineRule="auto"/>
        <w:ind w:firstLine="640" w:firstLineChars="200"/>
        <w:textAlignment w:val="auto"/>
        <w:rPr>
          <w:rFonts w:ascii="Times New Roman" w:hAnsi="Times New Roman" w:cs="仿宋_GB2312"/>
          <w:szCs w:val="32"/>
        </w:rPr>
      </w:pPr>
      <w:r>
        <w:rPr>
          <w:rFonts w:hint="eastAsia" w:ascii="Times New Roman" w:hAnsi="Times New Roman" w:cs="仿宋_GB2312"/>
          <w:szCs w:val="32"/>
        </w:rPr>
        <w:t>经调查，</w:t>
      </w:r>
      <w:r>
        <w:rPr>
          <w:rFonts w:hint="eastAsia" w:ascii="Times New Roman" w:hAnsi="Times New Roman" w:cs="仿宋_GB2312"/>
          <w:szCs w:val="32"/>
          <w:lang w:val="en-US" w:eastAsia="zh-CN"/>
        </w:rPr>
        <w:t>你（单位）</w:t>
      </w:r>
      <w:r>
        <w:rPr>
          <w:rFonts w:ascii="Times New Roman" w:hAnsi="Times New Roman" w:cs="仿宋_GB2312"/>
          <w:szCs w:val="32"/>
        </w:rPr>
        <w:t>截至2025年2月25日仍未按照规定报送并公示2022年、2023年年度报告,已超出规定的报送并公示期限。</w:t>
      </w:r>
    </w:p>
    <w:p w14:paraId="3DE1C49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276" w:lineRule="auto"/>
        <w:ind w:firstLine="640" w:firstLineChars="200"/>
        <w:textAlignment w:val="auto"/>
        <w:rPr>
          <w:rFonts w:ascii="Times New Roman" w:hAnsi="Times New Roman" w:cs="仿宋_GB2312"/>
          <w:szCs w:val="32"/>
        </w:rPr>
      </w:pPr>
      <w:r>
        <w:rPr>
          <w:rFonts w:ascii="Times New Roman" w:hAnsi="Times New Roman" w:cs="仿宋_GB2312"/>
          <w:szCs w:val="32"/>
        </w:rPr>
        <w:t>以上事实有《询问笔录》、经营者身份证复印件、《营业执照》复印件、企业信用信息公示截图、企业年度报告截图、证据复制（提取）单、责令改正通知书、送达回证等证据证实。</w:t>
      </w:r>
    </w:p>
    <w:p w14:paraId="3AEACD9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276" w:lineRule="auto"/>
        <w:ind w:firstLine="640" w:firstLineChars="200"/>
        <w:textAlignment w:val="auto"/>
        <w:rPr>
          <w:rFonts w:ascii="Times New Roman" w:hAnsi="Times New Roman" w:cs="仿宋_GB2312"/>
          <w:szCs w:val="32"/>
        </w:rPr>
      </w:pPr>
      <w:r>
        <w:rPr>
          <w:rFonts w:hint="eastAsia" w:ascii="Times New Roman" w:hAnsi="Times New Roman" w:cs="仿宋_GB2312"/>
          <w:szCs w:val="32"/>
          <w:lang w:val="en-US" w:eastAsia="zh-CN"/>
        </w:rPr>
        <w:t>你（单位）</w:t>
      </w:r>
      <w:r>
        <w:rPr>
          <w:rFonts w:ascii="Times New Roman" w:hAnsi="Times New Roman" w:cs="仿宋_GB2312"/>
          <w:szCs w:val="32"/>
        </w:rPr>
        <w:t>上述行为违反了《中华人民共和国市场主体登记管理条例实施细则》第六十三条第一款“市场主体应当于每年1月1日至6月30日，通过国家企业信用信息公示系统报送上一年度年度报告，并向社会公示。”的规定。</w:t>
      </w:r>
    </w:p>
    <w:p w14:paraId="3825262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276" w:lineRule="auto"/>
        <w:ind w:firstLine="640" w:firstLineChars="200"/>
        <w:textAlignment w:val="auto"/>
        <w:rPr>
          <w:rFonts w:hint="eastAsia" w:ascii="Times New Roman" w:hAnsi="Times New Roman" w:cs="仿宋_GB2312"/>
          <w:szCs w:val="32"/>
          <w:lang w:val="en-US" w:eastAsia="zh-CN"/>
        </w:rPr>
      </w:pPr>
      <w:r>
        <w:rPr>
          <w:rFonts w:hint="eastAsia" w:ascii="Times New Roman" w:hAnsi="Times New Roman" w:cs="仿宋_GB2312"/>
          <w:szCs w:val="32"/>
          <w:lang w:val="en-US" w:eastAsia="zh-CN"/>
        </w:rPr>
        <w:t>本单位已于2025年4月26日告知你（单位）违法事实处罚依据和拟作出的处罚决定，并明确告知你（单位）有权进行陈述申辩。</w:t>
      </w:r>
      <w:r>
        <w:rPr>
          <w:rFonts w:hint="eastAsia" w:hAnsi="宋体"/>
          <w:szCs w:val="28"/>
        </w:rPr>
        <w:t>你（单位）未向本单位提出陈述申辩</w:t>
      </w:r>
      <w:r>
        <w:rPr>
          <w:rFonts w:hint="eastAsia" w:ascii="Times New Roman" w:hAnsi="Times New Roman" w:cs="仿宋_GB2312"/>
          <w:szCs w:val="32"/>
          <w:lang w:val="en-US" w:eastAsia="zh-CN"/>
        </w:rPr>
        <w:t>。该事实有《中山市三角镇人民政府行政处罚告知书》（粤中三角执罚告〔2025〕94号）、《送达回证》、</w:t>
      </w:r>
      <w:r>
        <w:rPr>
          <w:rFonts w:hint="default" w:ascii="Times New Roman" w:hAnsi="Times New Roman" w:cs="Times New Roman"/>
          <w:color w:val="auto"/>
          <w:szCs w:val="28"/>
        </w:rPr>
        <w:t>EMS特快专递单、EMS快</w:t>
      </w:r>
      <w:r>
        <w:rPr>
          <w:rFonts w:hint="eastAsia" w:hAnsi="宋体"/>
          <w:color w:val="auto"/>
          <w:szCs w:val="28"/>
        </w:rPr>
        <w:t>递查询单</w:t>
      </w:r>
      <w:r>
        <w:rPr>
          <w:rFonts w:hint="eastAsia" w:ascii="Times New Roman" w:hAnsi="Times New Roman" w:cs="仿宋_GB2312"/>
          <w:szCs w:val="32"/>
          <w:lang w:val="en-US" w:eastAsia="zh-CN"/>
        </w:rPr>
        <w:t>等材料为证。</w:t>
      </w:r>
    </w:p>
    <w:p w14:paraId="08E0766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276" w:lineRule="auto"/>
        <w:ind w:firstLine="640" w:firstLineChars="200"/>
        <w:textAlignment w:val="auto"/>
        <w:rPr>
          <w:rFonts w:hint="eastAsia" w:ascii="Times New Roman" w:hAnsi="Times New Roman" w:cs="仿宋_GB2312"/>
          <w:szCs w:val="32"/>
          <w:lang w:val="en-US" w:eastAsia="zh-CN"/>
        </w:rPr>
      </w:pPr>
      <w:r>
        <w:rPr>
          <w:rFonts w:hint="eastAsia" w:ascii="Times New Roman" w:hAnsi="Times New Roman" w:cs="仿宋_GB2312"/>
          <w:szCs w:val="32"/>
          <w:lang w:val="en-US" w:eastAsia="zh-CN"/>
        </w:rPr>
        <w:t>依据《中华人民共和国市场主体登记管理条例实施细则》第七十条“市场主体未按照法律、行政法规规定的期限公示或者报送年度报告的，由登记机关列入经营异常名录，可以处1万元以下的罚款。”的规定，决定对你（单位）作出如下行政处罚：</w:t>
      </w:r>
    </w:p>
    <w:p w14:paraId="5851B1D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276" w:lineRule="auto"/>
        <w:ind w:firstLine="640" w:firstLineChars="200"/>
        <w:textAlignment w:val="auto"/>
        <w:rPr>
          <w:rFonts w:hint="eastAsia" w:ascii="Times New Roman" w:hAnsi="Times New Roman" w:cs="仿宋_GB2312"/>
          <w:szCs w:val="32"/>
          <w:lang w:val="en-US" w:eastAsia="zh-CN"/>
        </w:rPr>
      </w:pPr>
      <w:r>
        <w:rPr>
          <w:rStyle w:val="7"/>
          <w:rFonts w:ascii="Times New Roman" w:hAnsi="Times New Roman"/>
          <w:sz w:val="32"/>
          <w:u w:color="auto"/>
        </w:rPr>
        <w:t>罚款人民币陆佰元整</w:t>
      </w:r>
      <w:r>
        <w:rPr>
          <w:rFonts w:hint="eastAsia" w:ascii="Times New Roman" w:hAnsi="Times New Roman" w:cs="仿宋_GB2312"/>
          <w:szCs w:val="32"/>
          <w:lang w:val="en-US" w:eastAsia="zh-CN"/>
        </w:rPr>
        <w:t>（¥600.00）。</w:t>
      </w:r>
    </w:p>
    <w:p w14:paraId="7F1B901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276" w:lineRule="auto"/>
        <w:ind w:firstLine="640" w:firstLineChars="200"/>
        <w:textAlignment w:val="auto"/>
        <w:rPr>
          <w:rFonts w:hint="default" w:ascii="Times New Roman" w:hAnsi="Times New Roman" w:cs="仿宋_GB2312"/>
          <w:szCs w:val="32"/>
          <w:lang w:val="en-US" w:eastAsia="zh-CN"/>
        </w:rPr>
      </w:pPr>
      <w:r>
        <w:rPr>
          <w:rFonts w:hint="default" w:ascii="Times New Roman" w:hAnsi="Times New Roman" w:cs="仿宋_GB2312"/>
          <w:szCs w:val="32"/>
          <w:lang w:val="en-US" w:eastAsia="zh-CN"/>
        </w:rPr>
        <w:t>你</w:t>
      </w:r>
      <w:r>
        <w:rPr>
          <w:rFonts w:hint="eastAsia" w:ascii="Times New Roman" w:hAnsi="Times New Roman" w:cs="仿宋_GB2312"/>
          <w:szCs w:val="32"/>
          <w:lang w:val="en-US" w:eastAsia="zh-CN"/>
        </w:rPr>
        <w:t>（单位）</w:t>
      </w:r>
      <w:r>
        <w:rPr>
          <w:rFonts w:hint="default" w:ascii="Times New Roman" w:hAnsi="Times New Roman" w:cs="仿宋_GB2312"/>
          <w:szCs w:val="32"/>
          <w:lang w:val="en-US" w:eastAsia="zh-CN"/>
        </w:rPr>
        <w:t>应当自收到本决定书之日起15日内按缴款须知要求缴纳罚款（详见《广东省非税收入一般缴款书（电子）》）。到期不缴纳罚款的，依据《中华人民共和国行政处罚法》第七十二条第一款第一项的规定，每日按罚款数额的3%加处罚款，加处罚款的数额不超出罚款的数额。</w:t>
      </w:r>
    </w:p>
    <w:p w14:paraId="2719920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276" w:lineRule="auto"/>
        <w:ind w:firstLine="640" w:firstLineChars="200"/>
        <w:textAlignment w:val="auto"/>
        <w:rPr>
          <w:rFonts w:hint="eastAsia" w:ascii="Times New Roman" w:hAnsi="Times New Roman" w:cs="仿宋_GB2312"/>
          <w:szCs w:val="32"/>
          <w:lang w:val="en-US" w:eastAsia="zh-CN"/>
        </w:rPr>
      </w:pPr>
      <w:r>
        <w:rPr>
          <w:rFonts w:hint="default" w:ascii="Times New Roman" w:hAnsi="Times New Roman" w:cs="仿宋_GB2312"/>
          <w:szCs w:val="32"/>
          <w:lang w:val="en-US" w:eastAsia="zh-CN"/>
        </w:rPr>
        <w:t>如你</w:t>
      </w:r>
      <w:r>
        <w:rPr>
          <w:rFonts w:hint="eastAsia" w:ascii="Times New Roman" w:hAnsi="Times New Roman" w:cs="仿宋_GB2312"/>
          <w:szCs w:val="32"/>
          <w:lang w:val="en-US" w:eastAsia="zh-CN"/>
        </w:rPr>
        <w:t>（单位）</w:t>
      </w:r>
      <w:r>
        <w:rPr>
          <w:rFonts w:hint="default" w:ascii="Times New Roman" w:hAnsi="Times New Roman" w:cs="仿宋_GB2312"/>
          <w:szCs w:val="32"/>
          <w:lang w:val="en-US" w:eastAsia="zh-CN"/>
        </w:rPr>
        <w:t>不服本决定，可以自收到本决定书之日起60日内向中山市人民政府行政复议办公室（地址：中山市博爱五路68号中山市司法局一楼大厅8号窗口或中山市三角镇福煌北路19号三角镇平安法</w:t>
      </w:r>
      <w:r>
        <w:rPr>
          <w:rFonts w:hint="eastAsia" w:ascii="Times New Roman" w:hAnsi="Times New Roman" w:cs="仿宋_GB2312"/>
          <w:szCs w:val="32"/>
          <w:lang w:val="en-US" w:eastAsia="zh-CN"/>
        </w:rPr>
        <w:t>治</w:t>
      </w:r>
      <w:r>
        <w:rPr>
          <w:rFonts w:hint="default" w:ascii="Times New Roman" w:hAnsi="Times New Roman" w:cs="仿宋_GB2312"/>
          <w:szCs w:val="32"/>
          <w:lang w:val="en-US" w:eastAsia="zh-CN"/>
        </w:rPr>
        <w:t>办公室）申请行政复议，也可以自收到本决定书之日起6个月内依法向中山市第一人民法院提起行政诉讼。逾期不申请行政复议，也不提起行政诉讼，又不履行本决定的，本单位将依法申请人民法院强制执行。</w:t>
      </w:r>
    </w:p>
    <w:p w14:paraId="28172F42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76" w:lineRule="auto"/>
        <w:ind w:firstLine="6080" w:firstLineChars="1900"/>
        <w:textAlignment w:val="auto"/>
        <w:rPr>
          <w:rFonts w:ascii="Times New Roman" w:hAnsi="Times New Roman" w:cs="仿宋_GB2312"/>
          <w:szCs w:val="32"/>
        </w:rPr>
      </w:pPr>
      <w:r>
        <w:rPr>
          <w:rFonts w:hint="eastAsia" w:ascii="Times New Roman" w:hAnsi="Times New Roman" w:cs="仿宋_GB2312"/>
          <w:szCs w:val="32"/>
        </w:rPr>
        <w:t xml:space="preserve">    </w:t>
      </w:r>
    </w:p>
    <w:p w14:paraId="1C7CB744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76" w:lineRule="auto"/>
        <w:ind w:firstLine="6080" w:firstLineChars="1900"/>
        <w:textAlignment w:val="auto"/>
        <w:rPr>
          <w:rFonts w:ascii="Times New Roman" w:hAnsi="Times New Roman" w:cs="仿宋_GB2312"/>
          <w:szCs w:val="32"/>
        </w:rPr>
      </w:pPr>
    </w:p>
    <w:p w14:paraId="778F7FB2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76" w:lineRule="auto"/>
        <w:ind w:firstLine="6080" w:firstLineChars="1900"/>
        <w:textAlignment w:val="auto"/>
        <w:rPr>
          <w:rFonts w:ascii="Times New Roman" w:hAnsi="Times New Roman" w:cs="仿宋_GB2312"/>
          <w:szCs w:val="32"/>
        </w:rPr>
      </w:pPr>
    </w:p>
    <w:p w14:paraId="358A0FAA">
      <w:pPr>
        <w:pStyle w:val="39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276" w:lineRule="auto"/>
        <w:ind w:right="960" w:rightChars="300" w:firstLine="0" w:firstLineChars="0"/>
        <w:jc w:val="right"/>
        <w:textAlignment w:val="auto"/>
      </w:pPr>
      <w:r>
        <w:rPr>
          <w:rFonts w:hint="eastAsia"/>
        </w:rPr>
        <w:t>中山市三角镇人民政府</w:t>
      </w:r>
    </w:p>
    <w:p w14:paraId="4D42AB21">
      <w:pPr>
        <w:pStyle w:val="39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276" w:lineRule="auto"/>
        <w:ind w:right="960" w:rightChars="300" w:firstLine="0" w:firstLineChars="0"/>
        <w:jc w:val="right"/>
        <w:textAlignment w:val="auto"/>
      </w:pPr>
      <w:bookmarkStart w:id="0" w:name="seal_time"/>
      <w:r>
        <w:rPr>
          <w:rFonts w:hint="eastAsia"/>
          <w:lang w:eastAsia="zh"/>
          <w:woUserID w:val="1"/>
        </w:rPr>
        <w:t xml:space="preserve"> </w:t>
      </w:r>
      <w:bookmarkStart w:id="1" w:name="_GoBack"/>
      <w:bookmarkEnd w:id="1"/>
      <w:r>
        <w:rPr>
          <w:rFonts w:hint="eastAsia"/>
        </w:rPr>
        <w:t>　　　　</w:t>
      </w:r>
      <w:r>
        <w:rPr>
          <w:rFonts w:hint="eastAsia"/>
          <w:lang w:val="en-US" w:eastAsia="zh-CN"/>
        </w:rPr>
        <w:t>2025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20</w:t>
      </w:r>
      <w:r>
        <w:rPr>
          <w:rFonts w:hint="eastAsia"/>
        </w:rPr>
        <w:t>日</w:t>
      </w:r>
      <w:bookmarkEnd w:id="0"/>
    </w:p>
    <w:sectPr>
      <w:footerReference r:id="rId3" w:type="default"/>
      <w:pgSz w:w="11906" w:h="16838"/>
      <w:pgMar w:top="2098" w:right="1474" w:bottom="1985" w:left="1588" w:header="851" w:footer="1417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CC41AB">
    <w:pPr>
      <w:tabs>
        <w:tab w:val="right" w:pos="8960"/>
      </w:tabs>
      <w:spacing w:line="600" w:lineRule="exact"/>
      <w:jc w:val="left"/>
      <w:rPr>
        <w:rFonts w:ascii="仿宋_GB2312" w:hAnsi="仿宋_GB2312" w:cs="仿宋_GB2312"/>
        <w:szCs w:val="32"/>
      </w:rPr>
    </w:pPr>
    <w:r>
      <w:rPr>
        <w:rFonts w:hint="eastAsia" w:ascii="仿宋_GB2312" w:hAnsi="仿宋_GB2312" w:cs="仿宋_GB2312"/>
        <w:szCs w:val="32"/>
      </w:rPr>
      <w:t>受送达人：</w:t>
    </w:r>
    <w:r>
      <w:rPr>
        <w:rFonts w:ascii="Times New Roman" w:hAnsi="Times New Roman" w:cs="Times New Roman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 xml:space="preserve">   受送达人 1 粤信签                                            </w:t>
    </w:r>
    <w:r>
      <w:rPr>
        <w:rFonts w:hint="eastAsia" w:ascii="仿宋_GB2312" w:hAnsi="仿宋_GB2312" w:cs="仿宋_GB2312"/>
        <w:szCs w:val="32"/>
      </w:rPr>
      <w:tab/>
    </w:r>
    <w:r>
      <w:rPr>
        <w:rFonts w:hint="eastAsia" w:ascii="仿宋_GB2312" w:hAnsi="仿宋_GB2312" w:cs="仿宋_GB2312"/>
        <w:szCs w:val="32"/>
      </w:rPr>
      <w:t xml:space="preserve">年 </w:t>
    </w:r>
    <w:r>
      <w:rPr>
        <w:rFonts w:ascii="仿宋_GB2312" w:hAnsi="仿宋_GB2312" w:cs="仿宋_GB2312"/>
        <w:szCs w:val="32"/>
      </w:rPr>
      <w:t xml:space="preserve">  </w:t>
    </w:r>
    <w:r>
      <w:rPr>
        <w:rFonts w:hint="eastAsia" w:ascii="仿宋_GB2312" w:hAnsi="仿宋_GB2312" w:cs="仿宋_GB2312"/>
        <w:szCs w:val="32"/>
      </w:rPr>
      <w:t xml:space="preserve">月 </w:t>
    </w:r>
    <w:r>
      <w:rPr>
        <w:rFonts w:ascii="仿宋_GB2312" w:hAnsi="仿宋_GB2312" w:cs="仿宋_GB2312"/>
        <w:szCs w:val="32"/>
      </w:rPr>
      <w:t xml:space="preserve">  </w:t>
    </w:r>
    <w:r>
      <w:rPr>
        <w:rFonts w:hint="eastAsia" w:ascii="仿宋_GB2312" w:hAnsi="仿宋_GB2312" w:cs="仿宋_GB2312"/>
        <w:szCs w:val="32"/>
      </w:rPr>
      <w:t>日</w:t>
    </w:r>
  </w:p>
  <w:p w14:paraId="12000189">
    <w:pPr>
      <w:pStyle w:val="18"/>
      <w:rPr>
        <w:sz w:val="32"/>
      </w:rPr>
    </w:pPr>
    <w:r>
      <w:rPr>
        <w:rFonts w:hint="eastAsia"/>
        <w:sz w:val="32"/>
      </w:rPr>
      <w:t xml:space="preserve">第 </w:t>
    </w:r>
    <w:r>
      <w:rPr>
        <w:sz w:val="32"/>
      </w:rPr>
      <w:fldChar w:fldCharType="begin"/>
    </w:r>
    <w:r>
      <w:rPr>
        <w:sz w:val="32"/>
      </w:rPr>
      <w:instrText xml:space="preserve"> PAGE </w:instrText>
    </w:r>
    <w:r>
      <w:rPr>
        <w:sz w:val="32"/>
      </w:rPr>
      <w:fldChar w:fldCharType="separate"/>
    </w:r>
    <w:r>
      <w:rPr>
        <w:sz w:val="32"/>
      </w:rPr>
      <w:t>2</w:t>
    </w:r>
    <w:r>
      <w:rPr>
        <w:sz w:val="32"/>
      </w:rPr>
      <w:fldChar w:fldCharType="end"/>
    </w:r>
    <w:r>
      <w:rPr>
        <w:sz w:val="32"/>
      </w:rPr>
      <w:t xml:space="preserve"> </w:t>
    </w:r>
    <w:r>
      <w:rPr>
        <w:rFonts w:hint="eastAsia"/>
        <w:sz w:val="32"/>
      </w:rPr>
      <w:t xml:space="preserve">页，共 </w:t>
    </w:r>
    <w:r>
      <w:rPr>
        <w:sz w:val="32"/>
      </w:rPr>
      <w:fldChar w:fldCharType="begin"/>
    </w:r>
    <w:r>
      <w:rPr>
        <w:sz w:val="32"/>
      </w:rPr>
      <w:instrText xml:space="preserve"> NUMPAGES </w:instrText>
    </w:r>
    <w:r>
      <w:rPr>
        <w:sz w:val="32"/>
      </w:rPr>
      <w:fldChar w:fldCharType="separate"/>
    </w:r>
    <w:r>
      <w:rPr>
        <w:sz w:val="32"/>
      </w:rPr>
      <w:t>2</w:t>
    </w:r>
    <w:r>
      <w:rPr>
        <w:sz w:val="32"/>
      </w:rPr>
      <w:fldChar w:fldCharType="end"/>
    </w:r>
    <w:r>
      <w:rPr>
        <w:sz w:val="32"/>
      </w:rPr>
      <w:t xml:space="preserve"> 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U3MzBiNjgyMzEwY2U0ZjUyYzFkMWJlOGRiNWY5ODEifQ=="/>
    <w:docVar w:name="KSO_WPS_MARK_KEY" w:val="9686894a-8dfc-47cf-b4a7-9c11dee6ea88"/>
  </w:docVars>
  <w:rsids>
    <w:rsidRoot w:val="00D84071"/>
    <w:rsid w:val="0000102F"/>
    <w:rsid w:val="00020B1D"/>
    <w:rsid w:val="00044DBE"/>
    <w:rsid w:val="00051FB4"/>
    <w:rsid w:val="00090208"/>
    <w:rsid w:val="00092E8B"/>
    <w:rsid w:val="000E1BDD"/>
    <w:rsid w:val="000F41E2"/>
    <w:rsid w:val="001318CE"/>
    <w:rsid w:val="00150E5C"/>
    <w:rsid w:val="00181BFA"/>
    <w:rsid w:val="001970C3"/>
    <w:rsid w:val="00255527"/>
    <w:rsid w:val="00270E12"/>
    <w:rsid w:val="002A49EA"/>
    <w:rsid w:val="002B6D45"/>
    <w:rsid w:val="002D71FD"/>
    <w:rsid w:val="00317BFA"/>
    <w:rsid w:val="003310FA"/>
    <w:rsid w:val="00373E13"/>
    <w:rsid w:val="003E1099"/>
    <w:rsid w:val="003F3B00"/>
    <w:rsid w:val="00452C35"/>
    <w:rsid w:val="00462ABB"/>
    <w:rsid w:val="00463D35"/>
    <w:rsid w:val="00464D8C"/>
    <w:rsid w:val="00466574"/>
    <w:rsid w:val="004846C6"/>
    <w:rsid w:val="00495827"/>
    <w:rsid w:val="004A353B"/>
    <w:rsid w:val="004E4420"/>
    <w:rsid w:val="004F1031"/>
    <w:rsid w:val="00536141"/>
    <w:rsid w:val="00542663"/>
    <w:rsid w:val="005603ED"/>
    <w:rsid w:val="00560908"/>
    <w:rsid w:val="005B1B2E"/>
    <w:rsid w:val="005B1CF2"/>
    <w:rsid w:val="005D6F4C"/>
    <w:rsid w:val="00604304"/>
    <w:rsid w:val="006136B7"/>
    <w:rsid w:val="00616100"/>
    <w:rsid w:val="00663DE6"/>
    <w:rsid w:val="00672095"/>
    <w:rsid w:val="00696556"/>
    <w:rsid w:val="0069735F"/>
    <w:rsid w:val="006F1BBA"/>
    <w:rsid w:val="00707588"/>
    <w:rsid w:val="00717C61"/>
    <w:rsid w:val="007227C3"/>
    <w:rsid w:val="0075306C"/>
    <w:rsid w:val="007D6056"/>
    <w:rsid w:val="0084077F"/>
    <w:rsid w:val="0084767F"/>
    <w:rsid w:val="00851818"/>
    <w:rsid w:val="008545A8"/>
    <w:rsid w:val="0085791F"/>
    <w:rsid w:val="00862375"/>
    <w:rsid w:val="00882B2E"/>
    <w:rsid w:val="00883589"/>
    <w:rsid w:val="008A30AB"/>
    <w:rsid w:val="008A76C0"/>
    <w:rsid w:val="008D63F3"/>
    <w:rsid w:val="00915F78"/>
    <w:rsid w:val="0094606C"/>
    <w:rsid w:val="00985A64"/>
    <w:rsid w:val="00A0787D"/>
    <w:rsid w:val="00A23CCB"/>
    <w:rsid w:val="00A42A2C"/>
    <w:rsid w:val="00A44107"/>
    <w:rsid w:val="00A57B3E"/>
    <w:rsid w:val="00A7168B"/>
    <w:rsid w:val="00B67302"/>
    <w:rsid w:val="00B7772C"/>
    <w:rsid w:val="00B94806"/>
    <w:rsid w:val="00BC5EEB"/>
    <w:rsid w:val="00C032E9"/>
    <w:rsid w:val="00C17499"/>
    <w:rsid w:val="00C23878"/>
    <w:rsid w:val="00C26A5C"/>
    <w:rsid w:val="00C92A3A"/>
    <w:rsid w:val="00CD1CB6"/>
    <w:rsid w:val="00D23C46"/>
    <w:rsid w:val="00D25CC9"/>
    <w:rsid w:val="00D84071"/>
    <w:rsid w:val="00DC5B9B"/>
    <w:rsid w:val="00DD1B6E"/>
    <w:rsid w:val="00E64F85"/>
    <w:rsid w:val="00E83F85"/>
    <w:rsid w:val="00E9169C"/>
    <w:rsid w:val="00ED2807"/>
    <w:rsid w:val="00EE0983"/>
    <w:rsid w:val="00F1136E"/>
    <w:rsid w:val="00F5190A"/>
    <w:rsid w:val="00F674F7"/>
    <w:rsid w:val="00F8113F"/>
    <w:rsid w:val="00FB5725"/>
    <w:rsid w:val="00FC57D0"/>
    <w:rsid w:val="00FD1A52"/>
    <w:rsid w:val="00FE0537"/>
    <w:rsid w:val="00FE1903"/>
    <w:rsid w:val="00FF7212"/>
    <w:rsid w:val="119C764E"/>
    <w:rsid w:val="15D54390"/>
    <w:rsid w:val="1C57790E"/>
    <w:rsid w:val="267D02C2"/>
    <w:rsid w:val="3E570712"/>
    <w:rsid w:val="4929018C"/>
    <w:rsid w:val="4BD43670"/>
    <w:rsid w:val="5FFA17B7"/>
    <w:rsid w:val="63B9462A"/>
    <w:rsid w:val="674E548A"/>
    <w:rsid w:val="6990324F"/>
    <w:rsid w:val="73AC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31"/>
    <w:semiHidden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styleId="3">
    <w:name w:val="footer"/>
    <w:basedOn w:val="1"/>
    <w:link w:val="3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4">
    <w:name w:val="header"/>
    <w:basedOn w:val="1"/>
    <w:link w:val="34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styleId="7">
    <w:name w:val="annotation reference"/>
    <w:basedOn w:val="6"/>
    <w:semiHidden/>
    <w:unhideWhenUsed/>
    <w:qFormat/>
    <w:uiPriority w:val="99"/>
    <w:rPr>
      <w:sz w:val="21"/>
      <w:szCs w:val="21"/>
    </w:rPr>
  </w:style>
  <w:style w:type="character" w:customStyle="1" w:styleId="8">
    <w:name w:val="页眉 字符"/>
    <w:basedOn w:val="6"/>
    <w:link w:val="9"/>
    <w:qFormat/>
    <w:uiPriority w:val="99"/>
    <w:rPr>
      <w:sz w:val="18"/>
      <w:szCs w:val="18"/>
    </w:rPr>
  </w:style>
  <w:style w:type="paragraph" w:customStyle="1" w:styleId="9">
    <w:name w:val="footer1849559a"/>
    <w:basedOn w:val="10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0">
    <w:name w:val="Normal92b54aa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">
    <w:name w:val="页脚 字符"/>
    <w:basedOn w:val="6"/>
    <w:link w:val="12"/>
    <w:qFormat/>
    <w:uiPriority w:val="99"/>
    <w:rPr>
      <w:sz w:val="18"/>
      <w:szCs w:val="18"/>
    </w:rPr>
  </w:style>
  <w:style w:type="paragraph" w:customStyle="1" w:styleId="12">
    <w:name w:val="Balloon Text40f90f2f"/>
    <w:basedOn w:val="10"/>
    <w:link w:val="11"/>
    <w:semiHidden/>
    <w:unhideWhenUsed/>
    <w:qFormat/>
    <w:uiPriority w:val="99"/>
    <w:rPr>
      <w:sz w:val="18"/>
      <w:szCs w:val="18"/>
    </w:rPr>
  </w:style>
  <w:style w:type="paragraph" w:customStyle="1" w:styleId="13">
    <w:name w:val="footer436ec333"/>
    <w:basedOn w:val="14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customStyle="1" w:styleId="14">
    <w:name w:val="Normal3f4bd33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15">
    <w:name w:val="批注文字 字符"/>
    <w:basedOn w:val="6"/>
    <w:link w:val="16"/>
    <w:semiHidden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16">
    <w:name w:val="annotation texta840754e"/>
    <w:basedOn w:val="10"/>
    <w:link w:val="15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7">
    <w:name w:val="header8a52935c"/>
    <w:basedOn w:val="14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paragraph" w:customStyle="1" w:styleId="18">
    <w:name w:val="2021文书-页码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19">
    <w:name w:val="2021文书-正文（无缩进）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character" w:customStyle="1" w:styleId="20">
    <w:name w:val="Default Paragraph Fontb8d2c416"/>
    <w:semiHidden/>
    <w:unhideWhenUsed/>
    <w:qFormat/>
    <w:uiPriority w:val="1"/>
  </w:style>
  <w:style w:type="table" w:customStyle="1" w:styleId="21">
    <w:name w:val="Normal Table29ee091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页眉 字符2cff6996"/>
    <w:basedOn w:val="20"/>
    <w:link w:val="2"/>
    <w:qFormat/>
    <w:uiPriority w:val="99"/>
    <w:rPr>
      <w:sz w:val="18"/>
      <w:szCs w:val="18"/>
    </w:rPr>
  </w:style>
  <w:style w:type="character" w:customStyle="1" w:styleId="23">
    <w:name w:val="页脚 字符73ae81d6"/>
    <w:basedOn w:val="20"/>
    <w:link w:val="3"/>
    <w:qFormat/>
    <w:uiPriority w:val="99"/>
    <w:rPr>
      <w:sz w:val="18"/>
      <w:szCs w:val="18"/>
    </w:rPr>
  </w:style>
  <w:style w:type="character" w:customStyle="1" w:styleId="24">
    <w:name w:val="cellcell"/>
    <w:basedOn w:val="20"/>
    <w:qFormat/>
    <w:uiPriority w:val="0"/>
  </w:style>
  <w:style w:type="character" w:customStyle="1" w:styleId="25">
    <w:name w:val="Default Paragraph Fontdea51c93"/>
    <w:semiHidden/>
    <w:unhideWhenUsed/>
    <w:qFormat/>
    <w:uiPriority w:val="1"/>
  </w:style>
  <w:style w:type="table" w:customStyle="1" w:styleId="26">
    <w:name w:val="Normal Table67dd066a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7">
    <w:name w:val="header82683472"/>
    <w:basedOn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8">
    <w:name w:val="HTML PreformattedHTML"/>
    <w:basedOn w:val="10"/>
    <w:link w:val="35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29">
    <w:name w:val="Table Gridab"/>
    <w:basedOn w:val="26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0">
    <w:name w:val="annotation referenceac"/>
    <w:basedOn w:val="25"/>
    <w:unhideWhenUsed/>
    <w:qFormat/>
    <w:uiPriority w:val="0"/>
    <w:rPr>
      <w:sz w:val="21"/>
      <w:szCs w:val="21"/>
    </w:rPr>
  </w:style>
  <w:style w:type="character" w:customStyle="1" w:styleId="31">
    <w:name w:val="批注文字 字符bb647398"/>
    <w:basedOn w:val="25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2">
    <w:name w:val="批注框文本 字符502e8751"/>
    <w:basedOn w:val="25"/>
    <w:link w:val="3"/>
    <w:semiHidden/>
    <w:qFormat/>
    <w:uiPriority w:val="99"/>
    <w:rPr>
      <w:rFonts w:eastAsia="仿宋_GB2312"/>
      <w:sz w:val="18"/>
      <w:szCs w:val="18"/>
    </w:rPr>
  </w:style>
  <w:style w:type="character" w:customStyle="1" w:styleId="33">
    <w:name w:val="页眉 字符aa"/>
    <w:basedOn w:val="25"/>
    <w:qFormat/>
    <w:uiPriority w:val="99"/>
    <w:rPr>
      <w:rFonts w:eastAsia="仿宋_GB2312"/>
      <w:sz w:val="18"/>
      <w:szCs w:val="18"/>
    </w:rPr>
  </w:style>
  <w:style w:type="character" w:customStyle="1" w:styleId="34">
    <w:name w:val="页脚 字符3861b322"/>
    <w:basedOn w:val="25"/>
    <w:link w:val="4"/>
    <w:qFormat/>
    <w:uiPriority w:val="99"/>
    <w:rPr>
      <w:rFonts w:eastAsia="仿宋_GB2312"/>
      <w:sz w:val="18"/>
      <w:szCs w:val="18"/>
    </w:rPr>
  </w:style>
  <w:style w:type="character" w:customStyle="1" w:styleId="35">
    <w:name w:val="HTML 预设格式 字符HTML0"/>
    <w:basedOn w:val="25"/>
    <w:link w:val="28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36">
    <w:name w:val="正文1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37">
    <w:name w:val="2021文书-标题27b4cb9d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38">
    <w:name w:val="2021文书-文号752d861e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39">
    <w:name w:val="2021文书-正文2021-1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0">
    <w:name w:val="2021文书-页码2021-2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41">
    <w:name w:val="2021文书-正文（无缩进）2021-3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194</Words>
  <Characters>1110</Characters>
  <Lines>9</Lines>
  <Paragraphs>2</Paragraphs>
  <TotalTime>1</TotalTime>
  <ScaleCrop>false</ScaleCrop>
  <LinksUpToDate>false</LinksUpToDate>
  <CharactersWithSpaces>1302</CharactersWithSpaces>
  <Application>WPS Office WWO_wpscloud_20250424194433-d21c6c7b9b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2022-07-15T15:40:00Z</dcterms:created>
  <dc:creator>MD_019027</dc:creator>
  <cp:lastModifiedBy>webword_3272113864</cp:lastModifiedBy>
  <dcterms:modified xsi:type="dcterms:W3CDTF">2025-06-05T17:28:19Z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2C052D4929A1E724336341688BF704E3_43</vt:lpwstr>
  </property>
</Properties>
</file>