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982F">
      <w:pPr>
        <w:spacing w:line="574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 xml:space="preserve"> 古镇镇海洲村螺沙工业区LS001-A“工改工”宗地项目“三旧”改造方案</w:t>
      </w:r>
    </w:p>
    <w:p w14:paraId="08B81B01">
      <w:pPr>
        <w:spacing w:line="574" w:lineRule="exact"/>
        <w:ind w:firstLine="924" w:firstLineChars="300"/>
        <w:rPr>
          <w:rFonts w:hint="default" w:ascii="Times New Roman" w:hAnsi="Times New Roman" w:eastAsia="微软雅黑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</w:p>
    <w:p w14:paraId="1475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u w:val="none"/>
        </w:rPr>
        <w:t>根据中山市城市更新（“三旧”改造）专项规划和经批复规划条件论证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，古镇镇人民政府拟对位于中山市古镇镇显龙螺沙工业区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中山市古镇镇海洲村股份合作经济联合社（下称“海洲经联社”）的旧厂房用地进行改造。由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海洲经联社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自主改造，采取全面改造的改造方式。改造方案如下：</w:t>
      </w:r>
    </w:p>
    <w:p w14:paraId="22CA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一、改造地块基本情况</w:t>
      </w:r>
    </w:p>
    <w:p w14:paraId="0E79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 w14:paraId="273F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改造项目涉及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相邻土地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位于中山市古镇镇显龙螺沙工业区，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北至螺沙工业大道，南至海洲村用地，东至海洲村用地，西至螺沙工业大道，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2.3348公顷（23347.77平方米，折合约35.02亩）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。</w:t>
      </w:r>
    </w:p>
    <w:p w14:paraId="53BC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其中，地块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一用地面积1.7740公顷(17739.98平方米，折合约26.61亩)；地块二用地面积0.5608公顷（5607.79平方米，折合约8.41亩）。</w:t>
      </w:r>
    </w:p>
    <w:p w14:paraId="3541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标图入库情况</w:t>
      </w:r>
    </w:p>
    <w:p w14:paraId="5C416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改造地块涉及三个图斑范围，改造地块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2.3348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23347.77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35.02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亩）已纳入标图建库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2.30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34.56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亩）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为改造主体地块。另有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0.030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8.12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平方米，折合约0.46亩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不符合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标图入库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条件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，不纳入本次改造范围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 w14:paraId="1365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（三）权属情况</w:t>
      </w:r>
    </w:p>
    <w:p w14:paraId="5FDB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改造范围内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全部属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国有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建设用地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，土地用途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，改造涉及的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宗土地已经确权、登记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。地块一1.7740公顷（17739.98平方米，折合约26.61亩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土地证号为粤（2024）中山市不动产权第0408799号，为中山市古镇镇海洲村股份合作经济联合社自1999年3月开始使用；地块二0.5608公顷（5607.79平方米，折合约8.41亩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土地证号为粤（202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）中山市不动产权第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0391516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号，为中山市古镇镇海洲村股份合作经济联合社自2005年3月开始使用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。</w:t>
      </w:r>
    </w:p>
    <w:p w14:paraId="240E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（四）土地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现状情况</w:t>
      </w:r>
    </w:p>
    <w:p w14:paraId="021D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改造地块现用途为工业，有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栋建筑物，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未办理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规划报建手续，现有建筑面积18950.65平方米，现状容积率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0.81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，作工业厂房所用。该地块目前已拆除建筑面积0平方米，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1050.6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折合约30万元/亩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87.55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折合约2.5万元/亩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。</w:t>
      </w:r>
    </w:p>
    <w:p w14:paraId="1D6F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eastAsia="zh-CN"/>
        </w:rPr>
        <w:t>改造地块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未被认定为闲置，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eastAsia="zh-CN"/>
        </w:rPr>
        <w:t>不涉及抵押、历史文化资源要素等情况，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不属于土壤环境潜在监管地块范围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。</w:t>
      </w:r>
    </w:p>
    <w:p w14:paraId="22CE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（五）规划情况</w:t>
      </w:r>
    </w:p>
    <w:p w14:paraId="5FCE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地块符合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国土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空间总体规划、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经批复规划条件论证，已纳入《中山市城市更新（“三旧”改造）专项规划（2020-2035）》。在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中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属城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建设用地2.3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040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公顷（23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039.65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34.56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亩）。在《中山市古镇镇工业用地规划条件论证报告》（中府函〔2022〕306号）中，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二类工业用地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2.2711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FF0000"/>
          <w:spacing w:val="0"/>
          <w:kern w:val="2"/>
          <w:sz w:val="32"/>
          <w:szCs w:val="32"/>
          <w:highlight w:val="none"/>
          <w:u w:val="none"/>
          <w:lang w:val="en-US" w:eastAsia="zh-CN"/>
        </w:rPr>
        <w:t>22710.</w:t>
      </w:r>
      <w:r>
        <w:rPr>
          <w:rFonts w:hint="eastAsia" w:ascii="Times New Roman" w:hAnsi="Times New Roman" w:eastAsia="仿宋_GB2312" w:cs="Times New Roman"/>
          <w:color w:val="FF0000"/>
          <w:spacing w:val="0"/>
          <w:kern w:val="2"/>
          <w:sz w:val="32"/>
          <w:szCs w:val="32"/>
          <w:highlight w:val="none"/>
          <w:u w:val="none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34.07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一属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二类工业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1.7311公顷（</w:t>
      </w:r>
      <w:r>
        <w:rPr>
          <w:rFonts w:hint="default" w:ascii="Times New Roman" w:hAnsi="Times New Roman" w:eastAsia="仿宋_GB2312" w:cs="Times New Roman"/>
          <w:color w:val="FF0000"/>
          <w:spacing w:val="0"/>
          <w:kern w:val="2"/>
          <w:sz w:val="32"/>
          <w:szCs w:val="32"/>
          <w:u w:val="none"/>
          <w:lang w:val="en-US" w:eastAsia="zh-CN"/>
        </w:rPr>
        <w:t>17310.5</w:t>
      </w:r>
      <w:r>
        <w:rPr>
          <w:rFonts w:hint="eastAsia" w:ascii="Times New Roman" w:hAnsi="Times New Roman" w:eastAsia="仿宋_GB2312" w:cs="Times New Roman"/>
          <w:color w:val="FF0000"/>
          <w:spacing w:val="0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平方米，折合约25.97亩），</w:t>
      </w:r>
      <w:r>
        <w:rPr>
          <w:rFonts w:hint="default" w:ascii="Times New Roman" w:hAnsi="Times New Roman" w:eastAsia="仿宋_GB2312" w:cs="Times New Roman"/>
          <w:color w:val="auto"/>
          <w:spacing w:val="17"/>
          <w:kern w:val="0"/>
          <w:sz w:val="32"/>
          <w:szCs w:val="32"/>
          <w:highlight w:val="none"/>
          <w:u w:val="none"/>
        </w:rPr>
        <w:t>规划容积率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1.0-3.5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10%-15%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，生产性建筑高度≤50米，配套设施建筑高度≤100米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地块二属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二类工业用地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0.5400公顷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5400.39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，折合约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8.10亩）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，规划容积率1.0-3.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，建筑密度35%-60%，绿地率10%-15%，生产性建筑高度≤50米，配套设施建筑高度≤100米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道路用地0.03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公顷（3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28.74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平方米、折合约0.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亩）。</w:t>
      </w:r>
    </w:p>
    <w:p w14:paraId="24C4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64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位于“三区三线”城镇开发边界内，符合在编的工业用地保护线管控要求，且不涉及永久基本农田、生态保护红线、森林资源等管控要求。</w:t>
      </w:r>
    </w:p>
    <w:p w14:paraId="2468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二、改造意愿及安置补偿情况</w:t>
      </w:r>
    </w:p>
    <w:p w14:paraId="148EA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（一）改造意愿情况</w:t>
      </w:r>
    </w:p>
    <w:p w14:paraId="5959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改造范围涉及海洲经联社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个权利主体。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古镇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镇人民政府已按照法律法规，就改造范围、土地现状、改造主体及拟改造情况、补偿安置方式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（不涉及补偿安置情况）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延长土地使用年限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、土地合并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等事项征询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意愿，经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海洲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经联社的股东代表会议三分之二以上股东代表同意将涉及土地、房屋纳入改造范围。</w:t>
      </w:r>
    </w:p>
    <w:p w14:paraId="3287856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补偿安置情况</w:t>
      </w:r>
    </w:p>
    <w:p w14:paraId="43029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改造项目不涉及补偿安置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/>
        </w:rPr>
        <w:t>。</w:t>
      </w:r>
    </w:p>
    <w:p w14:paraId="34320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三、改造主体</w:t>
      </w: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、需办理用地手续</w:t>
      </w: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及拟改造情况</w:t>
      </w:r>
    </w:p>
    <w:p w14:paraId="3E0A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u w:val="none"/>
        </w:rPr>
        <w:t>根据有关规划要求，改造项目严格按照国土空间总体规划、经批复规划条件论证管控要求实施建设。在详细规划中属非工业用地部分，日后属地政府需按规划开发建设时，应无偿将用地交给属地政府使用。</w:t>
      </w:r>
    </w:p>
    <w:p w14:paraId="507F8D5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改造主体情况</w:t>
      </w:r>
    </w:p>
    <w:p w14:paraId="623CE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该改造项目属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工改工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宗地项目，拟采取权利人自主改造方式，拟由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海洲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经联社作为改造主体实施全面改造。</w:t>
      </w:r>
    </w:p>
    <w:p w14:paraId="47BBDA8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需办理的用地手续</w:t>
      </w:r>
    </w:p>
    <w:p w14:paraId="650B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17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1、延长土地使用年限</w:t>
      </w:r>
    </w:p>
    <w:p w14:paraId="69FBA3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 w:firstLine="708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kern w:val="44"/>
          <w:sz w:val="32"/>
          <w:szCs w:val="32"/>
          <w:lang w:val="en-US" w:eastAsia="zh-CN" w:bidi="ar-SA"/>
        </w:rPr>
        <w:t>地块一、地块二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分别办理延长土地使用年限。</w:t>
      </w:r>
    </w:p>
    <w:p w14:paraId="7C1CC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、土地合并</w:t>
      </w:r>
    </w:p>
    <w:p w14:paraId="4973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kern w:val="44"/>
          <w:sz w:val="32"/>
          <w:szCs w:val="32"/>
          <w:lang w:val="en-US" w:eastAsia="zh-CN" w:bidi="ar-SA"/>
        </w:rPr>
        <w:t>地块一、地块二办理土地合并手续，合并后土地面积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2.3348公顷（23347.77平方米，折合约35.02亩）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kern w:val="44"/>
          <w:sz w:val="32"/>
          <w:szCs w:val="32"/>
          <w:lang w:val="en-US" w:eastAsia="zh-CN" w:bidi="ar-SA"/>
        </w:rPr>
        <w:t>。</w:t>
      </w:r>
    </w:p>
    <w:p w14:paraId="19F63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（三）拟改造情况</w:t>
      </w:r>
    </w:p>
    <w:p w14:paraId="473FE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改造后将用于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智慧灯杆产业、灯饰配件、新型储能和其他电子设备制造业等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，在符合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经批复规划条件论证的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基础上，容积率不小于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，总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新建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建筑面积不小于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46695.54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平方米（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含不计容建筑面积），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保留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原有建筑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。</w:t>
      </w:r>
    </w:p>
    <w:p w14:paraId="45EC5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</w:rPr>
        <w:t>项目相关情况符合国家《产业结构调整指导目录》《中山市“三线一单”生态环境分区管控方案》及《中山市涉挥发性有机物项目环保管理规定》。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/>
        </w:rPr>
        <w:t>改造后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产值将不少于10506万元（折合300万元/亩），年总税收将不少于525.3万元（折合15万元/亩）。</w:t>
      </w:r>
    </w:p>
    <w:p w14:paraId="4E44AD4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u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资金筹措</w:t>
      </w:r>
    </w:p>
    <w:p w14:paraId="684A8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项目改造成本为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7004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拟由改造主体投入自有资金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7004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。</w:t>
      </w:r>
    </w:p>
    <w:p w14:paraId="29A9758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trike w:val="0"/>
          <w:spacing w:val="0"/>
          <w:kern w:val="2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trike w:val="0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开发时序</w:t>
      </w:r>
    </w:p>
    <w:p w14:paraId="42B8D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开发时间为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市政府批准土地合并之日起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365日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内动工，自动工之日起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  <w:lang w:val="en-US" w:eastAsia="zh-CN"/>
        </w:rPr>
        <w:t>547日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内竣工，拟投入资金不少于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7004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万元，拟建建筑面积</w:t>
      </w:r>
      <w:r>
        <w:rPr>
          <w:rFonts w:hint="default" w:ascii="Times New Roman" w:hAnsi="Times New Roman" w:eastAsia="仿宋_GB2312"/>
          <w:spacing w:val="6"/>
          <w:kern w:val="0"/>
          <w:sz w:val="32"/>
          <w:szCs w:val="32"/>
          <w:highlight w:val="none"/>
          <w:u w:val="none"/>
        </w:rPr>
        <w:t>46695.54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  <w:t>平方米（不含不计容面积），主要实施建设工业厂房。</w:t>
      </w:r>
    </w:p>
    <w:p w14:paraId="3C2E1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/>
        </w:rPr>
        <w:t>、实施监管</w:t>
      </w:r>
    </w:p>
    <w:p w14:paraId="4A007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>项目实施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监管协议。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A0517BA-6185-4CA2-B602-5DFA926B2F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C709D35-D1C4-4BFF-BE5A-7B9B1F60F85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3B0B324-A404-465A-B812-BBB641C506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F50E2F-217F-4F4A-9418-36253AFE95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8FF404-3303-4FEC-B924-FA4B32A557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TdkNGY2YzEzYTE1OTZkNjllMzJjZDIxYTEwZWMifQ=="/>
  </w:docVars>
  <w:rsids>
    <w:rsidRoot w:val="27B67D87"/>
    <w:rsid w:val="00301C4F"/>
    <w:rsid w:val="00EF37D3"/>
    <w:rsid w:val="018149AC"/>
    <w:rsid w:val="024E3DE9"/>
    <w:rsid w:val="02DA6E33"/>
    <w:rsid w:val="03063B82"/>
    <w:rsid w:val="033864DF"/>
    <w:rsid w:val="048552F8"/>
    <w:rsid w:val="05336BA0"/>
    <w:rsid w:val="057E13B9"/>
    <w:rsid w:val="06133805"/>
    <w:rsid w:val="083420ED"/>
    <w:rsid w:val="0C5806CC"/>
    <w:rsid w:val="0D5E31E7"/>
    <w:rsid w:val="0E033F8B"/>
    <w:rsid w:val="103F3E75"/>
    <w:rsid w:val="149547D4"/>
    <w:rsid w:val="15415E49"/>
    <w:rsid w:val="16152A12"/>
    <w:rsid w:val="19135EED"/>
    <w:rsid w:val="19581416"/>
    <w:rsid w:val="196528AB"/>
    <w:rsid w:val="19AD21CE"/>
    <w:rsid w:val="1A6516DC"/>
    <w:rsid w:val="1B0979A9"/>
    <w:rsid w:val="1C4B6D8A"/>
    <w:rsid w:val="1C6E5335"/>
    <w:rsid w:val="1C9548D5"/>
    <w:rsid w:val="1D430810"/>
    <w:rsid w:val="1FA24E77"/>
    <w:rsid w:val="22171BD6"/>
    <w:rsid w:val="22A40051"/>
    <w:rsid w:val="245158D9"/>
    <w:rsid w:val="256235A5"/>
    <w:rsid w:val="25EA51A9"/>
    <w:rsid w:val="26BC012A"/>
    <w:rsid w:val="26E546AB"/>
    <w:rsid w:val="27903E34"/>
    <w:rsid w:val="27990106"/>
    <w:rsid w:val="27B67D87"/>
    <w:rsid w:val="28053828"/>
    <w:rsid w:val="2A6044DC"/>
    <w:rsid w:val="2A682B7F"/>
    <w:rsid w:val="2AFD2C74"/>
    <w:rsid w:val="2B1954F7"/>
    <w:rsid w:val="2B691E95"/>
    <w:rsid w:val="2BA20325"/>
    <w:rsid w:val="2BC517DF"/>
    <w:rsid w:val="2CDE7D2D"/>
    <w:rsid w:val="2CE70A2F"/>
    <w:rsid w:val="2DC9792A"/>
    <w:rsid w:val="2F0929ED"/>
    <w:rsid w:val="303F7A1E"/>
    <w:rsid w:val="30761E72"/>
    <w:rsid w:val="31C1733C"/>
    <w:rsid w:val="32A1077F"/>
    <w:rsid w:val="35BE4538"/>
    <w:rsid w:val="36AC13EA"/>
    <w:rsid w:val="36FF6AD9"/>
    <w:rsid w:val="39FC5BB1"/>
    <w:rsid w:val="3BB93087"/>
    <w:rsid w:val="3C256A70"/>
    <w:rsid w:val="3C56250D"/>
    <w:rsid w:val="3D4B1008"/>
    <w:rsid w:val="3E4B4AA0"/>
    <w:rsid w:val="3F9D57ED"/>
    <w:rsid w:val="3FB5178A"/>
    <w:rsid w:val="41443A66"/>
    <w:rsid w:val="41A82DE2"/>
    <w:rsid w:val="44DA15D4"/>
    <w:rsid w:val="45D06C1F"/>
    <w:rsid w:val="47D41743"/>
    <w:rsid w:val="4A7A403C"/>
    <w:rsid w:val="4A7D2497"/>
    <w:rsid w:val="4D2A2769"/>
    <w:rsid w:val="4E4B7C0E"/>
    <w:rsid w:val="4E534DB3"/>
    <w:rsid w:val="4EF8111B"/>
    <w:rsid w:val="4F3F2204"/>
    <w:rsid w:val="4F9F746A"/>
    <w:rsid w:val="50F20458"/>
    <w:rsid w:val="50FE18B6"/>
    <w:rsid w:val="51376046"/>
    <w:rsid w:val="52E140AE"/>
    <w:rsid w:val="53424A7F"/>
    <w:rsid w:val="55412D93"/>
    <w:rsid w:val="5827693D"/>
    <w:rsid w:val="58785BD8"/>
    <w:rsid w:val="58CD7B35"/>
    <w:rsid w:val="5A5048C1"/>
    <w:rsid w:val="5BAD3BC2"/>
    <w:rsid w:val="5C5A5583"/>
    <w:rsid w:val="5C7020B3"/>
    <w:rsid w:val="5DAC403A"/>
    <w:rsid w:val="603E0FBD"/>
    <w:rsid w:val="611A2DA3"/>
    <w:rsid w:val="619A24ED"/>
    <w:rsid w:val="62FB4870"/>
    <w:rsid w:val="633229E3"/>
    <w:rsid w:val="641B184E"/>
    <w:rsid w:val="66301E2A"/>
    <w:rsid w:val="66CD03B4"/>
    <w:rsid w:val="67915035"/>
    <w:rsid w:val="692C2CE3"/>
    <w:rsid w:val="6AD21A39"/>
    <w:rsid w:val="6C624034"/>
    <w:rsid w:val="6D67412B"/>
    <w:rsid w:val="6ECB0A4B"/>
    <w:rsid w:val="6FC24057"/>
    <w:rsid w:val="70195CC5"/>
    <w:rsid w:val="704509C1"/>
    <w:rsid w:val="71170D19"/>
    <w:rsid w:val="71B30230"/>
    <w:rsid w:val="72D27EF2"/>
    <w:rsid w:val="7328645C"/>
    <w:rsid w:val="756C67A0"/>
    <w:rsid w:val="762848E9"/>
    <w:rsid w:val="764F5B58"/>
    <w:rsid w:val="76FE6F27"/>
    <w:rsid w:val="7A330C0C"/>
    <w:rsid w:val="7B836F9A"/>
    <w:rsid w:val="7BA1243C"/>
    <w:rsid w:val="7C961804"/>
    <w:rsid w:val="7CB10C20"/>
    <w:rsid w:val="7D04284F"/>
    <w:rsid w:val="7FBD7E14"/>
    <w:rsid w:val="7FC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2498</Words>
  <Characters>3031</Characters>
  <Lines>0</Lines>
  <Paragraphs>0</Paragraphs>
  <TotalTime>25</TotalTime>
  <ScaleCrop>false</ScaleCrop>
  <LinksUpToDate>false</LinksUpToDate>
  <CharactersWithSpaces>3032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2022-07-21T01:18:00Z</dcterms:created>
  <dc:creator>H.</dc:creator>
  <cp:lastModifiedBy>甘靖雯</cp:lastModifiedBy>
  <cp:lastPrinted>2025-03-17T03:23:00Z</cp:lastPrinted>
  <dcterms:modified xsi:type="dcterms:W3CDTF">2025-05-15T00:54:35Z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87F0990077534595BCC116CCBDCDA157_13</vt:lpwstr>
  </property>
  <property fmtid="{D5CDD505-2E9C-101B-9397-08002B2CF9AE}" pid="4" name="KSOTemplateDocerSaveRecord">
    <vt:lpwstr>eyJoZGlkIjoiNWM2ZTdkNGY2YzEzYTE1OTZkNjllMzJjZDIxYTEwZWMiLCJ1c2VySWQiOiIyODU4Njc4NTYifQ==</vt:lpwstr>
  </property>
</Properties>
</file>