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39694">
      <w:pPr>
        <w:widowControl/>
        <w:spacing w:line="574"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中山市沙溪镇乐群村永厚股份合作经济社“工改工”宗地项目“三旧”改造方案</w:t>
      </w:r>
    </w:p>
    <w:p w14:paraId="5A2876AF">
      <w:pPr>
        <w:widowControl/>
        <w:spacing w:line="574" w:lineRule="exact"/>
        <w:jc w:val="center"/>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（公示稿）</w:t>
      </w:r>
    </w:p>
    <w:p w14:paraId="4026F0EB">
      <w:pPr>
        <w:widowControl/>
        <w:spacing w:line="574" w:lineRule="exact"/>
        <w:ind w:firstLine="616" w:firstLineChars="200"/>
        <w:rPr>
          <w:rFonts w:hint="eastAsia" w:ascii="仿宋_GB2312" w:hAnsi="仿宋_GB2312" w:eastAsia="仿宋_GB2312" w:cs="仿宋_GB2312"/>
          <w:color w:val="000000"/>
          <w:spacing w:val="-6"/>
          <w:kern w:val="0"/>
          <w:sz w:val="32"/>
          <w:szCs w:val="32"/>
        </w:rPr>
      </w:pPr>
    </w:p>
    <w:p w14:paraId="3A287E21">
      <w:pPr>
        <w:widowControl/>
        <w:spacing w:line="574" w:lineRule="exact"/>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根据中山市城市更新（“三旧”改造）专项规划和</w:t>
      </w:r>
      <w:r>
        <w:rPr>
          <w:rFonts w:hint="eastAsia" w:ascii="仿宋_GB2312" w:hAnsi="仿宋_GB2312" w:eastAsia="仿宋_GB2312" w:cs="仿宋_GB2312"/>
          <w:spacing w:val="-6"/>
          <w:sz w:val="32"/>
        </w:rPr>
        <w:t>控制性详细规划</w:t>
      </w:r>
      <w:r>
        <w:rPr>
          <w:rFonts w:hint="eastAsia" w:ascii="仿宋_GB2312" w:hAnsi="仿宋_GB2312" w:eastAsia="仿宋_GB2312" w:cs="仿宋_GB2312"/>
          <w:color w:val="000000"/>
          <w:spacing w:val="-6"/>
          <w:kern w:val="0"/>
          <w:sz w:val="32"/>
          <w:szCs w:val="32"/>
        </w:rPr>
        <w:t>，沙溪镇人民政府拟对位于沙溪镇乐群村的中山市沙溪镇乐群村永厚股份合作经济社（下称“永厚经济社”）旧厂房用地进行改造，由永厚经济社自主改造，采取全面改造的改造方式。改造方案如下：</w:t>
      </w:r>
    </w:p>
    <w:p w14:paraId="58D641EE">
      <w:pPr>
        <w:widowControl/>
        <w:spacing w:line="574" w:lineRule="exact"/>
        <w:ind w:firstLine="616" w:firstLineChars="200"/>
        <w:jc w:val="left"/>
        <w:rPr>
          <w:rFonts w:hint="eastAsia" w:ascii="黑体" w:hAnsi="黑体" w:eastAsia="黑体" w:cs="黑体"/>
          <w:spacing w:val="-6"/>
          <w:sz w:val="32"/>
          <w:szCs w:val="32"/>
        </w:rPr>
      </w:pPr>
      <w:r>
        <w:rPr>
          <w:rFonts w:hint="eastAsia" w:ascii="黑体" w:hAnsi="黑体" w:eastAsia="黑体" w:cs="黑体"/>
          <w:color w:val="000000"/>
          <w:spacing w:val="-6"/>
          <w:kern w:val="0"/>
          <w:sz w:val="32"/>
          <w:szCs w:val="32"/>
        </w:rPr>
        <w:t>一、改造地块基本情况</w:t>
      </w:r>
    </w:p>
    <w:p w14:paraId="21DD4826">
      <w:pPr>
        <w:widowControl/>
        <w:spacing w:line="574" w:lineRule="exact"/>
        <w:ind w:firstLine="616" w:firstLineChars="200"/>
        <w:jc w:val="left"/>
        <w:rPr>
          <w:rFonts w:hint="eastAsia" w:ascii="楷体_GB2312" w:hAnsi="楷体_GB2312" w:eastAsia="楷体_GB2312" w:cs="楷体_GB2312"/>
          <w:spacing w:val="-6"/>
          <w:sz w:val="32"/>
          <w:szCs w:val="32"/>
        </w:rPr>
      </w:pPr>
      <w:r>
        <w:rPr>
          <w:rFonts w:hint="eastAsia" w:ascii="楷体_GB2312" w:hAnsi="楷体_GB2312" w:eastAsia="楷体_GB2312" w:cs="楷体_GB2312"/>
          <w:color w:val="000000"/>
          <w:spacing w:val="-6"/>
          <w:kern w:val="0"/>
          <w:sz w:val="32"/>
          <w:szCs w:val="32"/>
        </w:rPr>
        <w:t>（一）总体情况</w:t>
      </w:r>
    </w:p>
    <w:p w14:paraId="4B0A4EAA">
      <w:pPr>
        <w:widowControl/>
        <w:spacing w:line="574" w:lineRule="exact"/>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改造项目位于沙溪镇乐群村，靠近岐江公路和隆兴中路，北至永厚村物业楼（岐江公路），南至永厚村居民区，东至永厚村物业楼（隆兴中路），西至下堡街，改造范围总用地面积</w:t>
      </w:r>
      <w:r>
        <w:rPr>
          <w:rFonts w:ascii="仿宋_GB2312" w:hAnsi="仿宋_GB2312" w:eastAsia="仿宋_GB2312" w:cs="仿宋_GB2312"/>
          <w:color w:val="000000"/>
          <w:spacing w:val="-6"/>
          <w:kern w:val="0"/>
          <w:sz w:val="32"/>
          <w:szCs w:val="32"/>
        </w:rPr>
        <w:t>0.</w:t>
      </w:r>
      <w:r>
        <w:rPr>
          <w:rFonts w:hint="eastAsia" w:ascii="仿宋_GB2312" w:hAnsi="仿宋_GB2312" w:eastAsia="仿宋_GB2312" w:cs="仿宋_GB2312"/>
          <w:color w:val="000000"/>
          <w:spacing w:val="-6"/>
          <w:kern w:val="0"/>
          <w:sz w:val="32"/>
          <w:szCs w:val="32"/>
        </w:rPr>
        <w:t>6518公顷（6518.60平方米，折合约9.78亩）。</w:t>
      </w:r>
    </w:p>
    <w:p w14:paraId="744764DF">
      <w:pPr>
        <w:widowControl/>
        <w:spacing w:line="574" w:lineRule="exact"/>
        <w:ind w:firstLine="616" w:firstLineChars="200"/>
        <w:jc w:val="left"/>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（二）标图入库情况</w:t>
      </w:r>
    </w:p>
    <w:p w14:paraId="55B85615">
      <w:pPr>
        <w:widowControl/>
        <w:spacing w:line="574" w:lineRule="exact"/>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改造地块</w:t>
      </w:r>
      <w:r>
        <w:rPr>
          <w:rFonts w:hint="eastAsia" w:ascii="Times New Roman" w:hAnsi="Times New Roman" w:eastAsia="仿宋_GB2312"/>
          <w:sz w:val="32"/>
          <w:szCs w:val="32"/>
        </w:rPr>
        <w:t>已</w:t>
      </w:r>
      <w:r>
        <w:rPr>
          <w:rFonts w:hint="eastAsia" w:ascii="仿宋_GB2312" w:hAnsi="仿宋_GB2312" w:eastAsia="仿宋_GB2312" w:cs="仿宋_GB2312"/>
          <w:color w:val="000000"/>
          <w:spacing w:val="-6"/>
          <w:kern w:val="0"/>
          <w:sz w:val="32"/>
          <w:szCs w:val="32"/>
        </w:rPr>
        <w:t>标图入库，</w:t>
      </w:r>
      <w:r>
        <w:rPr>
          <w:rFonts w:hint="eastAsia" w:ascii="仿宋_GB2312" w:hAnsi="仿宋_GB2312" w:eastAsia="仿宋_GB2312" w:cs="仿宋_GB2312"/>
          <w:spacing w:val="-6"/>
          <w:kern w:val="0"/>
          <w:sz w:val="32"/>
          <w:szCs w:val="32"/>
        </w:rPr>
        <w:t>图斑编号为44200071563，项目</w:t>
      </w:r>
      <w:r>
        <w:rPr>
          <w:rFonts w:hint="eastAsia" w:ascii="仿宋_GB2312" w:hAnsi="仿宋_GB2312" w:eastAsia="仿宋_GB2312" w:cs="仿宋_GB2312"/>
          <w:color w:val="000000"/>
          <w:spacing w:val="-6"/>
          <w:kern w:val="0"/>
          <w:sz w:val="32"/>
          <w:szCs w:val="32"/>
        </w:rPr>
        <w:t>用地全部纳入本次改造范围。</w:t>
      </w:r>
    </w:p>
    <w:p w14:paraId="36D69194">
      <w:pPr>
        <w:widowControl/>
        <w:spacing w:line="574" w:lineRule="exact"/>
        <w:ind w:firstLine="616" w:firstLineChars="200"/>
        <w:jc w:val="left"/>
        <w:rPr>
          <w:rFonts w:hint="eastAsia" w:ascii="仿宋_GB2312" w:hAnsi="仿宋_GB2312" w:eastAsia="仿宋_GB2312" w:cs="仿宋_GB2312"/>
          <w:spacing w:val="-6"/>
          <w:sz w:val="32"/>
          <w:szCs w:val="32"/>
        </w:rPr>
      </w:pPr>
      <w:r>
        <w:rPr>
          <w:rFonts w:hint="eastAsia" w:ascii="楷体_GB2312" w:hAnsi="楷体_GB2312" w:eastAsia="楷体_GB2312" w:cs="楷体_GB2312"/>
          <w:color w:val="000000"/>
          <w:spacing w:val="-6"/>
          <w:kern w:val="0"/>
          <w:sz w:val="32"/>
          <w:szCs w:val="32"/>
        </w:rPr>
        <w:t>（三）权属情况</w:t>
      </w:r>
    </w:p>
    <w:p w14:paraId="4B9929CF">
      <w:pPr>
        <w:spacing w:line="574" w:lineRule="exact"/>
        <w:ind w:firstLine="616" w:firstLineChars="200"/>
        <w:rPr>
          <w:rFonts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改造地块涉及5宗集体建设用地和1宗已确权、未办理土地使用权证的集体所有土地。其中：</w:t>
      </w:r>
    </w:p>
    <w:p w14:paraId="762FEFAD">
      <w:pPr>
        <w:spacing w:line="574" w:lineRule="exact"/>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地块一</w:t>
      </w:r>
      <w:r>
        <w:rPr>
          <w:rFonts w:hint="eastAsia" w:ascii="仿宋_GB2312" w:hAnsi="仿宋_GB2312" w:eastAsia="仿宋_GB2312" w:cs="仿宋_GB2312"/>
          <w:spacing w:val="-6"/>
          <w:sz w:val="32"/>
          <w:szCs w:val="32"/>
        </w:rPr>
        <w:t>已经确权、登记，</w:t>
      </w:r>
      <w:r>
        <w:rPr>
          <w:rFonts w:hint="eastAsia" w:ascii="仿宋_GB2312" w:hAnsi="仿宋_GB2312" w:eastAsia="仿宋_GB2312" w:cs="仿宋_GB2312"/>
          <w:color w:val="000000"/>
          <w:sz w:val="32"/>
          <w:szCs w:val="32"/>
        </w:rPr>
        <w:t>不动产权证号为粤（2024）中山市不动产权第0485123号，属永厚经济社名下宅基地，</w:t>
      </w:r>
      <w:r>
        <w:rPr>
          <w:rFonts w:hint="eastAsia" w:ascii="仿宋_GB2312" w:hAnsi="仿宋_GB2312" w:eastAsia="仿宋_GB2312" w:cs="仿宋_GB2312"/>
          <w:color w:val="000000"/>
          <w:spacing w:val="-6"/>
          <w:kern w:val="0"/>
          <w:sz w:val="32"/>
          <w:szCs w:val="32"/>
        </w:rPr>
        <w:t>用地面积363.48平方米，</w:t>
      </w:r>
      <w:r>
        <w:rPr>
          <w:rFonts w:hint="eastAsia" w:ascii="仿宋_GB2312" w:hAnsi="仿宋_GB2312" w:eastAsia="仿宋_GB2312" w:cs="仿宋_GB2312"/>
          <w:color w:val="000000"/>
          <w:sz w:val="32"/>
          <w:szCs w:val="32"/>
        </w:rPr>
        <w:t>纳入改造范围面积为</w:t>
      </w:r>
      <w:r>
        <w:rPr>
          <w:rFonts w:hint="eastAsia" w:ascii="仿宋_GB2312" w:hAnsi="仿宋_GB2312" w:eastAsia="仿宋_GB2312" w:cs="仿宋_GB2312"/>
          <w:color w:val="000000"/>
          <w:spacing w:val="-6"/>
          <w:kern w:val="0"/>
          <w:sz w:val="32"/>
          <w:szCs w:val="32"/>
        </w:rPr>
        <w:t>363.48</w:t>
      </w:r>
      <w:r>
        <w:rPr>
          <w:rFonts w:hint="eastAsia" w:ascii="仿宋_GB2312" w:hAnsi="仿宋_GB2312" w:eastAsia="仿宋_GB2312" w:cs="仿宋_GB2312"/>
          <w:color w:val="000000"/>
          <w:sz w:val="32"/>
          <w:szCs w:val="32"/>
        </w:rPr>
        <w:t>平方米</w:t>
      </w:r>
      <w:r>
        <w:rPr>
          <w:rFonts w:hint="eastAsia" w:ascii="仿宋_GB2312" w:hAnsi="仿宋_GB2312" w:eastAsia="仿宋_GB2312" w:cs="仿宋_GB2312"/>
          <w:color w:val="000000"/>
          <w:spacing w:val="-6"/>
          <w:kern w:val="0"/>
          <w:sz w:val="32"/>
          <w:szCs w:val="32"/>
        </w:rPr>
        <w:t>；</w:t>
      </w:r>
    </w:p>
    <w:p w14:paraId="3DE19C82">
      <w:pPr>
        <w:spacing w:line="574" w:lineRule="exact"/>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地块二</w:t>
      </w:r>
      <w:r>
        <w:rPr>
          <w:rFonts w:hint="eastAsia" w:ascii="仿宋_GB2312" w:hAnsi="仿宋_GB2312" w:eastAsia="仿宋_GB2312" w:cs="仿宋_GB2312"/>
          <w:spacing w:val="-6"/>
          <w:sz w:val="32"/>
          <w:szCs w:val="32"/>
        </w:rPr>
        <w:t>已经确权、登记，</w:t>
      </w:r>
      <w:r>
        <w:rPr>
          <w:rFonts w:hint="eastAsia" w:ascii="仿宋_GB2312" w:hAnsi="仿宋_GB2312" w:eastAsia="仿宋_GB2312" w:cs="仿宋_GB2312"/>
          <w:color w:val="000000"/>
          <w:sz w:val="32"/>
          <w:szCs w:val="32"/>
        </w:rPr>
        <w:t>不动产权证号为粤（2024）中山市不动产权第0484096号，属永厚经济社名下机关团体用地，</w:t>
      </w:r>
      <w:r>
        <w:rPr>
          <w:rFonts w:hint="eastAsia" w:ascii="仿宋_GB2312" w:hAnsi="仿宋_GB2312" w:eastAsia="仿宋_GB2312" w:cs="仿宋_GB2312"/>
          <w:color w:val="000000"/>
          <w:spacing w:val="-6"/>
          <w:kern w:val="0"/>
          <w:sz w:val="32"/>
          <w:szCs w:val="32"/>
        </w:rPr>
        <w:t>用地面积462.28平方米，</w:t>
      </w:r>
      <w:r>
        <w:rPr>
          <w:rFonts w:hint="eastAsia" w:ascii="仿宋_GB2312" w:hAnsi="仿宋_GB2312" w:eastAsia="仿宋_GB2312" w:cs="仿宋_GB2312"/>
          <w:color w:val="000000"/>
          <w:sz w:val="32"/>
          <w:szCs w:val="32"/>
        </w:rPr>
        <w:t>纳入改造范围面积为</w:t>
      </w:r>
      <w:r>
        <w:rPr>
          <w:rFonts w:hint="eastAsia" w:ascii="仿宋_GB2312" w:hAnsi="仿宋_GB2312" w:eastAsia="仿宋_GB2312" w:cs="仿宋_GB2312"/>
          <w:color w:val="000000"/>
          <w:spacing w:val="-6"/>
          <w:kern w:val="0"/>
          <w:sz w:val="32"/>
          <w:szCs w:val="32"/>
        </w:rPr>
        <w:t>462.28</w:t>
      </w:r>
      <w:r>
        <w:rPr>
          <w:rFonts w:hint="eastAsia" w:ascii="仿宋_GB2312" w:hAnsi="仿宋_GB2312" w:eastAsia="仿宋_GB2312" w:cs="仿宋_GB2312"/>
          <w:color w:val="000000"/>
          <w:sz w:val="32"/>
          <w:szCs w:val="32"/>
        </w:rPr>
        <w:t>平方米</w:t>
      </w:r>
      <w:r>
        <w:rPr>
          <w:rFonts w:hint="eastAsia" w:ascii="仿宋_GB2312" w:hAnsi="仿宋_GB2312" w:eastAsia="仿宋_GB2312" w:cs="仿宋_GB2312"/>
          <w:color w:val="000000"/>
          <w:spacing w:val="-6"/>
          <w:kern w:val="0"/>
          <w:sz w:val="32"/>
          <w:szCs w:val="32"/>
        </w:rPr>
        <w:t>；</w:t>
      </w:r>
    </w:p>
    <w:p w14:paraId="433240C3">
      <w:pPr>
        <w:spacing w:line="574" w:lineRule="exact"/>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地块三</w:t>
      </w:r>
      <w:r>
        <w:rPr>
          <w:rFonts w:hint="eastAsia" w:ascii="仿宋_GB2312" w:hAnsi="仿宋_GB2312" w:eastAsia="仿宋_GB2312" w:cs="仿宋_GB2312"/>
          <w:spacing w:val="-6"/>
          <w:sz w:val="32"/>
          <w:szCs w:val="32"/>
        </w:rPr>
        <w:t>已经确权、登记，</w:t>
      </w:r>
      <w:r>
        <w:rPr>
          <w:rFonts w:hint="eastAsia" w:ascii="仿宋_GB2312" w:hAnsi="仿宋_GB2312" w:eastAsia="仿宋_GB2312" w:cs="仿宋_GB2312"/>
          <w:color w:val="000000"/>
          <w:sz w:val="32"/>
          <w:szCs w:val="32"/>
        </w:rPr>
        <w:t>不动产权证号为：粤（2024）中山市不动产权第0485161号，属永厚经济社名下宅基地，</w:t>
      </w:r>
      <w:r>
        <w:rPr>
          <w:rFonts w:hint="eastAsia" w:ascii="仿宋_GB2312" w:hAnsi="仿宋_GB2312" w:eastAsia="仿宋_GB2312" w:cs="仿宋_GB2312"/>
          <w:color w:val="000000"/>
          <w:spacing w:val="-6"/>
          <w:kern w:val="0"/>
          <w:sz w:val="32"/>
          <w:szCs w:val="32"/>
        </w:rPr>
        <w:t>用地面积419.92平方米，</w:t>
      </w:r>
      <w:r>
        <w:rPr>
          <w:rFonts w:hint="eastAsia" w:ascii="仿宋_GB2312" w:hAnsi="仿宋_GB2312" w:eastAsia="仿宋_GB2312" w:cs="仿宋_GB2312"/>
          <w:color w:val="000000"/>
          <w:sz w:val="32"/>
          <w:szCs w:val="32"/>
        </w:rPr>
        <w:t>纳入改造范围面积为</w:t>
      </w:r>
      <w:r>
        <w:rPr>
          <w:rFonts w:hint="eastAsia" w:ascii="仿宋_GB2312" w:hAnsi="仿宋_GB2312" w:eastAsia="仿宋_GB2312" w:cs="仿宋_GB2312"/>
          <w:color w:val="000000"/>
          <w:spacing w:val="-6"/>
          <w:kern w:val="0"/>
          <w:sz w:val="32"/>
          <w:szCs w:val="32"/>
        </w:rPr>
        <w:t>419.92</w:t>
      </w:r>
      <w:r>
        <w:rPr>
          <w:rFonts w:hint="eastAsia" w:ascii="仿宋_GB2312" w:hAnsi="仿宋_GB2312" w:eastAsia="仿宋_GB2312" w:cs="仿宋_GB2312"/>
          <w:color w:val="000000"/>
          <w:sz w:val="32"/>
          <w:szCs w:val="32"/>
        </w:rPr>
        <w:t>平方米</w:t>
      </w:r>
      <w:r>
        <w:rPr>
          <w:rFonts w:hint="eastAsia" w:ascii="仿宋_GB2312" w:hAnsi="仿宋_GB2312" w:eastAsia="仿宋_GB2312" w:cs="仿宋_GB2312"/>
          <w:color w:val="000000"/>
          <w:spacing w:val="-6"/>
          <w:kern w:val="0"/>
          <w:sz w:val="32"/>
          <w:szCs w:val="32"/>
        </w:rPr>
        <w:t>；</w:t>
      </w:r>
    </w:p>
    <w:p w14:paraId="7CD78D1C">
      <w:pPr>
        <w:spacing w:line="57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地块四</w:t>
      </w:r>
      <w:r>
        <w:rPr>
          <w:rFonts w:hint="eastAsia" w:ascii="仿宋_GB2312" w:hAnsi="仿宋_GB2312" w:eastAsia="仿宋_GB2312" w:cs="仿宋_GB2312"/>
          <w:spacing w:val="-6"/>
          <w:sz w:val="32"/>
          <w:szCs w:val="32"/>
        </w:rPr>
        <w:t>已经确权、登记，</w:t>
      </w:r>
      <w:r>
        <w:rPr>
          <w:rFonts w:hint="eastAsia" w:ascii="仿宋_GB2312" w:hAnsi="仿宋_GB2312" w:eastAsia="仿宋_GB2312" w:cs="仿宋_GB2312"/>
          <w:color w:val="000000"/>
          <w:sz w:val="32"/>
          <w:szCs w:val="32"/>
        </w:rPr>
        <w:t>土地使用权证号为中府集用（2008）240820号，属永厚经济社名下工业用地，用地面积2038.6平方米，纳入改造范围面积为2038.6平方米；</w:t>
      </w:r>
    </w:p>
    <w:p w14:paraId="48E12B84">
      <w:pPr>
        <w:spacing w:line="574" w:lineRule="exact"/>
        <w:ind w:firstLine="640"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z w:val="32"/>
          <w:szCs w:val="32"/>
        </w:rPr>
        <w:t>地块五</w:t>
      </w:r>
      <w:r>
        <w:rPr>
          <w:rFonts w:hint="eastAsia" w:ascii="仿宋_GB2312" w:hAnsi="仿宋_GB2312" w:eastAsia="仿宋_GB2312" w:cs="仿宋_GB2312"/>
          <w:spacing w:val="-6"/>
          <w:sz w:val="32"/>
          <w:szCs w:val="32"/>
        </w:rPr>
        <w:t>已经确权、登记，</w:t>
      </w:r>
      <w:r>
        <w:rPr>
          <w:rFonts w:hint="eastAsia" w:ascii="仿宋_GB2312" w:hAnsi="仿宋_GB2312" w:eastAsia="仿宋_GB2312" w:cs="仿宋_GB2312"/>
          <w:color w:val="000000"/>
          <w:sz w:val="32"/>
          <w:szCs w:val="32"/>
        </w:rPr>
        <w:t>不动产权证号为：粤（2025）中山市不动产权第0361440号，属永厚经济社名下宅基地，</w:t>
      </w:r>
      <w:r>
        <w:rPr>
          <w:rFonts w:hint="eastAsia" w:ascii="仿宋_GB2312" w:hAnsi="仿宋_GB2312" w:eastAsia="仿宋_GB2312" w:cs="仿宋_GB2312"/>
          <w:color w:val="000000"/>
          <w:spacing w:val="-6"/>
          <w:kern w:val="0"/>
          <w:sz w:val="32"/>
          <w:szCs w:val="32"/>
        </w:rPr>
        <w:t>用地面积1164.24平方米，</w:t>
      </w:r>
      <w:r>
        <w:rPr>
          <w:rFonts w:hint="eastAsia" w:ascii="仿宋_GB2312" w:hAnsi="仿宋_GB2312" w:eastAsia="仿宋_GB2312" w:cs="仿宋_GB2312"/>
          <w:color w:val="000000"/>
          <w:sz w:val="32"/>
          <w:szCs w:val="32"/>
        </w:rPr>
        <w:t>纳入改造范围面积为</w:t>
      </w:r>
      <w:r>
        <w:rPr>
          <w:rFonts w:hint="eastAsia" w:ascii="仿宋_GB2312" w:hAnsi="仿宋_GB2312" w:eastAsia="仿宋_GB2312" w:cs="仿宋_GB2312"/>
          <w:color w:val="000000"/>
          <w:spacing w:val="-6"/>
          <w:kern w:val="0"/>
          <w:sz w:val="32"/>
          <w:szCs w:val="32"/>
        </w:rPr>
        <w:t>1164.24</w:t>
      </w:r>
      <w:r>
        <w:rPr>
          <w:rFonts w:hint="eastAsia" w:ascii="仿宋_GB2312" w:hAnsi="仿宋_GB2312" w:eastAsia="仿宋_GB2312" w:cs="仿宋_GB2312"/>
          <w:color w:val="000000"/>
          <w:sz w:val="32"/>
          <w:szCs w:val="32"/>
        </w:rPr>
        <w:t>平方米</w:t>
      </w:r>
      <w:r>
        <w:rPr>
          <w:rFonts w:hint="eastAsia" w:ascii="仿宋_GB2312" w:hAnsi="仿宋_GB2312" w:eastAsia="仿宋_GB2312" w:cs="仿宋_GB2312"/>
          <w:color w:val="000000"/>
          <w:spacing w:val="-6"/>
          <w:kern w:val="0"/>
          <w:sz w:val="32"/>
          <w:szCs w:val="32"/>
        </w:rPr>
        <w:t>；</w:t>
      </w:r>
    </w:p>
    <w:p w14:paraId="6C8335B7">
      <w:pPr>
        <w:spacing w:line="574" w:lineRule="exact"/>
        <w:ind w:firstLine="640" w:firstLineChars="200"/>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地块六已确权、</w:t>
      </w:r>
      <w:r>
        <w:rPr>
          <w:rFonts w:hint="eastAsia" w:ascii="Times New Roman" w:hAnsi="Times New Roman" w:eastAsia="仿宋_GB2312"/>
          <w:color w:val="000000" w:themeColor="text1"/>
          <w:spacing w:val="-6"/>
          <w:sz w:val="32"/>
          <w:szCs w:val="32"/>
          <w14:textFill>
            <w14:solidFill>
              <w14:schemeClr w14:val="tx1"/>
            </w14:solidFill>
          </w14:textFill>
        </w:rPr>
        <w:t>未办理土地使用权登记，土地所有权证号为</w:t>
      </w:r>
      <w:r>
        <w:rPr>
          <w:rFonts w:hint="eastAsia" w:ascii="仿宋_GB2312" w:hAnsi="仿宋_GB2312" w:eastAsia="仿宋_GB2312" w:cs="仿宋_GB2312"/>
          <w:color w:val="000000" w:themeColor="text1"/>
          <w:sz w:val="32"/>
          <w:szCs w:val="32"/>
          <w14:textFill>
            <w14:solidFill>
              <w14:schemeClr w14:val="tx1"/>
            </w14:solidFill>
          </w14:textFill>
        </w:rPr>
        <w:t>中府集有（2012）第2400009号，属永厚经济社名下所有土地，纳入改造范围面积0.2070公顷（</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2070.06平方米，折合3.11亩</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w:t>
      </w:r>
    </w:p>
    <w:p w14:paraId="6857E835">
      <w:pPr>
        <w:widowControl/>
        <w:spacing w:line="574" w:lineRule="exact"/>
        <w:ind w:firstLine="616" w:firstLineChars="200"/>
        <w:jc w:val="left"/>
        <w:rPr>
          <w:rFonts w:hint="eastAsia" w:ascii="仿宋_GB2312" w:hAnsi="仿宋_GB2312" w:eastAsia="仿宋_GB2312" w:cs="仿宋_GB2312"/>
          <w:spacing w:val="-6"/>
          <w:sz w:val="32"/>
          <w:szCs w:val="32"/>
        </w:rPr>
      </w:pPr>
      <w:r>
        <w:rPr>
          <w:rFonts w:hint="eastAsia" w:ascii="楷体_GB2312" w:hAnsi="楷体_GB2312" w:eastAsia="楷体_GB2312" w:cs="楷体_GB2312"/>
          <w:color w:val="000000"/>
          <w:spacing w:val="-6"/>
          <w:kern w:val="0"/>
          <w:sz w:val="32"/>
          <w:szCs w:val="32"/>
        </w:rPr>
        <w:t>（四）土地现状情况</w:t>
      </w:r>
    </w:p>
    <w:p w14:paraId="33A811BC">
      <w:pPr>
        <w:pStyle w:val="4"/>
        <w:overflowPunct w:val="0"/>
        <w:spacing w:before="156" w:beforeLines="50" w:line="360" w:lineRule="auto"/>
        <w:ind w:right="105" w:rightChars="50" w:firstLine="616" w:firstLineChars="200"/>
        <w:rPr>
          <w:rFonts w:hint="eastAsia"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pacing w:val="-6"/>
          <w:sz w:val="32"/>
          <w:szCs w:val="32"/>
          <w:shd w:val="clear" w:color="auto" w:fill="FFFFFF"/>
        </w:rPr>
        <w:t>改造地块中地块六未完善建设用地手续，所有地块在“二调”及最新土地利用现状均为建设用地。</w:t>
      </w:r>
      <w:r>
        <w:rPr>
          <w:rFonts w:hint="eastAsia" w:ascii="Times New Roman" w:hAnsi="Times New Roman" w:eastAsia="仿宋_GB2312" w:cs="仿宋_GB2312"/>
          <w:sz w:val="32"/>
          <w:szCs w:val="32"/>
        </w:rPr>
        <w:t>不涉及纳入改造范围整体利用的边角地、夹心地、插花地、其他用地、征地留用地、与原“三旧”用地置换的“三旧”用地或其他存量建设用地、使用原“三旧”用地复垦产生的规模或指标的非建设用地。</w:t>
      </w:r>
    </w:p>
    <w:p w14:paraId="3D897C5E">
      <w:pPr>
        <w:pStyle w:val="4"/>
        <w:overflowPunct w:val="0"/>
        <w:spacing w:before="156" w:beforeLines="50" w:line="360" w:lineRule="auto"/>
        <w:ind w:right="105" w:rightChars="50" w:firstLine="616" w:firstLineChars="200"/>
        <w:rPr>
          <w:rFonts w:hint="eastAsia" w:ascii="仿宋_GB2312" w:hAnsi="仿宋_GB2312" w:eastAsia="仿宋_GB2312" w:cs="仿宋_GB2312"/>
          <w:spacing w:val="-6"/>
          <w:sz w:val="32"/>
          <w:szCs w:val="32"/>
          <w:shd w:val="clear" w:color="auto" w:fill="FFFFFF"/>
        </w:rPr>
      </w:pPr>
      <w:r>
        <w:rPr>
          <w:rFonts w:ascii="仿宋_GB2312" w:hAnsi="仿宋_GB2312" w:eastAsia="仿宋_GB2312" w:cs="仿宋_GB2312"/>
          <w:spacing w:val="-6"/>
          <w:sz w:val="32"/>
          <w:szCs w:val="32"/>
          <w:shd w:val="clear" w:color="auto" w:fill="FFFFFF"/>
        </w:rPr>
        <w:t>改造范围内</w:t>
      </w:r>
      <w:r>
        <w:rPr>
          <w:rFonts w:hint="eastAsia" w:ascii="仿宋_GB2312" w:hAnsi="仿宋_GB2312" w:eastAsia="仿宋_GB2312" w:cs="仿宋_GB2312"/>
          <w:spacing w:val="-6"/>
          <w:sz w:val="32"/>
          <w:szCs w:val="32"/>
          <w:shd w:val="clear" w:color="auto" w:fill="FFFFFF"/>
        </w:rPr>
        <w:t>现有6栋建筑物，其中3栋砼结构，3栋锌铁棚厂房，为永厚经济社自1990年开始使用，均未办理</w:t>
      </w:r>
      <w:r>
        <w:rPr>
          <w:rFonts w:ascii="仿宋_GB2312" w:hAnsi="仿宋_GB2312" w:eastAsia="仿宋_GB2312" w:cs="仿宋_GB2312"/>
          <w:spacing w:val="-6"/>
          <w:sz w:val="32"/>
          <w:szCs w:val="32"/>
          <w:shd w:val="clear" w:color="auto" w:fill="FFFFFF"/>
        </w:rPr>
        <w:t>规划报建等手续，</w:t>
      </w:r>
      <w:r>
        <w:rPr>
          <w:rFonts w:hint="eastAsia" w:ascii="仿宋_GB2312" w:hAnsi="仿宋_GB2312" w:eastAsia="仿宋_GB2312" w:cs="仿宋_GB2312"/>
          <w:spacing w:val="-6"/>
          <w:sz w:val="32"/>
          <w:szCs w:val="32"/>
          <w:shd w:val="clear" w:color="auto" w:fill="FFFFFF"/>
        </w:rPr>
        <w:t>现有建筑面积约5300平方米，现状容积率0.81，建筑物现状作服装加工及宿舍所用。</w:t>
      </w:r>
      <w:r>
        <w:rPr>
          <w:rFonts w:hint="eastAsia" w:ascii="Times New Roman" w:hAnsi="Times New Roman" w:eastAsia="仿宋_GB2312"/>
          <w:sz w:val="32"/>
          <w:szCs w:val="32"/>
        </w:rPr>
        <w:t>该地块目前尚未拆除，</w:t>
      </w:r>
      <w:r>
        <w:rPr>
          <w:rFonts w:hint="eastAsia" w:ascii="仿宋_GB2312" w:hAnsi="仿宋_GB2312" w:eastAsia="仿宋_GB2312" w:cs="仿宋_GB2312"/>
          <w:spacing w:val="-6"/>
          <w:sz w:val="32"/>
          <w:szCs w:val="32"/>
          <w:shd w:val="clear" w:color="auto" w:fill="FFFFFF"/>
        </w:rPr>
        <w:t>改造前年产值为1030.8万元（约105万元/亩），</w:t>
      </w:r>
      <w:r>
        <w:rPr>
          <w:rFonts w:hint="eastAsia" w:ascii="仿宋_GB2312" w:hAnsi="仿宋_GB2312" w:eastAsia="仿宋_GB2312" w:cs="仿宋_GB2312"/>
          <w:sz w:val="32"/>
          <w:szCs w:val="32"/>
        </w:rPr>
        <w:t>年税收约为30.9万元（约3.16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shd w:val="clear" w:color="auto" w:fill="FFFFFF"/>
        </w:rPr>
        <w:t>亩）。</w:t>
      </w:r>
    </w:p>
    <w:p w14:paraId="670AF75F">
      <w:pPr>
        <w:pStyle w:val="4"/>
        <w:overflowPunct w:val="0"/>
        <w:spacing w:before="156" w:beforeLines="50" w:line="360" w:lineRule="auto"/>
        <w:ind w:right="105" w:rightChars="50" w:firstLine="616" w:firstLineChars="200"/>
        <w:rPr>
          <w:rFonts w:hint="eastAsia"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pacing w:val="-6"/>
          <w:sz w:val="32"/>
          <w:szCs w:val="32"/>
          <w:shd w:val="clear" w:color="auto" w:fill="FFFFFF"/>
        </w:rPr>
        <w:t>改造项目涉及违法使用土地0.2070公顷（2070.06平方米，折合3.11亩）。其中，违法使用土地2002平方米，中山市沙溪镇人民政府已于2024年7月28日对该违法用地作出行政处罚决定（粤中沙溪执罚字〔2024〕398号），按非法占用土地处以罚款10011.65元；违法使用土地67.73平方米正在办理违法用地处罚手续。</w:t>
      </w:r>
    </w:p>
    <w:p w14:paraId="7CBF5999">
      <w:pPr>
        <w:pStyle w:val="4"/>
        <w:overflowPunct w:val="0"/>
        <w:spacing w:before="156" w:beforeLines="50" w:line="360" w:lineRule="auto"/>
        <w:ind w:right="105" w:rightChars="50" w:firstLine="616" w:firstLineChars="200"/>
        <w:rPr>
          <w:rFonts w:hint="eastAsia"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pacing w:val="-6"/>
          <w:sz w:val="32"/>
          <w:szCs w:val="32"/>
          <w:shd w:val="clear" w:color="auto" w:fill="FFFFFF"/>
        </w:rPr>
        <w:t>改造地块不涉及抵押、闲置、历史文化资源要素、土壤环境潜在监管地块等情况。</w:t>
      </w:r>
    </w:p>
    <w:p w14:paraId="22CA372F">
      <w:pPr>
        <w:widowControl/>
        <w:spacing w:line="574" w:lineRule="exact"/>
        <w:ind w:firstLine="616" w:firstLineChars="200"/>
        <w:jc w:val="left"/>
        <w:rPr>
          <w:rFonts w:hint="eastAsia" w:ascii="楷体_GB2312" w:hAnsi="楷体_GB2312" w:eastAsia="楷体_GB2312" w:cs="楷体_GB2312"/>
          <w:color w:val="000000"/>
          <w:spacing w:val="-6"/>
          <w:kern w:val="0"/>
          <w:sz w:val="32"/>
          <w:szCs w:val="32"/>
          <w:highlight w:val="yellow"/>
        </w:rPr>
      </w:pPr>
      <w:r>
        <w:rPr>
          <w:rFonts w:hint="eastAsia" w:ascii="楷体_GB2312" w:hAnsi="楷体_GB2312" w:eastAsia="楷体_GB2312" w:cs="楷体_GB2312"/>
          <w:color w:val="000000"/>
          <w:spacing w:val="-6"/>
          <w:kern w:val="0"/>
          <w:sz w:val="32"/>
          <w:szCs w:val="32"/>
        </w:rPr>
        <w:t>（五）规划情况</w:t>
      </w:r>
    </w:p>
    <w:p w14:paraId="4C06368D">
      <w:pPr>
        <w:widowControl/>
        <w:spacing w:line="574" w:lineRule="exact"/>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改造地块均符合国土空间总体规划和控制性详细规划，已纳入《中山市城市更新（“三旧”改造）专项规划（2020-2035年）》。其中，在国土空间总体规划中，属城镇建设用地0.6518公顷（6518.60平方米，折合约9.78亩）。在《中山市沙溪镇工业用地规划条件论证报告》（中府函〔2022〕230号）中，均规划为一类工业用地，规划容积率为1.0-3.5，建筑密度35%-60%，绿地率10%-15%，生产性建筑高度≤50米（特殊工艺除外），配套设施建筑高度≤100米。</w:t>
      </w:r>
    </w:p>
    <w:p w14:paraId="385383F1">
      <w:pPr>
        <w:spacing w:line="580" w:lineRule="exact"/>
        <w:ind w:firstLine="616"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改造地块位于“三区三线”城镇开发边界内，不涉及永久基本农田、生态保护红线、森林资源等管控要求；改造地块不涉及中山市十大主题产业园范围。</w:t>
      </w:r>
    </w:p>
    <w:p w14:paraId="639DFA91">
      <w:pPr>
        <w:widowControl/>
        <w:spacing w:line="574" w:lineRule="exact"/>
        <w:ind w:firstLine="616" w:firstLineChars="200"/>
        <w:jc w:val="left"/>
        <w:rPr>
          <w:rFonts w:hint="eastAsia" w:ascii="黑体" w:hAnsi="黑体" w:eastAsia="黑体" w:cs="黑体"/>
          <w:spacing w:val="-6"/>
          <w:sz w:val="32"/>
          <w:szCs w:val="32"/>
        </w:rPr>
      </w:pPr>
      <w:r>
        <w:rPr>
          <w:rFonts w:hint="eastAsia" w:ascii="黑体" w:hAnsi="黑体" w:eastAsia="黑体" w:cs="黑体"/>
          <w:color w:val="000000"/>
          <w:spacing w:val="-6"/>
          <w:kern w:val="0"/>
          <w:sz w:val="32"/>
          <w:szCs w:val="32"/>
        </w:rPr>
        <w:t>二、改造意愿及安置补偿情况</w:t>
      </w:r>
    </w:p>
    <w:p w14:paraId="35CA421C">
      <w:pPr>
        <w:widowControl/>
        <w:spacing w:line="574" w:lineRule="exact"/>
        <w:ind w:firstLine="616" w:firstLineChars="200"/>
        <w:jc w:val="left"/>
        <w:rPr>
          <w:rFonts w:hint="eastAsia" w:ascii="楷体_GB2312" w:hAnsi="楷体_GB2312" w:eastAsia="楷体_GB2312" w:cs="楷体_GB2312"/>
          <w:spacing w:val="-6"/>
          <w:sz w:val="32"/>
          <w:szCs w:val="32"/>
        </w:rPr>
      </w:pPr>
      <w:r>
        <w:rPr>
          <w:rFonts w:hint="eastAsia" w:ascii="楷体_GB2312" w:hAnsi="楷体_GB2312" w:eastAsia="楷体_GB2312" w:cs="楷体_GB2312"/>
          <w:color w:val="000000"/>
          <w:spacing w:val="-6"/>
          <w:kern w:val="0"/>
          <w:sz w:val="32"/>
          <w:szCs w:val="32"/>
        </w:rPr>
        <w:t>（一）改造意愿情况</w:t>
      </w:r>
    </w:p>
    <w:p w14:paraId="569B1C11">
      <w:pPr>
        <w:pStyle w:val="4"/>
        <w:overflowPunct w:val="0"/>
        <w:spacing w:before="156" w:beforeLines="50" w:line="360" w:lineRule="auto"/>
        <w:ind w:right="105" w:rightChars="50" w:firstLine="640" w:firstLineChars="200"/>
        <w:rPr>
          <w:rFonts w:hint="eastAsia" w:eastAsia="仿宋_GB2312" w:cs="仿宋" w:asciiTheme="minorEastAsia" w:hAnsiTheme="minorEastAsia"/>
          <w:w w:val="95"/>
        </w:rPr>
      </w:pPr>
      <w:r>
        <w:rPr>
          <w:rFonts w:hint="eastAsia" w:ascii="仿宋_GB2312" w:hAnsi="仿宋_GB2312" w:eastAsia="仿宋_GB2312" w:cs="仿宋_GB2312"/>
          <w:color w:val="000000"/>
          <w:sz w:val="32"/>
          <w:szCs w:val="32"/>
        </w:rPr>
        <w:t>改造范围涉及中山市沙溪镇乐群村永厚股份合作经济社一个权利主体，沙溪镇政府</w:t>
      </w:r>
      <w:r>
        <w:rPr>
          <w:rFonts w:ascii="仿宋_GB2312" w:hAnsi="仿宋_GB2312" w:eastAsia="仿宋_GB2312" w:cs="仿宋_GB2312"/>
          <w:color w:val="000000"/>
          <w:sz w:val="32"/>
          <w:szCs w:val="32"/>
        </w:rPr>
        <w:t>按照法律法规及我市城市更新（“三旧”改造）政策规定，就改造范围、土地现状、改造主体及拟改造情况等事项充分征求上述农民集体的改造意愿。</w:t>
      </w:r>
      <w:r>
        <w:rPr>
          <w:rFonts w:hint="eastAsia" w:ascii="仿宋_GB2312" w:hAnsi="仿宋_GB2312" w:eastAsia="仿宋_GB2312" w:cs="仿宋_GB2312"/>
          <w:color w:val="000000"/>
          <w:sz w:val="32"/>
          <w:szCs w:val="32"/>
        </w:rPr>
        <w:t>永厚经济社将召开村民代表表决</w:t>
      </w:r>
      <w:r>
        <w:rPr>
          <w:rFonts w:hint="eastAsia" w:ascii="Times New Roman" w:hAnsi="Times New Roman" w:eastAsia="仿宋_GB2312" w:cs="Times New Roman"/>
          <w:sz w:val="32"/>
          <w:szCs w:val="20"/>
        </w:rPr>
        <w:t>。</w:t>
      </w:r>
    </w:p>
    <w:p w14:paraId="5BBBB9C8">
      <w:pPr>
        <w:widowControl/>
        <w:spacing w:line="574" w:lineRule="exact"/>
        <w:ind w:firstLine="616" w:firstLineChars="200"/>
        <w:jc w:val="left"/>
        <w:rPr>
          <w:rFonts w:hint="eastAsia" w:ascii="仿宋_GB2312" w:hAnsi="仿宋_GB2312" w:eastAsia="仿宋_GB2312" w:cs="仿宋_GB2312"/>
          <w:spacing w:val="-6"/>
          <w:sz w:val="32"/>
          <w:szCs w:val="32"/>
        </w:rPr>
      </w:pPr>
      <w:r>
        <w:rPr>
          <w:rFonts w:hint="eastAsia" w:ascii="楷体_GB2312" w:hAnsi="楷体_GB2312" w:eastAsia="楷体_GB2312" w:cs="楷体_GB2312"/>
          <w:color w:val="000000"/>
          <w:spacing w:val="-6"/>
          <w:kern w:val="0"/>
          <w:sz w:val="32"/>
          <w:szCs w:val="32"/>
        </w:rPr>
        <w:t>（二）补偿安置情况</w:t>
      </w:r>
    </w:p>
    <w:p w14:paraId="508E8DDD">
      <w:pPr>
        <w:snapToGrid w:val="0"/>
        <w:spacing w:line="336"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改造地块由权利人自主改造，不涉及征收土地、补偿安置情况。</w:t>
      </w:r>
    </w:p>
    <w:p w14:paraId="78F291D8">
      <w:pPr>
        <w:widowControl/>
        <w:numPr>
          <w:ilvl w:val="0"/>
          <w:numId w:val="1"/>
        </w:numPr>
        <w:spacing w:line="574" w:lineRule="exact"/>
        <w:ind w:firstLine="616" w:firstLineChars="200"/>
        <w:jc w:val="left"/>
        <w:rPr>
          <w:rFonts w:hint="eastAsia" w:ascii="黑体" w:hAnsi="黑体" w:eastAsia="黑体" w:cs="黑体"/>
          <w:color w:val="000000"/>
          <w:spacing w:val="-6"/>
          <w:kern w:val="0"/>
          <w:sz w:val="32"/>
          <w:szCs w:val="32"/>
        </w:rPr>
      </w:pPr>
      <w:r>
        <w:rPr>
          <w:rFonts w:hint="eastAsia" w:ascii="黑体" w:hAnsi="黑体" w:eastAsia="黑体" w:cs="黑体"/>
          <w:color w:val="000000"/>
          <w:spacing w:val="-6"/>
          <w:kern w:val="0"/>
          <w:sz w:val="32"/>
          <w:szCs w:val="32"/>
        </w:rPr>
        <w:t>改造主体</w:t>
      </w:r>
      <w:r>
        <w:rPr>
          <w:rFonts w:ascii="Times New Roman" w:hAnsi="Times New Roman" w:eastAsia="黑体"/>
          <w:spacing w:val="-6"/>
          <w:sz w:val="32"/>
          <w:szCs w:val="32"/>
        </w:rPr>
        <w:t>、需办理用地手续</w:t>
      </w:r>
      <w:r>
        <w:rPr>
          <w:rFonts w:hint="eastAsia" w:ascii="黑体" w:hAnsi="黑体" w:eastAsia="黑体" w:cs="黑体"/>
          <w:color w:val="000000"/>
          <w:spacing w:val="-6"/>
          <w:kern w:val="0"/>
          <w:sz w:val="32"/>
          <w:szCs w:val="32"/>
        </w:rPr>
        <w:t>及拟改造情况</w:t>
      </w:r>
    </w:p>
    <w:p w14:paraId="477AB1C0">
      <w:pPr>
        <w:widowControl/>
        <w:spacing w:line="574" w:lineRule="exact"/>
        <w:ind w:firstLine="616" w:firstLineChars="200"/>
        <w:rPr>
          <w:rFonts w:hint="eastAsia" w:ascii="仿宋_GB2312" w:hAnsi="楷体_GB2312" w:eastAsia="仿宋_GB2312" w:cs="楷体_GB2312"/>
          <w:color w:val="000000"/>
          <w:spacing w:val="-6"/>
          <w:kern w:val="0"/>
          <w:sz w:val="32"/>
          <w:szCs w:val="32"/>
        </w:rPr>
      </w:pPr>
      <w:r>
        <w:rPr>
          <w:rFonts w:hint="eastAsia" w:ascii="仿宋_GB2312" w:hAnsi="楷体_GB2312" w:eastAsia="仿宋_GB2312" w:cs="楷体_GB2312"/>
          <w:color w:val="000000"/>
          <w:spacing w:val="-6"/>
          <w:kern w:val="0"/>
          <w:sz w:val="32"/>
          <w:szCs w:val="32"/>
        </w:rPr>
        <w:t>根据有关规划要求，改造项目严格按照国土空间总体规划、《</w:t>
      </w:r>
      <w:r>
        <w:rPr>
          <w:rFonts w:hint="eastAsia" w:ascii="仿宋_GB2312" w:hAnsi="仿宋_GB2312" w:eastAsia="仿宋_GB2312" w:cs="仿宋_GB2312"/>
          <w:color w:val="000000"/>
          <w:spacing w:val="-6"/>
          <w:kern w:val="0"/>
          <w:sz w:val="32"/>
          <w:szCs w:val="32"/>
        </w:rPr>
        <w:t>中山市沙溪镇工业用地规划条件论证报告》（中府函〔2022〕230号）</w:t>
      </w:r>
      <w:r>
        <w:rPr>
          <w:rFonts w:hint="eastAsia" w:ascii="仿宋_GB2312" w:hAnsi="楷体_GB2312" w:eastAsia="仿宋_GB2312" w:cs="楷体_GB2312"/>
          <w:color w:val="000000"/>
          <w:spacing w:val="-6"/>
          <w:kern w:val="0"/>
          <w:sz w:val="32"/>
          <w:szCs w:val="32"/>
        </w:rPr>
        <w:t>管控要求实施建设。</w:t>
      </w:r>
    </w:p>
    <w:p w14:paraId="7B2B7EC8">
      <w:pPr>
        <w:widowControl/>
        <w:spacing w:line="574" w:lineRule="exact"/>
        <w:ind w:firstLine="616" w:firstLineChars="200"/>
        <w:jc w:val="left"/>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（一）改造主体</w:t>
      </w:r>
    </w:p>
    <w:p w14:paraId="0CA90F28">
      <w:pPr>
        <w:pStyle w:val="4"/>
        <w:overflowPunct w:val="0"/>
        <w:spacing w:before="156" w:beforeLines="50" w:line="360" w:lineRule="auto"/>
        <w:ind w:right="105" w:rightChars="50" w:firstLine="616"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pacing w:val="-6"/>
          <w:kern w:val="0"/>
          <w:sz w:val="32"/>
          <w:szCs w:val="32"/>
        </w:rPr>
        <w:t>该改造项目属“工改工”宗地项目，拟采取权利人自主改造方式，由永厚经济社</w:t>
      </w:r>
      <w:r>
        <w:rPr>
          <w:rFonts w:hint="eastAsia" w:ascii="仿宋_GB2312" w:hAnsi="仿宋_GB2312" w:eastAsia="仿宋_GB2312" w:cs="仿宋_GB2312"/>
          <w:spacing w:val="-6"/>
          <w:sz w:val="32"/>
        </w:rPr>
        <w:t>作为改造主体实施改造，采取实施全面改造的改造方式。</w:t>
      </w:r>
    </w:p>
    <w:p w14:paraId="04DF384E">
      <w:pPr>
        <w:widowControl/>
        <w:spacing w:line="574" w:lineRule="exact"/>
        <w:ind w:firstLine="616" w:firstLineChars="200"/>
        <w:jc w:val="left"/>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（二）需办理的用地手续</w:t>
      </w:r>
    </w:p>
    <w:p w14:paraId="42D02A31">
      <w:pPr>
        <w:spacing w:line="580" w:lineRule="exact"/>
        <w:ind w:firstLine="616"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pacing w:val="-6"/>
          <w:kern w:val="0"/>
          <w:sz w:val="32"/>
          <w:szCs w:val="32"/>
        </w:rPr>
        <w:t>1.</w:t>
      </w:r>
      <w:r>
        <w:rPr>
          <w:rFonts w:hint="eastAsia" w:ascii="仿宋_GB2312" w:hAnsi="仿宋_GB2312" w:eastAsia="仿宋_GB2312" w:cs="仿宋_GB2312"/>
          <w:color w:val="000000"/>
          <w:sz w:val="32"/>
          <w:szCs w:val="32"/>
        </w:rPr>
        <w:t>改变土地用途</w:t>
      </w:r>
    </w:p>
    <w:p w14:paraId="65C1D193">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永厚经济社申请将名下地块一、二、三、五的不动产权证（粤（2024）中山市不动产权第0485123号、粤（2024）中山市不动产权第0484096号、粤（2024）中山市不动产权第0485161号、粤（2025）中山市不动产权第0361440号）的土地用途改变为工业用地。</w:t>
      </w:r>
    </w:p>
    <w:p w14:paraId="3B67C739">
      <w:pPr>
        <w:spacing w:line="580" w:lineRule="exact"/>
        <w:ind w:firstLine="616" w:firstLineChars="200"/>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2.</w:t>
      </w:r>
      <w:r>
        <w:rPr>
          <w:rFonts w:hint="eastAsia" w:ascii="仿宋_GB2312" w:hAnsi="仿宋_GB2312" w:eastAsia="仿宋_GB2312" w:cs="仿宋_GB2312"/>
          <w:spacing w:val="-6"/>
          <w:sz w:val="32"/>
          <w:szCs w:val="32"/>
        </w:rPr>
        <w:t>集体土地完善转用手续</w:t>
      </w:r>
    </w:p>
    <w:p w14:paraId="2BD47DF1">
      <w:pPr>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根据《广东省旧城镇旧厂房旧村庄改造管理办法》（粤府令第279号）《广东省“三旧”改造标图入库和用地报批工作指引（2021年版）》（粤自然资函〔2021〕935号）相关规定，</w:t>
      </w:r>
      <w:r>
        <w:rPr>
          <w:rFonts w:hint="eastAsia" w:ascii="仿宋_GB2312" w:hAnsi="仿宋_GB2312" w:eastAsia="仿宋_GB2312" w:cs="仿宋_GB2312"/>
          <w:spacing w:val="-6"/>
          <w:sz w:val="32"/>
          <w:szCs w:val="32"/>
          <w:shd w:val="clear" w:color="auto" w:fill="FFFFFF"/>
        </w:rPr>
        <w:t>地块六0.2070公顷（2070.06平方米，折合3.11亩）</w:t>
      </w:r>
      <w:r>
        <w:rPr>
          <w:rFonts w:hint="eastAsia" w:ascii="Times New Roman" w:hAnsi="Times New Roman" w:eastAsia="仿宋_GB2312" w:cs="Times New Roman"/>
          <w:spacing w:val="-6"/>
          <w:sz w:val="32"/>
          <w:szCs w:val="32"/>
        </w:rPr>
        <w:t>符合办理集体土地完善转用手续的要求。</w:t>
      </w:r>
      <w:r>
        <w:rPr>
          <w:rFonts w:hint="eastAsia" w:ascii="仿宋_GB2312" w:hAnsi="仿宋_GB2312" w:eastAsia="仿宋_GB2312" w:cs="仿宋_GB2312"/>
          <w:spacing w:val="-6"/>
          <w:sz w:val="32"/>
          <w:szCs w:val="32"/>
        </w:rPr>
        <w:t>办理集体土地完善转用手续时，不涉及需安排建设用地规模及用地指标（农转用、耕地、水田、林地）。</w:t>
      </w:r>
    </w:p>
    <w:p w14:paraId="66DF916E">
      <w:pPr>
        <w:spacing w:line="580" w:lineRule="exact"/>
        <w:ind w:firstLine="616" w:firstLineChars="200"/>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3.</w:t>
      </w:r>
      <w:r>
        <w:rPr>
          <w:rFonts w:hint="eastAsia" w:ascii="仿宋_GB2312" w:hAnsi="仿宋_GB2312" w:eastAsia="仿宋_GB2312" w:cs="仿宋_GB2312"/>
          <w:spacing w:val="-6"/>
          <w:sz w:val="32"/>
          <w:szCs w:val="32"/>
        </w:rPr>
        <w:t>集体建设用地自用审批</w:t>
      </w:r>
    </w:p>
    <w:p w14:paraId="56530F71">
      <w:pPr>
        <w:pStyle w:val="4"/>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完成集体土地转用手续后，</w:t>
      </w:r>
      <w:r>
        <w:rPr>
          <w:rFonts w:hint="eastAsia" w:ascii="仿宋_GB2312" w:hAnsi="仿宋_GB2312" w:eastAsia="仿宋_GB2312" w:cs="仿宋_GB2312"/>
          <w:spacing w:val="-6"/>
          <w:sz w:val="32"/>
          <w:szCs w:val="32"/>
          <w:shd w:val="clear" w:color="auto" w:fill="FFFFFF"/>
        </w:rPr>
        <w:t>地块六0.2070公顷（2070.06平方米，折合3.11亩）</w:t>
      </w:r>
      <w:r>
        <w:rPr>
          <w:rFonts w:hint="eastAsia" w:ascii="仿宋_GB2312" w:hAnsi="仿宋_GB2312" w:eastAsia="仿宋_GB2312" w:cs="仿宋_GB2312"/>
          <w:spacing w:val="-6"/>
          <w:kern w:val="0"/>
          <w:sz w:val="32"/>
          <w:szCs w:val="32"/>
        </w:rPr>
        <w:t>规划一类工业用地拟采用集</w:t>
      </w:r>
      <w:r>
        <w:rPr>
          <w:rFonts w:hint="eastAsia" w:ascii="仿宋_GB2312" w:hAnsi="仿宋_GB2312" w:eastAsia="仿宋_GB2312" w:cs="仿宋_GB2312"/>
          <w:color w:val="000000"/>
          <w:spacing w:val="-6"/>
          <w:kern w:val="0"/>
          <w:sz w:val="32"/>
          <w:szCs w:val="32"/>
        </w:rPr>
        <w:t>体自用方式供地给永厚经济社。</w:t>
      </w:r>
    </w:p>
    <w:p w14:paraId="4F2DAAFF">
      <w:pPr>
        <w:spacing w:line="580" w:lineRule="exact"/>
        <w:ind w:firstLine="616" w:firstLineChars="200"/>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4.</w:t>
      </w:r>
      <w:r>
        <w:rPr>
          <w:rFonts w:hint="eastAsia" w:ascii="仿宋_GB2312" w:hAnsi="仿宋_GB2312" w:eastAsia="仿宋_GB2312" w:cs="仿宋_GB2312"/>
          <w:spacing w:val="-6"/>
          <w:kern w:val="0"/>
          <w:sz w:val="32"/>
          <w:szCs w:val="32"/>
        </w:rPr>
        <w:t>集体建设用地合并</w:t>
      </w:r>
    </w:p>
    <w:p w14:paraId="0F976719">
      <w:pPr>
        <w:pStyle w:val="4"/>
        <w:ind w:firstLine="616" w:firstLineChars="200"/>
        <w:rPr>
          <w:rFonts w:hint="eastAsia" w:ascii="仿宋_GB2312" w:hAnsi="仿宋_GB2312" w:eastAsia="仿宋_GB2312" w:cs="仿宋_GB2312"/>
          <w:color w:val="FF0000"/>
          <w:spacing w:val="-6"/>
          <w:kern w:val="0"/>
          <w:sz w:val="32"/>
          <w:szCs w:val="32"/>
        </w:rPr>
      </w:pPr>
      <w:r>
        <w:rPr>
          <w:rFonts w:hint="eastAsia" w:ascii="仿宋_GB2312" w:hAnsi="仿宋_GB2312" w:eastAsia="仿宋_GB2312" w:cs="仿宋_GB2312"/>
          <w:color w:val="000000"/>
          <w:spacing w:val="-6"/>
          <w:kern w:val="0"/>
          <w:sz w:val="32"/>
          <w:szCs w:val="32"/>
        </w:rPr>
        <w:t>完成上述用地供地手续后，按照《关于制定集体自用、集体划拨建设用地变更规划条件办事指引的通知》，把</w:t>
      </w:r>
      <w:r>
        <w:rPr>
          <w:rFonts w:hint="eastAsia" w:ascii="仿宋_GB2312" w:hAnsi="仿宋_GB2312" w:eastAsia="仿宋_GB2312" w:cs="仿宋_GB2312"/>
          <w:spacing w:val="-6"/>
          <w:kern w:val="0"/>
          <w:sz w:val="32"/>
          <w:szCs w:val="32"/>
        </w:rPr>
        <w:t>上述集体自用的</w:t>
      </w:r>
      <w:r>
        <w:rPr>
          <w:rFonts w:hint="eastAsia" w:ascii="仿宋_GB2312" w:hAnsi="仿宋_GB2312" w:eastAsia="仿宋_GB2312" w:cs="仿宋_GB2312"/>
          <w:spacing w:val="-6"/>
          <w:sz w:val="32"/>
          <w:szCs w:val="32"/>
          <w:shd w:val="clear" w:color="auto" w:fill="FFFFFF"/>
        </w:rPr>
        <w:t>0.2070公顷（2070.06平方米，折合3.11亩）</w:t>
      </w:r>
      <w:r>
        <w:rPr>
          <w:rFonts w:hint="eastAsia" w:ascii="仿宋_GB2312" w:hAnsi="仿宋_GB2312" w:eastAsia="仿宋_GB2312" w:cs="仿宋_GB2312"/>
          <w:spacing w:val="-6"/>
          <w:sz w:val="32"/>
          <w:szCs w:val="32"/>
        </w:rPr>
        <w:t>工业用地</w:t>
      </w:r>
      <w:r>
        <w:rPr>
          <w:rFonts w:hint="eastAsia" w:ascii="仿宋_GB2312" w:hAnsi="仿宋_GB2312" w:eastAsia="仿宋_GB2312" w:cs="仿宋_GB2312"/>
          <w:color w:val="000000"/>
          <w:spacing w:val="-6"/>
          <w:kern w:val="0"/>
          <w:sz w:val="32"/>
          <w:szCs w:val="32"/>
        </w:rPr>
        <w:t>与相邻地块一、二、三、四、五办理集体建设用地合并手续，</w:t>
      </w:r>
      <w:r>
        <w:rPr>
          <w:rFonts w:hint="eastAsia" w:ascii="仿宋_GB2312" w:hAnsi="仿宋_GB2312" w:eastAsia="仿宋_GB2312" w:cs="仿宋_GB2312"/>
          <w:color w:val="000000"/>
          <w:sz w:val="32"/>
          <w:szCs w:val="32"/>
        </w:rPr>
        <w:t>合并后土地</w:t>
      </w:r>
      <w:r>
        <w:rPr>
          <w:rFonts w:hint="eastAsia" w:ascii="仿宋_GB2312" w:hAnsi="仿宋_GB2312" w:eastAsia="仿宋_GB2312" w:cs="仿宋_GB2312"/>
          <w:color w:val="000000"/>
          <w:spacing w:val="-6"/>
          <w:kern w:val="0"/>
          <w:sz w:val="32"/>
          <w:szCs w:val="32"/>
        </w:rPr>
        <w:t>面积</w:t>
      </w:r>
      <w:r>
        <w:rPr>
          <w:rFonts w:ascii="仿宋_GB2312" w:hAnsi="仿宋_GB2312" w:eastAsia="仿宋_GB2312" w:cs="仿宋_GB2312"/>
          <w:color w:val="000000"/>
          <w:spacing w:val="-6"/>
          <w:kern w:val="0"/>
          <w:sz w:val="32"/>
          <w:szCs w:val="32"/>
        </w:rPr>
        <w:t>0.</w:t>
      </w:r>
      <w:r>
        <w:rPr>
          <w:rFonts w:hint="eastAsia" w:ascii="仿宋_GB2312" w:hAnsi="仿宋_GB2312" w:eastAsia="仿宋_GB2312" w:cs="仿宋_GB2312"/>
          <w:color w:val="000000"/>
          <w:spacing w:val="-6"/>
          <w:kern w:val="0"/>
          <w:sz w:val="32"/>
          <w:szCs w:val="32"/>
        </w:rPr>
        <w:t>6518公顷（6518.60平方米，折合约9.78亩）。</w:t>
      </w:r>
    </w:p>
    <w:p w14:paraId="79511242">
      <w:pPr>
        <w:pStyle w:val="4"/>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上述面积以办理相关用地手续时的测量图纸确定的土地面积为准。</w:t>
      </w:r>
    </w:p>
    <w:p w14:paraId="27BED4C3">
      <w:pPr>
        <w:spacing w:line="574" w:lineRule="exact"/>
        <w:ind w:firstLine="616" w:firstLineChars="200"/>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（三）拟改造情况</w:t>
      </w:r>
    </w:p>
    <w:p w14:paraId="2CDB7904">
      <w:pPr>
        <w:pStyle w:val="4"/>
        <w:overflowPunct w:val="0"/>
        <w:spacing w:before="156" w:beforeLines="50" w:line="360" w:lineRule="auto"/>
        <w:ind w:right="105" w:rightChars="50" w:firstLine="616" w:firstLineChars="200"/>
        <w:rPr>
          <w:rFonts w:hint="eastAsia" w:ascii="仿宋_GB2312" w:hAnsi="仿宋_GB2312" w:eastAsia="仿宋_GB2312" w:cs="仿宋_GB2312"/>
          <w:spacing w:val="-6"/>
          <w:sz w:val="32"/>
          <w:szCs w:val="32"/>
        </w:rPr>
      </w:pPr>
      <w:bookmarkStart w:id="0" w:name="_Hlk195553640"/>
      <w:r>
        <w:rPr>
          <w:rFonts w:hint="eastAsia" w:ascii="仿宋_GB2312" w:hAnsi="仿宋_GB2312" w:eastAsia="仿宋_GB2312" w:cs="仿宋_GB2312"/>
          <w:spacing w:val="-6"/>
          <w:sz w:val="32"/>
          <w:szCs w:val="32"/>
        </w:rPr>
        <w:t>改造地块合并后的0.6518公顷（6518.60平方米，折合约9.78亩）工业用地改造后将用于工业生产，拟引入纺织服装、服饰产业。在符合控制性详细规划的基础上，容积率不小于2.5，总建筑面积不小于16296.5平方米（含不计容建筑面积0平方米），新建建筑的高度、体量和风格应与街区整体规划相协调，应符合岐江公路、隆兴中路的城市界面风貌管控要求和指引。改造地块不保留原有建筑，原有建筑物于自签订出让合同变更协议之日起365日内拆除。</w:t>
      </w:r>
    </w:p>
    <w:bookmarkEnd w:id="0"/>
    <w:p w14:paraId="50DBDBA9">
      <w:pPr>
        <w:pStyle w:val="4"/>
        <w:overflowPunct w:val="0"/>
        <w:spacing w:before="156" w:beforeLines="50" w:line="360" w:lineRule="auto"/>
        <w:ind w:right="105" w:rightChars="50"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项目相关情况符合国家《产业结构调整指导目录》《中山市“三线一单”生态环境分区管控方案（2024年版）》《中山市涉挥发性有机物项目环保准入管理规定》相关规定。</w:t>
      </w:r>
      <w:r>
        <w:rPr>
          <w:rFonts w:hint="eastAsia" w:ascii="Times New Roman" w:hAnsi="Times New Roman" w:eastAsia="仿宋_GB2312" w:cs="仿宋_GB2312"/>
          <w:sz w:val="32"/>
          <w:szCs w:val="32"/>
        </w:rPr>
        <w:t>项目改造后引进产业须符合中山市产业导向，</w:t>
      </w:r>
      <w:r>
        <w:rPr>
          <w:rFonts w:hint="eastAsia" w:ascii="仿宋_GB2312" w:hAnsi="仿宋_GB2312" w:eastAsia="仿宋_GB2312" w:cs="仿宋_GB2312"/>
          <w:spacing w:val="-6"/>
          <w:sz w:val="32"/>
          <w:szCs w:val="32"/>
        </w:rPr>
        <w:t>契合该片区工业智能制造（包括但不限于服装智能化生产、高端装备制造、高端家具制造）产业定位，“两高”企业不得引入。</w:t>
      </w:r>
      <w:bookmarkStart w:id="1" w:name="_Hlk195553789"/>
      <w:r>
        <w:rPr>
          <w:rFonts w:hint="eastAsia" w:ascii="仿宋_GB2312" w:hAnsi="仿宋_GB2312" w:eastAsia="仿宋_GB2312" w:cs="仿宋_GB2312"/>
          <w:spacing w:val="-6"/>
          <w:sz w:val="32"/>
          <w:szCs w:val="32"/>
        </w:rPr>
        <w:t>改造后预计年产值将达4890万元（约500万元/亩），年税收将达146.7万元（约15万元/亩）。本项目不涉及分割销售。</w:t>
      </w:r>
    </w:p>
    <w:bookmarkEnd w:id="1"/>
    <w:p w14:paraId="5D44114E">
      <w:pPr>
        <w:widowControl/>
        <w:spacing w:line="574" w:lineRule="exact"/>
        <w:ind w:firstLine="616" w:firstLineChars="200"/>
        <w:jc w:val="left"/>
        <w:rPr>
          <w:rFonts w:hint="eastAsia" w:ascii="黑体" w:hAnsi="黑体" w:eastAsia="黑体" w:cs="黑体"/>
          <w:spacing w:val="-6"/>
          <w:sz w:val="32"/>
          <w:szCs w:val="32"/>
        </w:rPr>
      </w:pPr>
      <w:r>
        <w:rPr>
          <w:rFonts w:hint="eastAsia" w:ascii="黑体" w:hAnsi="黑体" w:eastAsia="黑体" w:cs="黑体"/>
          <w:color w:val="000000"/>
          <w:spacing w:val="-6"/>
          <w:kern w:val="0"/>
          <w:sz w:val="32"/>
          <w:szCs w:val="32"/>
        </w:rPr>
        <w:t>四、资金筹措</w:t>
      </w:r>
    </w:p>
    <w:p w14:paraId="3063B580">
      <w:pPr>
        <w:spacing w:line="574" w:lineRule="exact"/>
        <w:ind w:firstLine="616" w:firstLineChars="200"/>
        <w:rPr>
          <w:rFonts w:hint="eastAsia" w:ascii="仿宋_GB2312" w:hAnsi="仿宋_GB2312" w:eastAsia="仿宋_GB2312" w:cs="仿宋_GB2312"/>
          <w:spacing w:val="-6"/>
          <w:sz w:val="32"/>
          <w:szCs w:val="32"/>
        </w:rPr>
      </w:pPr>
      <w:bookmarkStart w:id="2" w:name="_Hlk195553844"/>
      <w:r>
        <w:rPr>
          <w:rFonts w:hint="eastAsia" w:ascii="仿宋_GB2312" w:hAnsi="仿宋_GB2312" w:eastAsia="仿宋_GB2312" w:cs="仿宋_GB2312"/>
          <w:spacing w:val="-6"/>
          <w:kern w:val="0"/>
          <w:sz w:val="32"/>
          <w:szCs w:val="32"/>
        </w:rPr>
        <w:t>改造主体拟投入资金不少于</w:t>
      </w:r>
      <w:r>
        <w:rPr>
          <w:rFonts w:hint="eastAsia" w:ascii="仿宋_GB2312" w:hAnsi="仿宋_GB2312" w:eastAsia="仿宋_GB2312" w:cs="仿宋_GB2312"/>
          <w:spacing w:val="-6"/>
          <w:sz w:val="32"/>
          <w:szCs w:val="32"/>
        </w:rPr>
        <w:t>2934万元（约30</w:t>
      </w:r>
      <w:bookmarkStart w:id="3" w:name="_GoBack"/>
      <w:bookmarkEnd w:id="3"/>
      <w:r>
        <w:rPr>
          <w:rFonts w:hint="eastAsia" w:ascii="仿宋_GB2312" w:hAnsi="仿宋_GB2312" w:eastAsia="仿宋_GB2312" w:cs="仿宋_GB2312"/>
          <w:spacing w:val="-6"/>
          <w:sz w:val="32"/>
          <w:szCs w:val="32"/>
        </w:rPr>
        <w:t>0万元/亩）</w:t>
      </w:r>
      <w:bookmarkEnd w:id="2"/>
      <w:r>
        <w:rPr>
          <w:rFonts w:hint="eastAsia" w:ascii="仿宋_GB2312" w:hAnsi="仿宋_GB2312" w:eastAsia="仿宋_GB2312" w:cs="仿宋_GB2312"/>
          <w:spacing w:val="-6"/>
          <w:sz w:val="32"/>
          <w:szCs w:val="32"/>
        </w:rPr>
        <w:t>，其中自有资金500万元，银行借贷2434万元，具体数据以最终实际发生为准。</w:t>
      </w:r>
    </w:p>
    <w:p w14:paraId="7D9482FE">
      <w:pPr>
        <w:widowControl/>
        <w:spacing w:line="574" w:lineRule="exact"/>
        <w:ind w:firstLine="616" w:firstLineChars="200"/>
        <w:jc w:val="left"/>
        <w:rPr>
          <w:rFonts w:hint="eastAsia" w:ascii="黑体" w:hAnsi="黑体" w:eastAsia="黑体" w:cs="黑体"/>
          <w:spacing w:val="-6"/>
          <w:sz w:val="32"/>
          <w:szCs w:val="32"/>
        </w:rPr>
      </w:pPr>
      <w:r>
        <w:rPr>
          <w:rFonts w:hint="eastAsia" w:ascii="黑体" w:hAnsi="黑体" w:eastAsia="黑体" w:cs="黑体"/>
          <w:color w:val="000000"/>
          <w:spacing w:val="-6"/>
          <w:kern w:val="0"/>
          <w:sz w:val="32"/>
          <w:szCs w:val="32"/>
        </w:rPr>
        <w:t>五、开发时序</w:t>
      </w:r>
    </w:p>
    <w:p w14:paraId="3DBA8DD4">
      <w:pPr>
        <w:widowControl/>
        <w:spacing w:line="574" w:lineRule="exact"/>
        <w:ind w:firstLine="616" w:firstLineChars="200"/>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自土地合并批准之日起365日内开工，自开工之日起547日内竣工。</w:t>
      </w:r>
    </w:p>
    <w:p w14:paraId="0AC78978">
      <w:pPr>
        <w:widowControl/>
        <w:spacing w:line="574" w:lineRule="exact"/>
        <w:ind w:firstLine="616" w:firstLineChars="200"/>
        <w:jc w:val="left"/>
        <w:rPr>
          <w:rFonts w:hint="eastAsia" w:ascii="黑体" w:hAnsi="黑体" w:eastAsia="黑体" w:cs="黑体"/>
          <w:color w:val="000000"/>
          <w:spacing w:val="-6"/>
          <w:kern w:val="0"/>
          <w:sz w:val="32"/>
          <w:szCs w:val="32"/>
        </w:rPr>
      </w:pPr>
      <w:r>
        <w:rPr>
          <w:rFonts w:hint="eastAsia" w:ascii="黑体" w:hAnsi="黑体" w:eastAsia="黑体" w:cs="黑体"/>
          <w:color w:val="000000"/>
          <w:spacing w:val="-6"/>
          <w:kern w:val="0"/>
          <w:sz w:val="32"/>
          <w:szCs w:val="32"/>
        </w:rPr>
        <w:t>六、实施监管</w:t>
      </w:r>
    </w:p>
    <w:p w14:paraId="61E5CD13">
      <w:pPr>
        <w:spacing w:line="574" w:lineRule="exact"/>
        <w:ind w:firstLine="616" w:firstLineChars="200"/>
        <w:rPr>
          <w:rFonts w:ascii="仿宋_GB2312" w:hAnsi="Times New Roman" w:eastAsia="仿宋_GB2312" w:cs="仿宋_GB2312"/>
          <w:spacing w:val="-6"/>
          <w:sz w:val="32"/>
          <w:szCs w:val="32"/>
        </w:rPr>
      </w:pPr>
      <w:r>
        <w:rPr>
          <w:rFonts w:hint="eastAsia" w:ascii="仿宋_GB2312" w:hAnsi="Times New Roman" w:eastAsia="仿宋_GB2312" w:cs="仿宋_GB2312"/>
          <w:spacing w:val="-6"/>
          <w:sz w:val="32"/>
          <w:szCs w:val="32"/>
        </w:rPr>
        <w:t>详见沙溪镇政府与改造主体签订的监管协议。</w:t>
      </w:r>
    </w:p>
    <w:sectPr>
      <w:footerReference r:id="rId3" w:type="default"/>
      <w:pgSz w:w="11906" w:h="16838"/>
      <w:pgMar w:top="2211" w:right="1531" w:bottom="1871"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B0C2">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1195" cy="26352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71195" cy="263525"/>
                      </a:xfrm>
                      <a:prstGeom prst="rect">
                        <a:avLst/>
                      </a:prstGeom>
                      <a:noFill/>
                      <a:ln>
                        <a:noFill/>
                      </a:ln>
                    </wps:spPr>
                    <wps:txbx>
                      <w:txbxContent>
                        <w:p w14:paraId="31243D89">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20.75pt;width:52.85pt;mso-position-horizontal:center;mso-position-horizontal-relative:margin;mso-wrap-style:none;z-index:251659264;mso-width-relative:page;mso-height-relative:page;" filled="f" stroked="f" coordsize="21600,21600" o:gfxdata="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DQf80gAAAAQBAAAPAAAAAAAAAAEAIAAAACIAAABkcnMvZG93bnJldi54bWxQSwEC&#10;FAAUAAAACACHTuJAkzkKtfoBAAABBAAADgAAAAAAAAABACAAAAAhAQAAZHJzL2Uyb0RvYy54bWxQ&#10;SwUGAAAAAAYABgBZAQAAjQUAAAAA&#10;">
              <v:fill on="f" focussize="0,0"/>
              <v:stroke on="f"/>
              <v:imagedata o:title=""/>
              <o:lock v:ext="edit" aspectratio="f"/>
              <v:textbox inset="0mm,0mm,0mm,0mm" style="mso-fit-shape-to-text:t;">
                <w:txbxContent>
                  <w:p w14:paraId="31243D89">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p w14:paraId="0B1EDBA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FD9C7"/>
    <w:multiLevelType w:val="singleLevel"/>
    <w:tmpl w:val="92FFD9C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wYWQzZGUxZjdhYmFkNmRmOGQ0ZDAyYjM0OTM0ZGQifQ=="/>
  </w:docVars>
  <w:rsids>
    <w:rsidRoot w:val="16855CF5"/>
    <w:rsid w:val="000127C3"/>
    <w:rsid w:val="00016154"/>
    <w:rsid w:val="00016E13"/>
    <w:rsid w:val="00036802"/>
    <w:rsid w:val="00065A21"/>
    <w:rsid w:val="000C4883"/>
    <w:rsid w:val="000D5DCF"/>
    <w:rsid w:val="0010115F"/>
    <w:rsid w:val="001227B0"/>
    <w:rsid w:val="00133ABD"/>
    <w:rsid w:val="00134497"/>
    <w:rsid w:val="00161412"/>
    <w:rsid w:val="001668C5"/>
    <w:rsid w:val="00174AB9"/>
    <w:rsid w:val="0017555E"/>
    <w:rsid w:val="00183CD3"/>
    <w:rsid w:val="00241143"/>
    <w:rsid w:val="002501DC"/>
    <w:rsid w:val="00270E22"/>
    <w:rsid w:val="0027692F"/>
    <w:rsid w:val="00284490"/>
    <w:rsid w:val="002927DC"/>
    <w:rsid w:val="002B21FA"/>
    <w:rsid w:val="002C2533"/>
    <w:rsid w:val="002F30F6"/>
    <w:rsid w:val="00303A54"/>
    <w:rsid w:val="00316FA2"/>
    <w:rsid w:val="003261A1"/>
    <w:rsid w:val="00341987"/>
    <w:rsid w:val="0034564C"/>
    <w:rsid w:val="00347009"/>
    <w:rsid w:val="00353F83"/>
    <w:rsid w:val="00377298"/>
    <w:rsid w:val="003A401A"/>
    <w:rsid w:val="003B50F9"/>
    <w:rsid w:val="003E0118"/>
    <w:rsid w:val="003E632D"/>
    <w:rsid w:val="003F3C71"/>
    <w:rsid w:val="0040548F"/>
    <w:rsid w:val="00433708"/>
    <w:rsid w:val="00435DC6"/>
    <w:rsid w:val="004378F2"/>
    <w:rsid w:val="004459DF"/>
    <w:rsid w:val="00461E41"/>
    <w:rsid w:val="004655C2"/>
    <w:rsid w:val="00485C87"/>
    <w:rsid w:val="00496805"/>
    <w:rsid w:val="004B09FA"/>
    <w:rsid w:val="004B1626"/>
    <w:rsid w:val="004B4B87"/>
    <w:rsid w:val="004D3377"/>
    <w:rsid w:val="004F2F76"/>
    <w:rsid w:val="00504266"/>
    <w:rsid w:val="0050613B"/>
    <w:rsid w:val="00540E8A"/>
    <w:rsid w:val="00552A04"/>
    <w:rsid w:val="00555224"/>
    <w:rsid w:val="005A2944"/>
    <w:rsid w:val="005A773E"/>
    <w:rsid w:val="005B08C1"/>
    <w:rsid w:val="005D2954"/>
    <w:rsid w:val="005F0938"/>
    <w:rsid w:val="005F4B5F"/>
    <w:rsid w:val="005F6588"/>
    <w:rsid w:val="0060604A"/>
    <w:rsid w:val="006067E1"/>
    <w:rsid w:val="00622489"/>
    <w:rsid w:val="00623932"/>
    <w:rsid w:val="00654483"/>
    <w:rsid w:val="00657316"/>
    <w:rsid w:val="006717AB"/>
    <w:rsid w:val="00682A3F"/>
    <w:rsid w:val="006B0BFE"/>
    <w:rsid w:val="006B0DD7"/>
    <w:rsid w:val="006B2742"/>
    <w:rsid w:val="006C4740"/>
    <w:rsid w:val="007153A2"/>
    <w:rsid w:val="00720A15"/>
    <w:rsid w:val="00727573"/>
    <w:rsid w:val="00743AF9"/>
    <w:rsid w:val="007A486F"/>
    <w:rsid w:val="007B618A"/>
    <w:rsid w:val="007E7B78"/>
    <w:rsid w:val="00801306"/>
    <w:rsid w:val="008073C5"/>
    <w:rsid w:val="00810A96"/>
    <w:rsid w:val="00822F39"/>
    <w:rsid w:val="00832D45"/>
    <w:rsid w:val="00856F02"/>
    <w:rsid w:val="00877C87"/>
    <w:rsid w:val="008957E7"/>
    <w:rsid w:val="008A185A"/>
    <w:rsid w:val="008A4312"/>
    <w:rsid w:val="008B5109"/>
    <w:rsid w:val="009529FE"/>
    <w:rsid w:val="00953332"/>
    <w:rsid w:val="00961373"/>
    <w:rsid w:val="00981190"/>
    <w:rsid w:val="00995AE7"/>
    <w:rsid w:val="009A6076"/>
    <w:rsid w:val="009B12D5"/>
    <w:rsid w:val="009F76EF"/>
    <w:rsid w:val="00A04FFB"/>
    <w:rsid w:val="00A856A7"/>
    <w:rsid w:val="00A928FA"/>
    <w:rsid w:val="00AD73CA"/>
    <w:rsid w:val="00AE3A3C"/>
    <w:rsid w:val="00AF0EDE"/>
    <w:rsid w:val="00B06C68"/>
    <w:rsid w:val="00B14076"/>
    <w:rsid w:val="00B2103B"/>
    <w:rsid w:val="00BA5E0E"/>
    <w:rsid w:val="00BC5B61"/>
    <w:rsid w:val="00C02800"/>
    <w:rsid w:val="00C044AC"/>
    <w:rsid w:val="00C21314"/>
    <w:rsid w:val="00C26359"/>
    <w:rsid w:val="00C66A9E"/>
    <w:rsid w:val="00C87AB7"/>
    <w:rsid w:val="00CB619D"/>
    <w:rsid w:val="00CC4B2F"/>
    <w:rsid w:val="00D33805"/>
    <w:rsid w:val="00D51490"/>
    <w:rsid w:val="00D534E5"/>
    <w:rsid w:val="00D917DC"/>
    <w:rsid w:val="00D92B79"/>
    <w:rsid w:val="00E111AF"/>
    <w:rsid w:val="00E2441D"/>
    <w:rsid w:val="00E255F1"/>
    <w:rsid w:val="00E33B8E"/>
    <w:rsid w:val="00E6031C"/>
    <w:rsid w:val="00E81248"/>
    <w:rsid w:val="00EA2DDA"/>
    <w:rsid w:val="00EE6AEE"/>
    <w:rsid w:val="00EF015D"/>
    <w:rsid w:val="00F00344"/>
    <w:rsid w:val="00F661BA"/>
    <w:rsid w:val="00F835AC"/>
    <w:rsid w:val="00FA2792"/>
    <w:rsid w:val="00FA35E4"/>
    <w:rsid w:val="00FE3127"/>
    <w:rsid w:val="00FF0C57"/>
    <w:rsid w:val="00FF41D0"/>
    <w:rsid w:val="00FF5F79"/>
    <w:rsid w:val="036E4263"/>
    <w:rsid w:val="03F110BF"/>
    <w:rsid w:val="076745CB"/>
    <w:rsid w:val="08234384"/>
    <w:rsid w:val="09AB08D1"/>
    <w:rsid w:val="09FA4400"/>
    <w:rsid w:val="0F3E22F8"/>
    <w:rsid w:val="10277643"/>
    <w:rsid w:val="1077678A"/>
    <w:rsid w:val="130115C3"/>
    <w:rsid w:val="151D3CB3"/>
    <w:rsid w:val="15EF6A97"/>
    <w:rsid w:val="16855CF5"/>
    <w:rsid w:val="18116F4E"/>
    <w:rsid w:val="1CC56CA8"/>
    <w:rsid w:val="1DFC69B6"/>
    <w:rsid w:val="1E335903"/>
    <w:rsid w:val="1F071EB1"/>
    <w:rsid w:val="20F92205"/>
    <w:rsid w:val="25B041E4"/>
    <w:rsid w:val="26544611"/>
    <w:rsid w:val="26A42CF8"/>
    <w:rsid w:val="27130153"/>
    <w:rsid w:val="2A72614F"/>
    <w:rsid w:val="2B897ADD"/>
    <w:rsid w:val="316E74FF"/>
    <w:rsid w:val="326E5917"/>
    <w:rsid w:val="345C347F"/>
    <w:rsid w:val="3729319F"/>
    <w:rsid w:val="389B146D"/>
    <w:rsid w:val="38DA14FD"/>
    <w:rsid w:val="39067134"/>
    <w:rsid w:val="3B181801"/>
    <w:rsid w:val="3BB37DD2"/>
    <w:rsid w:val="3BB50D41"/>
    <w:rsid w:val="3CB043E2"/>
    <w:rsid w:val="3CE75DA1"/>
    <w:rsid w:val="3D647727"/>
    <w:rsid w:val="3DCE1227"/>
    <w:rsid w:val="3DD91696"/>
    <w:rsid w:val="3E915673"/>
    <w:rsid w:val="45797467"/>
    <w:rsid w:val="46604E00"/>
    <w:rsid w:val="47CC3F4E"/>
    <w:rsid w:val="48C16839"/>
    <w:rsid w:val="4AD52F5A"/>
    <w:rsid w:val="4CC53FEA"/>
    <w:rsid w:val="4ECD3A41"/>
    <w:rsid w:val="50920E73"/>
    <w:rsid w:val="521A3FCF"/>
    <w:rsid w:val="53762A4E"/>
    <w:rsid w:val="55DD3B69"/>
    <w:rsid w:val="5868001A"/>
    <w:rsid w:val="66E834AD"/>
    <w:rsid w:val="6B9A1D03"/>
    <w:rsid w:val="6CB67F6D"/>
    <w:rsid w:val="704534E8"/>
    <w:rsid w:val="710E3620"/>
    <w:rsid w:val="742D3A19"/>
    <w:rsid w:val="74A00EA9"/>
    <w:rsid w:val="7762777D"/>
    <w:rsid w:val="77862BF5"/>
    <w:rsid w:val="77E932DB"/>
    <w:rsid w:val="799030C1"/>
    <w:rsid w:val="7AD243B6"/>
    <w:rsid w:val="7B582CD0"/>
    <w:rsid w:val="7BE97085"/>
    <w:rsid w:val="7D3A4E3D"/>
    <w:rsid w:val="7DB34872"/>
    <w:rsid w:val="7E515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4">
    <w:name w:val="Body Text"/>
    <w:basedOn w:val="1"/>
    <w:next w:val="5"/>
    <w:link w:val="20"/>
    <w:qFormat/>
    <w:uiPriority w:val="0"/>
    <w:pPr>
      <w:spacing w:after="120"/>
    </w:pPr>
  </w:style>
  <w:style w:type="paragraph" w:styleId="5">
    <w:name w:val="toc 5"/>
    <w:basedOn w:val="1"/>
    <w:next w:val="1"/>
    <w:qFormat/>
    <w:uiPriority w:val="0"/>
    <w:pPr>
      <w:autoSpaceDE w:val="0"/>
      <w:autoSpaceDN w:val="0"/>
      <w:adjustRightInd w:val="0"/>
      <w:snapToGrid w:val="0"/>
      <w:spacing w:line="300" w:lineRule="auto"/>
      <w:ind w:left="1680"/>
    </w:pPr>
    <w:rPr>
      <w:rFonts w:ascii="Times New Roman" w:hAnsi="Times New Roman" w:eastAsia="方正仿宋简体" w:cs="Times New Roman"/>
      <w:snapToGrid w:val="0"/>
      <w:spacing w:val="6"/>
      <w:kern w:val="32"/>
      <w:sz w:val="32"/>
    </w:rPr>
  </w:style>
  <w:style w:type="paragraph" w:styleId="6">
    <w:name w:val="Body Text Indent"/>
    <w:basedOn w:val="1"/>
    <w:qFormat/>
    <w:uiPriority w:val="0"/>
    <w:pPr>
      <w:tabs>
        <w:tab w:val="left" w:pos="8280"/>
      </w:tabs>
      <w:ind w:firstLine="210" w:firstLineChars="100"/>
    </w:pPr>
  </w:style>
  <w:style w:type="paragraph" w:styleId="7">
    <w:name w:val="Balloon Text"/>
    <w:basedOn w:val="1"/>
    <w:link w:val="18"/>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9"/>
    <w:qFormat/>
    <w:uiPriority w:val="0"/>
    <w:rPr>
      <w:rFonts w:ascii="Times New Roman" w:hAnsi="Times New Roman" w:eastAsia="宋体"/>
      <w:sz w:val="18"/>
      <w:szCs w:val="18"/>
    </w:rPr>
  </w:style>
  <w:style w:type="paragraph" w:styleId="11">
    <w:name w:val="Body Text First Indent"/>
    <w:basedOn w:val="4"/>
    <w:next w:val="6"/>
    <w:qFormat/>
    <w:uiPriority w:val="0"/>
    <w:pPr>
      <w:ind w:firstLine="420" w:firstLineChars="100"/>
    </w:pPr>
  </w:style>
  <w:style w:type="character" w:styleId="14">
    <w:name w:val="footnote reference"/>
    <w:qFormat/>
    <w:uiPriority w:val="0"/>
    <w:rPr>
      <w:vertAlign w:val="superscript"/>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页眉 字符"/>
    <w:basedOn w:val="13"/>
    <w:link w:val="9"/>
    <w:qFormat/>
    <w:uiPriority w:val="0"/>
    <w:rPr>
      <w:rFonts w:asciiTheme="minorHAnsi" w:hAnsiTheme="minorHAnsi" w:eastAsiaTheme="minorEastAsia" w:cstheme="minorBidi"/>
      <w:kern w:val="2"/>
      <w:sz w:val="18"/>
      <w:szCs w:val="18"/>
    </w:rPr>
  </w:style>
  <w:style w:type="character" w:customStyle="1" w:styleId="17">
    <w:name w:val="页脚 字符"/>
    <w:basedOn w:val="13"/>
    <w:link w:val="8"/>
    <w:qFormat/>
    <w:uiPriority w:val="99"/>
    <w:rPr>
      <w:rFonts w:asciiTheme="minorHAnsi" w:hAnsiTheme="minorHAnsi" w:eastAsiaTheme="minorEastAsia" w:cstheme="minorBidi"/>
      <w:kern w:val="2"/>
      <w:sz w:val="18"/>
      <w:szCs w:val="18"/>
    </w:rPr>
  </w:style>
  <w:style w:type="character" w:customStyle="1" w:styleId="18">
    <w:name w:val="批注框文本 字符"/>
    <w:basedOn w:val="13"/>
    <w:link w:val="7"/>
    <w:qFormat/>
    <w:uiPriority w:val="0"/>
    <w:rPr>
      <w:rFonts w:asciiTheme="minorHAnsi" w:hAnsiTheme="minorHAnsi" w:eastAsiaTheme="minorEastAsia" w:cstheme="minorBidi"/>
      <w:kern w:val="2"/>
      <w:sz w:val="18"/>
      <w:szCs w:val="18"/>
    </w:rPr>
  </w:style>
  <w:style w:type="character" w:customStyle="1" w:styleId="19">
    <w:name w:val="脚注文本 字符"/>
    <w:link w:val="10"/>
    <w:qFormat/>
    <w:uiPriority w:val="0"/>
    <w:rPr>
      <w:rFonts w:cstheme="minorBidi"/>
      <w:kern w:val="2"/>
      <w:sz w:val="18"/>
      <w:szCs w:val="18"/>
    </w:rPr>
  </w:style>
  <w:style w:type="character" w:customStyle="1" w:styleId="20">
    <w:name w:val="正文文本 字符"/>
    <w:basedOn w:val="13"/>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7</Pages>
  <Words>1557</Words>
  <Characters>1760</Characters>
  <Lines>293</Lines>
  <Paragraphs>368</Paragraphs>
  <TotalTime>231</TotalTime>
  <ScaleCrop>false</ScaleCrop>
  <LinksUpToDate>false</LinksUpToDate>
  <CharactersWithSpaces>2949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2024-11-20T09:40:00Z</dcterms:created>
  <dc:creator>王雯雯</dc:creator>
  <cp:lastModifiedBy>Administrator</cp:lastModifiedBy>
  <cp:lastPrinted>2024-04-30T02:39:00Z</cp:lastPrinted>
  <dcterms:modified xsi:type="dcterms:W3CDTF">2025-04-25T08:57:00Z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A4DB4B01665B4D12933A9BA5D24A07CF_13</vt:lpwstr>
  </property>
</Properties>
</file>