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2A352">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中山市黄圃镇</w:t>
      </w:r>
      <w:r>
        <w:rPr>
          <w:rFonts w:hint="default" w:ascii="Times New Roman" w:hAnsi="Times New Roman" w:eastAsia="方正小标宋简体" w:cs="Times New Roman"/>
          <w:sz w:val="44"/>
          <w:szCs w:val="44"/>
          <w:lang w:eastAsia="zh-CN"/>
        </w:rPr>
        <w:t>2025年度</w:t>
      </w:r>
      <w:r>
        <w:rPr>
          <w:rFonts w:hint="default" w:ascii="Times New Roman" w:hAnsi="Times New Roman" w:eastAsia="方正小标宋简体" w:cs="Times New Roman"/>
          <w:sz w:val="44"/>
          <w:szCs w:val="44"/>
          <w:lang w:eastAsia="zh-CN"/>
        </w:rPr>
        <w:t>HP25~HP27</w:t>
      </w:r>
      <w:r>
        <w:rPr>
          <w:rFonts w:hint="default" w:ascii="Times New Roman" w:hAnsi="Times New Roman" w:eastAsia="方正小标宋简体" w:cs="Times New Roman"/>
          <w:sz w:val="44"/>
          <w:szCs w:val="44"/>
        </w:rPr>
        <w:t>地块土地征收成片开发方案（公示草案）</w:t>
      </w:r>
    </w:p>
    <w:p w14:paraId="1EA6906F">
      <w:pPr>
        <w:pStyle w:val="2"/>
        <w:rPr>
          <w:rFonts w:hint="default"/>
        </w:rPr>
      </w:pPr>
    </w:p>
    <w:p w14:paraId="35563058">
      <w:pPr>
        <w:spacing w:before="156" w:beforeLines="50" w:after="156" w:afterLines="50" w:line="360" w:lineRule="auto"/>
        <w:ind w:firstLine="640" w:firstLineChars="200"/>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一、编制依据</w:t>
      </w:r>
    </w:p>
    <w:p w14:paraId="28B3672E">
      <w:pPr>
        <w:pStyle w:val="5"/>
        <w:spacing w:line="360" w:lineRule="auto"/>
        <w:ind w:firstLine="56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为促进土地集约节约利用，依据《中华人民共和国土地管理法》（2019年修正）、</w:t>
      </w:r>
      <w:bookmarkStart w:id="0" w:name="OLE_LINK1"/>
      <w:r>
        <w:rPr>
          <w:rFonts w:hint="default" w:ascii="Times New Roman" w:hAnsi="Times New Roman" w:eastAsia="仿宋_GB2312" w:cs="Times New Roman"/>
          <w:kern w:val="2"/>
          <w:sz w:val="32"/>
          <w:szCs w:val="32"/>
        </w:rPr>
        <w:t>《自然资源部关于印发&lt;土地征收成片开发标准&gt;的通知》（自然资规〔2023〕7号）、《广东省自然资源厅关于进一步规范土地征收成片开发工作的通知》（粤自然资规字〔2024〕7号）</w:t>
      </w:r>
      <w:bookmarkEnd w:id="0"/>
      <w:r>
        <w:rPr>
          <w:rFonts w:hint="default" w:ascii="Times New Roman" w:hAnsi="Times New Roman" w:eastAsia="仿宋_GB2312" w:cs="Times New Roman"/>
          <w:kern w:val="2"/>
          <w:sz w:val="32"/>
          <w:szCs w:val="32"/>
        </w:rPr>
        <w:t>等相关文件，编制《中山市黄圃镇</w:t>
      </w:r>
      <w:r>
        <w:rPr>
          <w:rFonts w:hint="default" w:ascii="Times New Roman" w:hAnsi="Times New Roman" w:eastAsia="仿宋_GB2312" w:cs="Times New Roman"/>
          <w:kern w:val="2"/>
          <w:sz w:val="32"/>
          <w:szCs w:val="32"/>
          <w:lang w:eastAsia="zh-CN"/>
        </w:rPr>
        <w:t>2025年度HP25~HP27</w:t>
      </w:r>
      <w:r>
        <w:rPr>
          <w:rFonts w:hint="default" w:ascii="Times New Roman" w:hAnsi="Times New Roman" w:eastAsia="仿宋_GB2312" w:cs="Times New Roman"/>
          <w:kern w:val="2"/>
          <w:sz w:val="32"/>
          <w:szCs w:val="32"/>
        </w:rPr>
        <w:t>地块土地征收成片开发方案》。</w:t>
      </w:r>
    </w:p>
    <w:p w14:paraId="2E837C6C">
      <w:pPr>
        <w:spacing w:before="156" w:beforeLines="50" w:after="156" w:afterLines="50" w:line="360" w:lineRule="auto"/>
        <w:ind w:firstLine="640" w:firstLineChars="200"/>
        <w:outlineLvl w:val="1"/>
        <w:rPr>
          <w:rFonts w:hint="default" w:ascii="黑体" w:hAnsi="黑体" w:eastAsia="黑体" w:cs="黑体"/>
          <w:b w:val="0"/>
          <w:bCs w:val="0"/>
          <w:sz w:val="32"/>
          <w:szCs w:val="32"/>
        </w:rPr>
      </w:pPr>
      <w:r>
        <w:rPr>
          <w:rFonts w:hint="default" w:ascii="黑体" w:hAnsi="黑体" w:eastAsia="黑体" w:cs="黑体"/>
          <w:b w:val="0"/>
          <w:bCs w:val="0"/>
          <w:sz w:val="32"/>
          <w:szCs w:val="32"/>
        </w:rPr>
        <w:t>二、基本情况</w:t>
      </w:r>
    </w:p>
    <w:p w14:paraId="278E2937">
      <w:pPr>
        <w:spacing w:before="156" w:beforeLines="50" w:after="156" w:afterLines="50" w:line="360" w:lineRule="auto"/>
        <w:ind w:firstLine="643" w:firstLineChars="200"/>
        <w:outlineLvl w:val="1"/>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（一）成片开发位置与范围</w:t>
      </w:r>
    </w:p>
    <w:p w14:paraId="1AFC2CA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本次成片开发范围共包含</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个地块，分别位于</w:t>
      </w:r>
      <w:r>
        <w:rPr>
          <w:rFonts w:hint="default" w:ascii="Times New Roman" w:hAnsi="Times New Roman" w:eastAsia="仿宋_GB2312" w:cs="Times New Roman"/>
          <w:sz w:val="32"/>
          <w:szCs w:val="32"/>
          <w:lang w:val="en-US" w:eastAsia="zh-CN"/>
        </w:rPr>
        <w:t>兆丰村、新地村、马安村</w:t>
      </w:r>
      <w:r>
        <w:rPr>
          <w:rFonts w:hint="default" w:ascii="Times New Roman" w:hAnsi="Times New Roman" w:eastAsia="仿宋_GB2312" w:cs="Times New Roman"/>
          <w:sz w:val="32"/>
          <w:szCs w:val="32"/>
        </w:rPr>
        <w:t>面积共</w:t>
      </w:r>
      <w:r>
        <w:rPr>
          <w:rFonts w:hint="default" w:ascii="Times New Roman" w:hAnsi="Times New Roman" w:eastAsia="仿宋_GB2312" w:cs="Times New Roman"/>
          <w:sz w:val="32"/>
          <w:szCs w:val="32"/>
          <w:lang w:eastAsia="zh-CN"/>
        </w:rPr>
        <w:t>21.0295</w:t>
      </w:r>
      <w:r>
        <w:rPr>
          <w:rFonts w:hint="default" w:ascii="Times New Roman" w:hAnsi="Times New Roman" w:eastAsia="仿宋_GB2312" w:cs="Times New Roman"/>
          <w:sz w:val="32"/>
          <w:szCs w:val="32"/>
        </w:rPr>
        <w:t>公顷，</w:t>
      </w:r>
      <w:bookmarkStart w:id="1" w:name="OLE_LINK2"/>
      <w:r>
        <w:rPr>
          <w:rFonts w:hint="default" w:ascii="Times New Roman" w:hAnsi="Times New Roman" w:eastAsia="仿宋_GB2312" w:cs="Times New Roman"/>
          <w:sz w:val="32"/>
          <w:szCs w:val="32"/>
        </w:rPr>
        <w:t>其中HP</w:t>
      </w:r>
      <w:r>
        <w:rPr>
          <w:rFonts w:hint="default" w:ascii="Times New Roman" w:hAnsi="Times New Roman" w:eastAsia="仿宋_GB2312" w:cs="Times New Roman"/>
          <w:sz w:val="32"/>
          <w:szCs w:val="32"/>
          <w:lang w:val="en-US" w:eastAsia="zh-CN"/>
        </w:rPr>
        <w:t>25地块</w:t>
      </w:r>
      <w:r>
        <w:rPr>
          <w:rFonts w:hint="default" w:ascii="Times New Roman" w:hAnsi="Times New Roman" w:eastAsia="仿宋_GB2312" w:cs="Times New Roman"/>
          <w:sz w:val="32"/>
          <w:szCs w:val="32"/>
        </w:rPr>
        <w:t>面积为</w:t>
      </w:r>
      <w:r>
        <w:rPr>
          <w:rFonts w:hint="default" w:ascii="Times New Roman" w:hAnsi="Times New Roman" w:eastAsia="仿宋_GB2312" w:cs="Times New Roman"/>
          <w:sz w:val="32"/>
          <w:szCs w:val="32"/>
          <w:lang w:eastAsia="zh-CN"/>
        </w:rPr>
        <w:t>10.1688</w:t>
      </w:r>
      <w:r>
        <w:rPr>
          <w:rFonts w:hint="default" w:ascii="Times New Roman" w:hAnsi="Times New Roman" w:eastAsia="仿宋_GB2312" w:cs="Times New Roman"/>
          <w:sz w:val="32"/>
          <w:szCs w:val="32"/>
        </w:rPr>
        <w:t>公顷；HP</w:t>
      </w:r>
      <w:r>
        <w:rPr>
          <w:rFonts w:hint="default" w:ascii="Times New Roman" w:hAnsi="Times New Roman" w:eastAsia="仿宋_GB2312" w:cs="Times New Roman"/>
          <w:sz w:val="32"/>
          <w:szCs w:val="32"/>
          <w:lang w:val="en-US" w:eastAsia="zh-CN"/>
        </w:rPr>
        <w:t>26地块</w:t>
      </w:r>
      <w:r>
        <w:rPr>
          <w:rFonts w:hint="default" w:ascii="Times New Roman" w:hAnsi="Times New Roman" w:eastAsia="仿宋_GB2312" w:cs="Times New Roman"/>
          <w:sz w:val="32"/>
          <w:szCs w:val="32"/>
        </w:rPr>
        <w:t>面积为5.1157公顷；</w:t>
      </w:r>
      <w:r>
        <w:rPr>
          <w:rFonts w:hint="default" w:ascii="Times New Roman" w:hAnsi="Times New Roman" w:eastAsia="仿宋_GB2312" w:cs="Times New Roman"/>
          <w:sz w:val="32"/>
          <w:szCs w:val="32"/>
          <w:lang w:eastAsia="zh-CN"/>
        </w:rPr>
        <w:t>HP27</w:t>
      </w:r>
      <w:r>
        <w:rPr>
          <w:rFonts w:hint="default" w:ascii="Times New Roman" w:hAnsi="Times New Roman" w:eastAsia="仿宋_GB2312" w:cs="Times New Roman"/>
          <w:sz w:val="32"/>
          <w:szCs w:val="32"/>
          <w:lang w:val="en-US" w:eastAsia="zh-CN"/>
        </w:rPr>
        <w:t>地块</w:t>
      </w:r>
      <w:r>
        <w:rPr>
          <w:rFonts w:hint="default" w:ascii="Times New Roman" w:hAnsi="Times New Roman" w:eastAsia="仿宋_GB2312" w:cs="Times New Roman"/>
          <w:sz w:val="32"/>
          <w:szCs w:val="32"/>
        </w:rPr>
        <w:t>面积为5.745</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公顷。</w:t>
      </w:r>
      <w:bookmarkEnd w:id="1"/>
    </w:p>
    <w:p w14:paraId="3931419B">
      <w:pPr>
        <w:spacing w:before="156" w:beforeLines="50" w:after="156" w:afterLines="50" w:line="360" w:lineRule="auto"/>
        <w:ind w:firstLine="643" w:firstLineChars="200"/>
        <w:outlineLvl w:val="1"/>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lang w:val="en-US" w:eastAsia="zh-CN"/>
        </w:rPr>
        <w:t>（二）</w:t>
      </w:r>
      <w:r>
        <w:rPr>
          <w:rFonts w:hint="default" w:ascii="楷体_GB2312" w:hAnsi="楷体_GB2312" w:eastAsia="楷体_GB2312" w:cs="楷体_GB2312"/>
          <w:b/>
          <w:bCs/>
          <w:sz w:val="32"/>
          <w:szCs w:val="32"/>
        </w:rPr>
        <w:t>本次拟征收地块</w:t>
      </w:r>
    </w:p>
    <w:p w14:paraId="37C22643">
      <w:pPr>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本次土地征收成片开发范围内拟征收地块面积共</w:t>
      </w:r>
      <w:r>
        <w:rPr>
          <w:rFonts w:hint="default" w:ascii="Times New Roman" w:hAnsi="Times New Roman" w:eastAsia="仿宋_GB2312" w:cs="Times New Roman"/>
          <w:sz w:val="32"/>
          <w:szCs w:val="32"/>
          <w:lang w:val="en-US" w:eastAsia="zh-CN"/>
        </w:rPr>
        <w:t>13.3330</w:t>
      </w:r>
      <w:r>
        <w:rPr>
          <w:rFonts w:hint="default" w:ascii="Times New Roman" w:hAnsi="Times New Roman" w:eastAsia="仿宋_GB2312" w:cs="Times New Roman"/>
          <w:sz w:val="32"/>
          <w:szCs w:val="32"/>
        </w:rPr>
        <w:t>公顷，其中HP</w:t>
      </w:r>
      <w:r>
        <w:rPr>
          <w:rFonts w:hint="default" w:ascii="Times New Roman" w:hAnsi="Times New Roman" w:eastAsia="仿宋_GB2312" w:cs="Times New Roman"/>
          <w:sz w:val="32"/>
          <w:szCs w:val="32"/>
          <w:lang w:val="en-US" w:eastAsia="zh-CN"/>
        </w:rPr>
        <w:t>25地块</w:t>
      </w:r>
      <w:r>
        <w:rPr>
          <w:rFonts w:hint="default" w:ascii="Times New Roman" w:hAnsi="Times New Roman" w:eastAsia="仿宋_GB2312" w:cs="Times New Roman"/>
          <w:sz w:val="32"/>
          <w:szCs w:val="32"/>
        </w:rPr>
        <w:t>面积为</w:t>
      </w:r>
      <w:r>
        <w:rPr>
          <w:rFonts w:hint="default" w:ascii="Times New Roman" w:hAnsi="Times New Roman" w:eastAsia="仿宋_GB2312" w:cs="Times New Roman"/>
          <w:sz w:val="32"/>
          <w:szCs w:val="32"/>
          <w:lang w:val="en-US" w:eastAsia="zh-CN"/>
        </w:rPr>
        <w:t>3.5682</w:t>
      </w:r>
      <w:r>
        <w:rPr>
          <w:rFonts w:hint="default" w:ascii="Times New Roman" w:hAnsi="Times New Roman" w:eastAsia="仿宋_GB2312" w:cs="Times New Roman"/>
          <w:sz w:val="32"/>
          <w:szCs w:val="32"/>
        </w:rPr>
        <w:t>公顷；HP</w:t>
      </w:r>
      <w:r>
        <w:rPr>
          <w:rFonts w:hint="default" w:ascii="Times New Roman" w:hAnsi="Times New Roman" w:eastAsia="仿宋_GB2312" w:cs="Times New Roman"/>
          <w:sz w:val="32"/>
          <w:szCs w:val="32"/>
          <w:lang w:val="en-US" w:eastAsia="zh-CN"/>
        </w:rPr>
        <w:t>26地块</w:t>
      </w:r>
      <w:r>
        <w:rPr>
          <w:rFonts w:hint="default" w:ascii="Times New Roman" w:hAnsi="Times New Roman" w:eastAsia="仿宋_GB2312" w:cs="Times New Roman"/>
          <w:sz w:val="32"/>
          <w:szCs w:val="32"/>
        </w:rPr>
        <w:t>面积</w:t>
      </w:r>
      <w:r>
        <w:rPr>
          <w:rFonts w:hint="default" w:ascii="Times New Roman" w:hAnsi="Times New Roman" w:eastAsia="仿宋_GB2312" w:cs="Times New Roman"/>
          <w:sz w:val="32"/>
          <w:szCs w:val="32"/>
          <w:lang w:val="en-US" w:eastAsia="zh-CN"/>
        </w:rPr>
        <w:t>为4.5947公顷；HP27地块</w:t>
      </w:r>
      <w:r>
        <w:rPr>
          <w:rFonts w:hint="default" w:ascii="Times New Roman" w:hAnsi="Times New Roman" w:eastAsia="仿宋_GB2312" w:cs="Times New Roman"/>
          <w:sz w:val="32"/>
          <w:szCs w:val="32"/>
        </w:rPr>
        <w:t>面积为5.1701公顷。</w:t>
      </w:r>
    </w:p>
    <w:p w14:paraId="1367F855">
      <w:pPr>
        <w:ind w:firstLine="422" w:firstLineChars="200"/>
        <w:jc w:val="center"/>
        <w:rPr>
          <w:rFonts w:hint="default" w:ascii="Times New Roman" w:hAnsi="Times New Roman" w:eastAsia="仿宋_GB2312" w:cs="Times New Roman"/>
          <w:b/>
          <w:bCs/>
          <w:szCs w:val="21"/>
        </w:rPr>
      </w:pPr>
    </w:p>
    <w:p w14:paraId="5B22E586">
      <w:pPr>
        <w:ind w:firstLine="643"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表1成片开发区域详细信息一览表</w:t>
      </w:r>
    </w:p>
    <w:p w14:paraId="0F58BCEE">
      <w:pPr>
        <w:widowControl/>
        <w:jc w:val="right"/>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单位：公顷，%</w:t>
      </w:r>
    </w:p>
    <w:tbl>
      <w:tblPr>
        <w:tblStyle w:val="9"/>
        <w:tblW w:w="4998" w:type="pct"/>
        <w:tblInd w:w="0" w:type="dxa"/>
        <w:tblLayout w:type="autofit"/>
        <w:tblCellMar>
          <w:top w:w="0" w:type="dxa"/>
          <w:left w:w="108" w:type="dxa"/>
          <w:bottom w:w="0" w:type="dxa"/>
          <w:right w:w="108" w:type="dxa"/>
        </w:tblCellMar>
      </w:tblPr>
      <w:tblGrid>
        <w:gridCol w:w="1072"/>
        <w:gridCol w:w="1771"/>
        <w:gridCol w:w="1469"/>
        <w:gridCol w:w="1469"/>
        <w:gridCol w:w="939"/>
        <w:gridCol w:w="951"/>
        <w:gridCol w:w="848"/>
      </w:tblGrid>
      <w:tr w14:paraId="1FA2A6FA">
        <w:tblPrEx>
          <w:tblCellMar>
            <w:top w:w="0" w:type="dxa"/>
            <w:left w:w="108" w:type="dxa"/>
            <w:bottom w:w="0" w:type="dxa"/>
            <w:right w:w="108" w:type="dxa"/>
          </w:tblCellMar>
        </w:tblPrEx>
        <w:trPr>
          <w:trHeight w:val="300" w:hRule="atLeast"/>
        </w:trPr>
        <w:tc>
          <w:tcPr>
            <w:tcW w:w="62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B0939D5">
            <w:pPr>
              <w:widowControl/>
              <w:jc w:val="center"/>
              <w:textAlignment w:val="center"/>
              <w:rPr>
                <w:rFonts w:hint="default" w:ascii="Times New Roman" w:hAnsi="Times New Roman" w:eastAsia="仿宋_GB2312" w:cs="Times New Roman"/>
                <w:b/>
                <w:bCs/>
                <w:color w:val="000000"/>
                <w:kern w:val="0"/>
                <w:szCs w:val="21"/>
                <w:lang w:bidi="ar"/>
              </w:rPr>
            </w:pPr>
            <w:r>
              <w:rPr>
                <w:rFonts w:hint="default" w:ascii="Times New Roman" w:hAnsi="Times New Roman" w:eastAsia="仿宋_GB2312" w:cs="Times New Roman"/>
                <w:b/>
                <w:bCs/>
                <w:color w:val="000000"/>
                <w:kern w:val="0"/>
                <w:szCs w:val="21"/>
                <w:lang w:bidi="ar"/>
              </w:rPr>
              <w:t>成片开发地块</w:t>
            </w:r>
          </w:p>
        </w:tc>
        <w:tc>
          <w:tcPr>
            <w:tcW w:w="1039" w:type="pct"/>
            <w:vMerge w:val="restart"/>
            <w:tcBorders>
              <w:top w:val="single" w:color="000000" w:sz="8" w:space="0"/>
              <w:left w:val="nil"/>
              <w:bottom w:val="single" w:color="000000" w:sz="8" w:space="0"/>
              <w:right w:val="single" w:color="000000" w:sz="8" w:space="0"/>
            </w:tcBorders>
            <w:shd w:val="clear" w:color="auto" w:fill="auto"/>
            <w:vAlign w:val="center"/>
          </w:tcPr>
          <w:p w14:paraId="3ECB73C1">
            <w:pPr>
              <w:widowControl/>
              <w:jc w:val="center"/>
              <w:textAlignment w:val="center"/>
              <w:rPr>
                <w:rFonts w:hint="default" w:ascii="Times New Roman" w:hAnsi="Times New Roman" w:eastAsia="仿宋_GB2312" w:cs="Times New Roman"/>
                <w:b/>
                <w:bCs/>
                <w:color w:val="000000"/>
                <w:kern w:val="0"/>
                <w:szCs w:val="21"/>
                <w:lang w:bidi="ar"/>
              </w:rPr>
            </w:pPr>
            <w:r>
              <w:rPr>
                <w:rFonts w:hint="default" w:ascii="Times New Roman" w:hAnsi="Times New Roman" w:eastAsia="仿宋_GB2312" w:cs="Times New Roman"/>
                <w:b/>
                <w:bCs/>
                <w:color w:val="000000"/>
                <w:kern w:val="0"/>
                <w:szCs w:val="21"/>
                <w:lang w:bidi="ar"/>
              </w:rPr>
              <w:t>坐落单位</w:t>
            </w:r>
          </w:p>
        </w:tc>
        <w:tc>
          <w:tcPr>
            <w:tcW w:w="862" w:type="pct"/>
            <w:vMerge w:val="restart"/>
            <w:tcBorders>
              <w:top w:val="single" w:color="000000" w:sz="8" w:space="0"/>
              <w:left w:val="nil"/>
              <w:bottom w:val="single" w:color="000000" w:sz="8" w:space="0"/>
              <w:right w:val="single" w:color="000000" w:sz="8" w:space="0"/>
            </w:tcBorders>
            <w:shd w:val="clear" w:color="auto" w:fill="auto"/>
            <w:vAlign w:val="center"/>
          </w:tcPr>
          <w:p w14:paraId="5E3DEC8F">
            <w:pPr>
              <w:widowControl/>
              <w:jc w:val="center"/>
              <w:textAlignment w:val="center"/>
              <w:rPr>
                <w:rFonts w:hint="default" w:ascii="Times New Roman" w:hAnsi="Times New Roman" w:eastAsia="仿宋_GB2312" w:cs="Times New Roman"/>
                <w:b/>
                <w:bCs/>
                <w:color w:val="000000"/>
                <w:kern w:val="0"/>
                <w:szCs w:val="21"/>
                <w:lang w:bidi="ar"/>
              </w:rPr>
            </w:pPr>
            <w:r>
              <w:rPr>
                <w:rFonts w:hint="default" w:ascii="Times New Roman" w:hAnsi="Times New Roman" w:eastAsia="仿宋_GB2312" w:cs="Times New Roman"/>
                <w:b/>
                <w:bCs/>
                <w:color w:val="000000"/>
                <w:kern w:val="0"/>
                <w:szCs w:val="21"/>
                <w:lang w:bidi="ar"/>
              </w:rPr>
              <w:t>成片开发范围（公顷）</w:t>
            </w:r>
          </w:p>
        </w:tc>
        <w:tc>
          <w:tcPr>
            <w:tcW w:w="862" w:type="pct"/>
            <w:vMerge w:val="restart"/>
            <w:tcBorders>
              <w:top w:val="single" w:color="000000" w:sz="8" w:space="0"/>
              <w:left w:val="nil"/>
              <w:bottom w:val="single" w:color="000000" w:sz="8" w:space="0"/>
              <w:right w:val="single" w:color="000000" w:sz="8" w:space="0"/>
            </w:tcBorders>
            <w:shd w:val="clear" w:color="auto" w:fill="auto"/>
            <w:vAlign w:val="center"/>
          </w:tcPr>
          <w:p w14:paraId="69015DFA">
            <w:pPr>
              <w:widowControl/>
              <w:jc w:val="center"/>
              <w:textAlignment w:val="center"/>
              <w:rPr>
                <w:rFonts w:hint="default" w:ascii="Times New Roman" w:hAnsi="Times New Roman" w:eastAsia="仿宋_GB2312" w:cs="Times New Roman"/>
                <w:b/>
                <w:bCs/>
                <w:color w:val="000000"/>
                <w:kern w:val="0"/>
                <w:szCs w:val="21"/>
                <w:lang w:bidi="ar"/>
              </w:rPr>
            </w:pPr>
            <w:r>
              <w:rPr>
                <w:rFonts w:hint="default" w:ascii="Times New Roman" w:hAnsi="Times New Roman" w:eastAsia="仿宋_GB2312" w:cs="Times New Roman"/>
                <w:b/>
                <w:bCs/>
                <w:color w:val="000000"/>
                <w:kern w:val="0"/>
                <w:szCs w:val="21"/>
                <w:lang w:bidi="ar"/>
              </w:rPr>
              <w:t>拟征收范围（公顷）</w:t>
            </w:r>
          </w:p>
        </w:tc>
        <w:tc>
          <w:tcPr>
            <w:tcW w:w="1606" w:type="pct"/>
            <w:gridSpan w:val="3"/>
            <w:tcBorders>
              <w:top w:val="single" w:color="000000" w:sz="8" w:space="0"/>
              <w:left w:val="nil"/>
              <w:bottom w:val="single" w:color="000000" w:sz="8" w:space="0"/>
              <w:right w:val="single" w:color="000000" w:sz="8" w:space="0"/>
            </w:tcBorders>
            <w:shd w:val="clear" w:color="auto" w:fill="auto"/>
            <w:vAlign w:val="center"/>
          </w:tcPr>
          <w:p w14:paraId="6E18F7FF">
            <w:pPr>
              <w:widowControl/>
              <w:jc w:val="center"/>
              <w:textAlignment w:val="center"/>
              <w:rPr>
                <w:rFonts w:hint="default" w:ascii="Times New Roman" w:hAnsi="Times New Roman" w:eastAsia="仿宋_GB2312" w:cs="Times New Roman"/>
                <w:b/>
                <w:bCs/>
                <w:color w:val="000000"/>
                <w:kern w:val="0"/>
                <w:szCs w:val="21"/>
                <w:lang w:bidi="ar"/>
              </w:rPr>
            </w:pPr>
            <w:r>
              <w:rPr>
                <w:rFonts w:hint="default" w:ascii="Times New Roman" w:hAnsi="Times New Roman" w:eastAsia="仿宋_GB2312" w:cs="Times New Roman"/>
                <w:b/>
                <w:bCs/>
                <w:color w:val="000000"/>
                <w:kern w:val="0"/>
                <w:szCs w:val="21"/>
                <w:lang w:bidi="ar"/>
              </w:rPr>
              <w:t>土地利用现状情况</w:t>
            </w:r>
          </w:p>
        </w:tc>
      </w:tr>
      <w:tr w14:paraId="16F2063B">
        <w:tblPrEx>
          <w:tblCellMar>
            <w:top w:w="0" w:type="dxa"/>
            <w:left w:w="108" w:type="dxa"/>
            <w:bottom w:w="0" w:type="dxa"/>
            <w:right w:w="108" w:type="dxa"/>
          </w:tblCellMar>
        </w:tblPrEx>
        <w:trPr>
          <w:trHeight w:val="585" w:hRule="atLeast"/>
        </w:trPr>
        <w:tc>
          <w:tcPr>
            <w:tcW w:w="62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AC5AF9">
            <w:pPr>
              <w:widowControl/>
              <w:jc w:val="center"/>
              <w:textAlignment w:val="center"/>
              <w:rPr>
                <w:rFonts w:hint="default" w:ascii="Times New Roman" w:hAnsi="Times New Roman" w:eastAsia="仿宋_GB2312" w:cs="Times New Roman"/>
                <w:b/>
                <w:bCs/>
                <w:color w:val="000000"/>
                <w:kern w:val="0"/>
                <w:szCs w:val="21"/>
                <w:lang w:bidi="ar"/>
              </w:rPr>
            </w:pPr>
          </w:p>
        </w:tc>
        <w:tc>
          <w:tcPr>
            <w:tcW w:w="1039" w:type="pct"/>
            <w:vMerge w:val="continue"/>
            <w:tcBorders>
              <w:top w:val="single" w:color="000000" w:sz="8" w:space="0"/>
              <w:left w:val="nil"/>
              <w:bottom w:val="single" w:color="000000" w:sz="8" w:space="0"/>
              <w:right w:val="single" w:color="000000" w:sz="8" w:space="0"/>
            </w:tcBorders>
            <w:shd w:val="clear" w:color="auto" w:fill="auto"/>
            <w:vAlign w:val="center"/>
          </w:tcPr>
          <w:p w14:paraId="5950E159">
            <w:pPr>
              <w:widowControl/>
              <w:jc w:val="center"/>
              <w:textAlignment w:val="center"/>
              <w:rPr>
                <w:rFonts w:hint="default" w:ascii="Times New Roman" w:hAnsi="Times New Roman" w:eastAsia="仿宋_GB2312" w:cs="Times New Roman"/>
                <w:b/>
                <w:bCs/>
                <w:color w:val="000000"/>
                <w:kern w:val="0"/>
                <w:szCs w:val="21"/>
                <w:lang w:bidi="ar"/>
              </w:rPr>
            </w:pPr>
          </w:p>
        </w:tc>
        <w:tc>
          <w:tcPr>
            <w:tcW w:w="862" w:type="pct"/>
            <w:vMerge w:val="continue"/>
            <w:tcBorders>
              <w:top w:val="single" w:color="000000" w:sz="8" w:space="0"/>
              <w:left w:val="nil"/>
              <w:bottom w:val="single" w:color="000000" w:sz="8" w:space="0"/>
              <w:right w:val="single" w:color="000000" w:sz="8" w:space="0"/>
            </w:tcBorders>
            <w:shd w:val="clear" w:color="auto" w:fill="auto"/>
            <w:vAlign w:val="center"/>
          </w:tcPr>
          <w:p w14:paraId="63AA9852">
            <w:pPr>
              <w:widowControl/>
              <w:jc w:val="center"/>
              <w:textAlignment w:val="center"/>
              <w:rPr>
                <w:rFonts w:hint="default" w:ascii="Times New Roman" w:hAnsi="Times New Roman" w:eastAsia="仿宋_GB2312" w:cs="Times New Roman"/>
                <w:b/>
                <w:bCs/>
                <w:color w:val="000000"/>
                <w:kern w:val="0"/>
                <w:szCs w:val="21"/>
                <w:lang w:bidi="ar"/>
              </w:rPr>
            </w:pPr>
          </w:p>
        </w:tc>
        <w:tc>
          <w:tcPr>
            <w:tcW w:w="862" w:type="pct"/>
            <w:vMerge w:val="continue"/>
            <w:tcBorders>
              <w:top w:val="single" w:color="000000" w:sz="8" w:space="0"/>
              <w:left w:val="nil"/>
              <w:bottom w:val="single" w:color="000000" w:sz="8" w:space="0"/>
              <w:right w:val="single" w:color="000000" w:sz="8" w:space="0"/>
            </w:tcBorders>
            <w:shd w:val="clear" w:color="auto" w:fill="auto"/>
            <w:vAlign w:val="center"/>
          </w:tcPr>
          <w:p w14:paraId="6108D823">
            <w:pPr>
              <w:widowControl/>
              <w:jc w:val="center"/>
              <w:textAlignment w:val="center"/>
              <w:rPr>
                <w:rFonts w:hint="default" w:ascii="Times New Roman" w:hAnsi="Times New Roman" w:eastAsia="仿宋_GB2312" w:cs="Times New Roman"/>
                <w:b/>
                <w:bCs/>
                <w:color w:val="000000"/>
                <w:kern w:val="0"/>
                <w:szCs w:val="21"/>
                <w:lang w:bidi="ar"/>
              </w:rPr>
            </w:pPr>
          </w:p>
        </w:tc>
        <w:tc>
          <w:tcPr>
            <w:tcW w:w="551" w:type="pct"/>
            <w:tcBorders>
              <w:top w:val="nil"/>
              <w:left w:val="nil"/>
              <w:bottom w:val="single" w:color="000000" w:sz="8" w:space="0"/>
              <w:right w:val="single" w:color="000000" w:sz="8" w:space="0"/>
            </w:tcBorders>
            <w:shd w:val="clear" w:color="auto" w:fill="auto"/>
            <w:vAlign w:val="center"/>
          </w:tcPr>
          <w:p w14:paraId="631B2696">
            <w:pPr>
              <w:widowControl/>
              <w:jc w:val="center"/>
              <w:textAlignment w:val="center"/>
              <w:rPr>
                <w:rFonts w:hint="default" w:ascii="Times New Roman" w:hAnsi="Times New Roman" w:eastAsia="仿宋_GB2312" w:cs="Times New Roman"/>
                <w:b/>
                <w:bCs/>
                <w:color w:val="000000"/>
                <w:kern w:val="0"/>
                <w:szCs w:val="21"/>
                <w:lang w:bidi="ar"/>
              </w:rPr>
            </w:pPr>
            <w:r>
              <w:rPr>
                <w:rFonts w:hint="default" w:ascii="Times New Roman" w:hAnsi="Times New Roman" w:eastAsia="仿宋_GB2312" w:cs="Times New Roman"/>
                <w:b/>
                <w:bCs/>
                <w:color w:val="000000"/>
                <w:kern w:val="0"/>
                <w:szCs w:val="21"/>
                <w:lang w:bidi="ar"/>
              </w:rPr>
              <w:t>农用地</w:t>
            </w:r>
          </w:p>
        </w:tc>
        <w:tc>
          <w:tcPr>
            <w:tcW w:w="558" w:type="pct"/>
            <w:tcBorders>
              <w:top w:val="single" w:color="000000" w:sz="8" w:space="0"/>
              <w:left w:val="nil"/>
              <w:bottom w:val="single" w:color="000000" w:sz="8" w:space="0"/>
              <w:right w:val="single" w:color="000000" w:sz="8" w:space="0"/>
            </w:tcBorders>
            <w:shd w:val="clear" w:color="auto" w:fill="auto"/>
            <w:vAlign w:val="center"/>
          </w:tcPr>
          <w:p w14:paraId="07640742">
            <w:pPr>
              <w:widowControl/>
              <w:jc w:val="center"/>
              <w:textAlignment w:val="center"/>
              <w:rPr>
                <w:rFonts w:hint="default" w:ascii="Times New Roman" w:hAnsi="Times New Roman" w:eastAsia="仿宋_GB2312" w:cs="Times New Roman"/>
                <w:b/>
                <w:bCs/>
                <w:color w:val="000000"/>
                <w:kern w:val="0"/>
                <w:szCs w:val="21"/>
                <w:lang w:bidi="ar"/>
              </w:rPr>
            </w:pPr>
            <w:r>
              <w:rPr>
                <w:rFonts w:hint="default" w:ascii="Times New Roman" w:hAnsi="Times New Roman" w:eastAsia="仿宋_GB2312" w:cs="Times New Roman"/>
                <w:b/>
                <w:bCs/>
                <w:color w:val="000000"/>
                <w:kern w:val="0"/>
                <w:szCs w:val="21"/>
                <w:lang w:bidi="ar"/>
              </w:rPr>
              <w:t>建设用地</w:t>
            </w:r>
          </w:p>
        </w:tc>
        <w:tc>
          <w:tcPr>
            <w:tcW w:w="497" w:type="pct"/>
            <w:tcBorders>
              <w:top w:val="single" w:color="000000" w:sz="8" w:space="0"/>
              <w:left w:val="nil"/>
              <w:bottom w:val="single" w:color="000000" w:sz="8" w:space="0"/>
              <w:right w:val="single" w:color="000000" w:sz="8" w:space="0"/>
            </w:tcBorders>
            <w:shd w:val="clear" w:color="auto" w:fill="auto"/>
            <w:vAlign w:val="center"/>
          </w:tcPr>
          <w:p w14:paraId="1B7E327E">
            <w:pPr>
              <w:widowControl/>
              <w:jc w:val="center"/>
              <w:textAlignment w:val="center"/>
              <w:rPr>
                <w:rFonts w:hint="default" w:ascii="Times New Roman" w:hAnsi="Times New Roman" w:eastAsia="仿宋_GB2312" w:cs="Times New Roman"/>
                <w:b/>
                <w:bCs/>
                <w:color w:val="000000"/>
                <w:kern w:val="0"/>
                <w:szCs w:val="21"/>
                <w:lang w:bidi="ar"/>
              </w:rPr>
            </w:pPr>
            <w:r>
              <w:rPr>
                <w:rFonts w:hint="default" w:ascii="Times New Roman" w:hAnsi="Times New Roman" w:eastAsia="仿宋_GB2312" w:cs="Times New Roman"/>
                <w:b/>
                <w:bCs/>
                <w:color w:val="000000"/>
                <w:kern w:val="0"/>
                <w:szCs w:val="21"/>
                <w:lang w:bidi="ar"/>
              </w:rPr>
              <w:t>未利用地</w:t>
            </w:r>
          </w:p>
        </w:tc>
      </w:tr>
      <w:tr w14:paraId="3756DBC6">
        <w:tblPrEx>
          <w:tblCellMar>
            <w:top w:w="0" w:type="dxa"/>
            <w:left w:w="108" w:type="dxa"/>
            <w:bottom w:w="0" w:type="dxa"/>
            <w:right w:w="108" w:type="dxa"/>
          </w:tblCellMar>
        </w:tblPrEx>
        <w:trPr>
          <w:trHeight w:val="90" w:hRule="atLeast"/>
        </w:trPr>
        <w:tc>
          <w:tcPr>
            <w:tcW w:w="629" w:type="pct"/>
            <w:tcBorders>
              <w:top w:val="nil"/>
              <w:left w:val="single" w:color="000000" w:sz="8" w:space="0"/>
              <w:bottom w:val="single" w:color="000000" w:sz="8" w:space="0"/>
              <w:right w:val="single" w:color="000000" w:sz="8" w:space="0"/>
            </w:tcBorders>
            <w:shd w:val="clear" w:color="auto" w:fill="auto"/>
            <w:vAlign w:val="center"/>
          </w:tcPr>
          <w:p w14:paraId="1A9DEE4B">
            <w:pPr>
              <w:widowControl/>
              <w:jc w:val="center"/>
              <w:textAlignment w:val="center"/>
              <w:rPr>
                <w:rFonts w:hint="default" w:ascii="Times New Roman" w:hAnsi="Times New Roman" w:eastAsia="仿宋_GB2312" w:cs="Times New Roman"/>
                <w:color w:val="000000"/>
                <w:kern w:val="0"/>
                <w:szCs w:val="21"/>
                <w:lang w:eastAsia="zh-CN" w:bidi="ar"/>
              </w:rPr>
            </w:pPr>
            <w:r>
              <w:rPr>
                <w:rFonts w:hint="default" w:ascii="Times New Roman" w:hAnsi="Times New Roman" w:eastAsia="仿宋_GB2312" w:cs="Times New Roman"/>
                <w:color w:val="000000"/>
                <w:kern w:val="0"/>
                <w:szCs w:val="21"/>
                <w:lang w:eastAsia="zh-CN" w:bidi="ar"/>
              </w:rPr>
              <w:t>HP25</w:t>
            </w:r>
          </w:p>
        </w:tc>
        <w:tc>
          <w:tcPr>
            <w:tcW w:w="1039" w:type="pct"/>
            <w:tcBorders>
              <w:top w:val="nil"/>
              <w:left w:val="nil"/>
              <w:bottom w:val="single" w:color="000000" w:sz="8" w:space="0"/>
              <w:right w:val="single" w:color="000000" w:sz="8" w:space="0"/>
            </w:tcBorders>
            <w:shd w:val="clear" w:color="auto" w:fill="auto"/>
            <w:vAlign w:val="center"/>
          </w:tcPr>
          <w:p w14:paraId="693C18C5">
            <w:pPr>
              <w:widowControl/>
              <w:jc w:val="center"/>
              <w:textAlignment w:val="center"/>
              <w:rPr>
                <w:rFonts w:hint="default" w:ascii="Times New Roman" w:hAnsi="Times New Roman" w:eastAsia="仿宋_GB2312" w:cs="Times New Roman"/>
                <w:color w:val="000000"/>
                <w:kern w:val="0"/>
                <w:szCs w:val="21"/>
                <w:lang w:eastAsia="zh-CN" w:bidi="ar"/>
              </w:rPr>
            </w:pPr>
            <w:r>
              <w:rPr>
                <w:rFonts w:hint="default" w:ascii="Times New Roman" w:hAnsi="Times New Roman" w:eastAsia="仿宋_GB2312" w:cs="Times New Roman"/>
                <w:color w:val="000000"/>
                <w:kern w:val="0"/>
                <w:szCs w:val="21"/>
                <w:lang w:eastAsia="zh-CN" w:bidi="ar"/>
              </w:rPr>
              <w:t>兆丰村</w:t>
            </w:r>
          </w:p>
        </w:tc>
        <w:tc>
          <w:tcPr>
            <w:tcW w:w="1469" w:type="dxa"/>
            <w:tcBorders>
              <w:top w:val="nil"/>
              <w:left w:val="nil"/>
              <w:bottom w:val="single" w:color="000000" w:sz="8" w:space="0"/>
              <w:right w:val="single" w:color="000000" w:sz="8" w:space="0"/>
            </w:tcBorders>
            <w:shd w:val="clear" w:color="auto" w:fill="auto"/>
            <w:vAlign w:val="center"/>
          </w:tcPr>
          <w:p w14:paraId="381188FF">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10.1688</w:t>
            </w:r>
          </w:p>
        </w:tc>
        <w:tc>
          <w:tcPr>
            <w:tcW w:w="1469" w:type="dxa"/>
            <w:tcBorders>
              <w:top w:val="nil"/>
              <w:left w:val="nil"/>
              <w:bottom w:val="single" w:color="000000" w:sz="8" w:space="0"/>
              <w:right w:val="single" w:color="000000" w:sz="8" w:space="0"/>
            </w:tcBorders>
            <w:shd w:val="clear" w:color="auto" w:fill="auto"/>
            <w:vAlign w:val="center"/>
          </w:tcPr>
          <w:p w14:paraId="3BC1F0BD">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3.5682</w:t>
            </w:r>
          </w:p>
        </w:tc>
        <w:tc>
          <w:tcPr>
            <w:tcW w:w="551" w:type="pct"/>
            <w:tcBorders>
              <w:top w:val="nil"/>
              <w:left w:val="nil"/>
              <w:bottom w:val="single" w:color="000000" w:sz="8" w:space="0"/>
              <w:right w:val="single" w:color="000000" w:sz="8" w:space="0"/>
            </w:tcBorders>
            <w:shd w:val="clear" w:color="auto" w:fill="auto"/>
            <w:vAlign w:val="center"/>
          </w:tcPr>
          <w:p w14:paraId="04B37474">
            <w:pPr>
              <w:widowControl/>
              <w:jc w:val="center"/>
              <w:textAlignment w:val="center"/>
              <w:rPr>
                <w:rFonts w:hint="default" w:ascii="Times New Roman" w:hAnsi="Times New Roman" w:eastAsia="仿宋_GB2312" w:cs="Times New Roman"/>
                <w:color w:val="000000"/>
                <w:kern w:val="0"/>
                <w:szCs w:val="21"/>
                <w:lang w:bidi="ar"/>
              </w:rPr>
            </w:pPr>
            <w:bookmarkStart w:id="2" w:name="OLE_LINK6"/>
            <w:r>
              <w:rPr>
                <w:rFonts w:hint="default" w:ascii="Times New Roman" w:hAnsi="Times New Roman" w:eastAsia="仿宋_GB2312" w:cs="Times New Roman"/>
                <w:color w:val="000000"/>
                <w:kern w:val="0"/>
                <w:szCs w:val="21"/>
                <w:lang w:bidi="ar"/>
              </w:rPr>
              <w:t>——</w:t>
            </w:r>
            <w:bookmarkEnd w:id="2"/>
          </w:p>
        </w:tc>
        <w:tc>
          <w:tcPr>
            <w:tcW w:w="951" w:type="dxa"/>
            <w:tcBorders>
              <w:top w:val="nil"/>
              <w:left w:val="nil"/>
              <w:bottom w:val="single" w:color="000000" w:sz="8" w:space="0"/>
              <w:right w:val="single" w:color="000000" w:sz="8" w:space="0"/>
            </w:tcBorders>
            <w:shd w:val="clear" w:color="auto" w:fill="auto"/>
            <w:vAlign w:val="center"/>
          </w:tcPr>
          <w:p w14:paraId="6AA33887">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10.1688</w:t>
            </w:r>
          </w:p>
        </w:tc>
        <w:tc>
          <w:tcPr>
            <w:tcW w:w="497" w:type="pct"/>
            <w:tcBorders>
              <w:top w:val="nil"/>
              <w:left w:val="nil"/>
              <w:bottom w:val="single" w:color="000000" w:sz="8" w:space="0"/>
              <w:right w:val="single" w:color="000000" w:sz="8" w:space="0"/>
            </w:tcBorders>
            <w:shd w:val="clear" w:color="auto" w:fill="auto"/>
            <w:vAlign w:val="center"/>
          </w:tcPr>
          <w:p w14:paraId="7FE67758">
            <w:pPr>
              <w:widowControl/>
              <w:jc w:val="center"/>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w:t>
            </w:r>
          </w:p>
        </w:tc>
      </w:tr>
      <w:tr w14:paraId="11932F20">
        <w:tblPrEx>
          <w:tblCellMar>
            <w:top w:w="0" w:type="dxa"/>
            <w:left w:w="108" w:type="dxa"/>
            <w:bottom w:w="0" w:type="dxa"/>
            <w:right w:w="108" w:type="dxa"/>
          </w:tblCellMar>
        </w:tblPrEx>
        <w:trPr>
          <w:trHeight w:val="360" w:hRule="atLeast"/>
        </w:trPr>
        <w:tc>
          <w:tcPr>
            <w:tcW w:w="629" w:type="pct"/>
            <w:tcBorders>
              <w:top w:val="nil"/>
              <w:left w:val="single" w:color="000000" w:sz="8" w:space="0"/>
              <w:bottom w:val="single" w:color="000000" w:sz="8" w:space="0"/>
              <w:right w:val="single" w:color="000000" w:sz="8" w:space="0"/>
            </w:tcBorders>
            <w:shd w:val="clear" w:color="auto" w:fill="auto"/>
            <w:vAlign w:val="center"/>
          </w:tcPr>
          <w:p w14:paraId="5AF9A0F6">
            <w:pPr>
              <w:widowControl/>
              <w:jc w:val="center"/>
              <w:textAlignment w:val="center"/>
              <w:rPr>
                <w:rFonts w:hint="default" w:ascii="Times New Roman" w:hAnsi="Times New Roman" w:eastAsia="仿宋_GB2312" w:cs="Times New Roman"/>
                <w:color w:val="000000"/>
                <w:kern w:val="0"/>
                <w:szCs w:val="21"/>
                <w:lang w:eastAsia="zh-CN" w:bidi="ar"/>
              </w:rPr>
            </w:pPr>
            <w:r>
              <w:rPr>
                <w:rFonts w:hint="default" w:ascii="Times New Roman" w:hAnsi="Times New Roman" w:eastAsia="仿宋_GB2312" w:cs="Times New Roman"/>
                <w:color w:val="000000"/>
                <w:kern w:val="0"/>
                <w:szCs w:val="21"/>
                <w:lang w:eastAsia="zh-CN" w:bidi="ar"/>
              </w:rPr>
              <w:t>HP26</w:t>
            </w:r>
          </w:p>
        </w:tc>
        <w:tc>
          <w:tcPr>
            <w:tcW w:w="1039" w:type="pct"/>
            <w:tcBorders>
              <w:top w:val="nil"/>
              <w:left w:val="nil"/>
              <w:bottom w:val="single" w:color="000000" w:sz="8" w:space="0"/>
              <w:right w:val="single" w:color="000000" w:sz="8" w:space="0"/>
            </w:tcBorders>
            <w:shd w:val="clear" w:color="auto" w:fill="auto"/>
            <w:vAlign w:val="center"/>
          </w:tcPr>
          <w:p w14:paraId="248E4FC8">
            <w:pPr>
              <w:widowControl/>
              <w:jc w:val="center"/>
              <w:textAlignment w:val="center"/>
              <w:rPr>
                <w:rFonts w:hint="default" w:ascii="Times New Roman" w:hAnsi="Times New Roman" w:eastAsia="仿宋_GB2312" w:cs="Times New Roman"/>
                <w:color w:val="000000"/>
                <w:kern w:val="0"/>
                <w:szCs w:val="21"/>
                <w:lang w:eastAsia="zh-CN" w:bidi="ar"/>
              </w:rPr>
            </w:pPr>
            <w:r>
              <w:rPr>
                <w:rFonts w:hint="default" w:ascii="Times New Roman" w:hAnsi="Times New Roman" w:eastAsia="仿宋_GB2312" w:cs="Times New Roman"/>
                <w:color w:val="000000"/>
                <w:kern w:val="0"/>
                <w:szCs w:val="21"/>
                <w:lang w:val="en-US" w:eastAsia="zh-CN" w:bidi="ar"/>
              </w:rPr>
              <w:t>新地村</w:t>
            </w:r>
          </w:p>
        </w:tc>
        <w:tc>
          <w:tcPr>
            <w:tcW w:w="1469" w:type="dxa"/>
            <w:tcBorders>
              <w:top w:val="nil"/>
              <w:left w:val="nil"/>
              <w:bottom w:val="single" w:color="000000" w:sz="8" w:space="0"/>
              <w:right w:val="single" w:color="000000" w:sz="8" w:space="0"/>
            </w:tcBorders>
            <w:shd w:val="clear" w:color="auto" w:fill="auto"/>
            <w:vAlign w:val="center"/>
          </w:tcPr>
          <w:p w14:paraId="3C597830">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5.1157</w:t>
            </w:r>
          </w:p>
        </w:tc>
        <w:tc>
          <w:tcPr>
            <w:tcW w:w="1469" w:type="dxa"/>
            <w:tcBorders>
              <w:top w:val="nil"/>
              <w:left w:val="nil"/>
              <w:bottom w:val="single" w:color="000000" w:sz="8" w:space="0"/>
              <w:right w:val="single" w:color="000000" w:sz="8" w:space="0"/>
            </w:tcBorders>
            <w:shd w:val="clear" w:color="auto" w:fill="auto"/>
            <w:vAlign w:val="center"/>
          </w:tcPr>
          <w:p w14:paraId="1973089B">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4.5947</w:t>
            </w:r>
          </w:p>
        </w:tc>
        <w:tc>
          <w:tcPr>
            <w:tcW w:w="551" w:type="pct"/>
            <w:tcBorders>
              <w:top w:val="nil"/>
              <w:left w:val="nil"/>
              <w:bottom w:val="nil"/>
              <w:right w:val="nil"/>
            </w:tcBorders>
            <w:shd w:val="clear" w:color="auto" w:fill="auto"/>
            <w:noWrap/>
            <w:vAlign w:val="center"/>
          </w:tcPr>
          <w:p w14:paraId="50D4CDD1">
            <w:pPr>
              <w:widowControl/>
              <w:jc w:val="center"/>
              <w:textAlignment w:val="center"/>
              <w:rPr>
                <w:rFonts w:hint="default" w:ascii="Times New Roman" w:hAnsi="Times New Roman" w:eastAsia="仿宋_GB2312" w:cs="Times New Roman"/>
                <w:color w:val="000000"/>
                <w:kern w:val="0"/>
                <w:szCs w:val="21"/>
                <w:lang w:bidi="ar"/>
              </w:rPr>
            </w:pPr>
            <w:bookmarkStart w:id="3" w:name="OLE_LINK7"/>
            <w:r>
              <w:rPr>
                <w:rFonts w:hint="default" w:ascii="Times New Roman" w:hAnsi="Times New Roman" w:eastAsia="仿宋_GB2312" w:cs="Times New Roman"/>
                <w:color w:val="000000"/>
                <w:kern w:val="0"/>
                <w:szCs w:val="21"/>
                <w:lang w:bidi="ar"/>
              </w:rPr>
              <w:t>——</w:t>
            </w:r>
            <w:bookmarkEnd w:id="3"/>
          </w:p>
        </w:tc>
        <w:tc>
          <w:tcPr>
            <w:tcW w:w="951" w:type="dxa"/>
            <w:tcBorders>
              <w:top w:val="nil"/>
              <w:left w:val="single" w:color="000000" w:sz="8" w:space="0"/>
              <w:bottom w:val="single" w:color="000000" w:sz="8" w:space="0"/>
              <w:right w:val="single" w:color="000000" w:sz="8" w:space="0"/>
            </w:tcBorders>
            <w:shd w:val="clear" w:color="auto" w:fill="auto"/>
            <w:vAlign w:val="center"/>
          </w:tcPr>
          <w:p w14:paraId="16F7F4FD">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5.1157</w:t>
            </w:r>
          </w:p>
        </w:tc>
        <w:tc>
          <w:tcPr>
            <w:tcW w:w="497" w:type="pct"/>
            <w:tcBorders>
              <w:top w:val="nil"/>
              <w:left w:val="nil"/>
              <w:bottom w:val="single" w:color="000000" w:sz="8" w:space="0"/>
              <w:right w:val="single" w:color="000000" w:sz="8" w:space="0"/>
            </w:tcBorders>
            <w:shd w:val="clear" w:color="auto" w:fill="auto"/>
            <w:vAlign w:val="center"/>
          </w:tcPr>
          <w:p w14:paraId="69D7D895">
            <w:pPr>
              <w:widowControl/>
              <w:jc w:val="center"/>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w:t>
            </w:r>
          </w:p>
        </w:tc>
      </w:tr>
      <w:tr w14:paraId="2445599A">
        <w:tblPrEx>
          <w:tblCellMar>
            <w:top w:w="0" w:type="dxa"/>
            <w:left w:w="108" w:type="dxa"/>
            <w:bottom w:w="0" w:type="dxa"/>
            <w:right w:w="108" w:type="dxa"/>
          </w:tblCellMar>
        </w:tblPrEx>
        <w:trPr>
          <w:trHeight w:val="300" w:hRule="atLeast"/>
        </w:trPr>
        <w:tc>
          <w:tcPr>
            <w:tcW w:w="629" w:type="pct"/>
            <w:tcBorders>
              <w:top w:val="nil"/>
              <w:left w:val="single" w:color="000000" w:sz="8" w:space="0"/>
              <w:bottom w:val="single" w:color="000000" w:sz="8" w:space="0"/>
              <w:right w:val="single" w:color="000000" w:sz="8" w:space="0"/>
            </w:tcBorders>
            <w:shd w:val="clear" w:color="auto" w:fill="auto"/>
            <w:vAlign w:val="center"/>
          </w:tcPr>
          <w:p w14:paraId="3C7818A7">
            <w:pPr>
              <w:widowControl/>
              <w:jc w:val="center"/>
              <w:textAlignment w:val="center"/>
              <w:rPr>
                <w:rFonts w:hint="default" w:ascii="Times New Roman" w:hAnsi="Times New Roman" w:eastAsia="仿宋_GB2312" w:cs="Times New Roman"/>
                <w:color w:val="000000"/>
                <w:kern w:val="0"/>
                <w:szCs w:val="21"/>
                <w:lang w:eastAsia="zh-CN" w:bidi="ar"/>
              </w:rPr>
            </w:pPr>
            <w:r>
              <w:rPr>
                <w:rFonts w:hint="default" w:ascii="Times New Roman" w:hAnsi="Times New Roman" w:eastAsia="仿宋_GB2312" w:cs="Times New Roman"/>
                <w:color w:val="000000"/>
                <w:kern w:val="0"/>
                <w:szCs w:val="21"/>
                <w:lang w:eastAsia="zh-CN" w:bidi="ar"/>
              </w:rPr>
              <w:t>HP27</w:t>
            </w:r>
          </w:p>
        </w:tc>
        <w:tc>
          <w:tcPr>
            <w:tcW w:w="1039" w:type="pct"/>
            <w:tcBorders>
              <w:top w:val="nil"/>
              <w:left w:val="nil"/>
              <w:bottom w:val="single" w:color="000000" w:sz="8" w:space="0"/>
              <w:right w:val="single" w:color="000000" w:sz="8" w:space="0"/>
            </w:tcBorders>
            <w:shd w:val="clear" w:color="auto" w:fill="auto"/>
            <w:vAlign w:val="center"/>
          </w:tcPr>
          <w:p w14:paraId="43CC05CD">
            <w:pPr>
              <w:widowControl/>
              <w:jc w:val="center"/>
              <w:textAlignment w:val="center"/>
              <w:rPr>
                <w:rFonts w:hint="default" w:ascii="Times New Roman" w:hAnsi="Times New Roman" w:eastAsia="仿宋_GB2312" w:cs="Times New Roman"/>
                <w:color w:val="000000"/>
                <w:kern w:val="0"/>
                <w:szCs w:val="21"/>
                <w:lang w:eastAsia="zh-CN" w:bidi="ar"/>
              </w:rPr>
            </w:pPr>
            <w:r>
              <w:rPr>
                <w:rFonts w:hint="default" w:ascii="Times New Roman" w:hAnsi="Times New Roman" w:eastAsia="仿宋_GB2312" w:cs="Times New Roman"/>
                <w:color w:val="000000"/>
                <w:kern w:val="0"/>
                <w:szCs w:val="21"/>
                <w:lang w:val="en-US" w:eastAsia="zh-CN" w:bidi="ar"/>
              </w:rPr>
              <w:t>马安村</w:t>
            </w:r>
          </w:p>
        </w:tc>
        <w:tc>
          <w:tcPr>
            <w:tcW w:w="1469" w:type="dxa"/>
            <w:tcBorders>
              <w:top w:val="nil"/>
              <w:left w:val="nil"/>
              <w:bottom w:val="single" w:color="000000" w:sz="8" w:space="0"/>
              <w:right w:val="single" w:color="000000" w:sz="8" w:space="0"/>
            </w:tcBorders>
            <w:shd w:val="clear" w:color="auto" w:fill="auto"/>
            <w:vAlign w:val="center"/>
          </w:tcPr>
          <w:p w14:paraId="4FA7D2D4">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5.7450 </w:t>
            </w:r>
          </w:p>
        </w:tc>
        <w:tc>
          <w:tcPr>
            <w:tcW w:w="1469" w:type="dxa"/>
            <w:tcBorders>
              <w:top w:val="nil"/>
              <w:left w:val="nil"/>
              <w:bottom w:val="single" w:color="000000" w:sz="8" w:space="0"/>
              <w:right w:val="single" w:color="000000" w:sz="8" w:space="0"/>
            </w:tcBorders>
            <w:shd w:val="clear" w:color="auto" w:fill="auto"/>
            <w:vAlign w:val="center"/>
          </w:tcPr>
          <w:p w14:paraId="6ECE316F">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5.1701</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5B8D44D">
            <w:pPr>
              <w:widowControl/>
              <w:jc w:val="center"/>
              <w:textAlignment w:val="center"/>
              <w:rPr>
                <w:rFonts w:hint="default" w:ascii="Times New Roman" w:hAnsi="Times New Roman" w:eastAsia="仿宋_GB2312" w:cs="Times New Roman"/>
                <w:color w:val="000000"/>
                <w:kern w:val="0"/>
                <w:szCs w:val="21"/>
                <w:lang w:bidi="ar"/>
              </w:rPr>
            </w:pPr>
            <w:bookmarkStart w:id="4" w:name="OLE_LINK8"/>
            <w:r>
              <w:rPr>
                <w:rFonts w:hint="default" w:ascii="Times New Roman" w:hAnsi="Times New Roman" w:eastAsia="仿宋_GB2312" w:cs="Times New Roman"/>
                <w:color w:val="000000"/>
                <w:kern w:val="0"/>
                <w:szCs w:val="21"/>
                <w:lang w:bidi="ar"/>
              </w:rPr>
              <w:t>——</w:t>
            </w:r>
            <w:bookmarkEnd w:id="4"/>
          </w:p>
        </w:tc>
        <w:tc>
          <w:tcPr>
            <w:tcW w:w="951" w:type="dxa"/>
            <w:tcBorders>
              <w:top w:val="nil"/>
              <w:left w:val="nil"/>
              <w:bottom w:val="single" w:color="000000" w:sz="8" w:space="0"/>
              <w:right w:val="single" w:color="000000" w:sz="8" w:space="0"/>
            </w:tcBorders>
            <w:shd w:val="clear" w:color="auto" w:fill="auto"/>
            <w:vAlign w:val="center"/>
          </w:tcPr>
          <w:p w14:paraId="7C902540">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5.7450 </w:t>
            </w:r>
          </w:p>
        </w:tc>
        <w:tc>
          <w:tcPr>
            <w:tcW w:w="497" w:type="pct"/>
            <w:tcBorders>
              <w:top w:val="nil"/>
              <w:left w:val="nil"/>
              <w:bottom w:val="single" w:color="000000" w:sz="8" w:space="0"/>
              <w:right w:val="single" w:color="000000" w:sz="8" w:space="0"/>
            </w:tcBorders>
            <w:shd w:val="clear" w:color="auto" w:fill="auto"/>
            <w:vAlign w:val="center"/>
          </w:tcPr>
          <w:p w14:paraId="53D5B456">
            <w:pPr>
              <w:widowControl/>
              <w:jc w:val="center"/>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w:t>
            </w:r>
          </w:p>
        </w:tc>
      </w:tr>
      <w:tr w14:paraId="7AAA959A">
        <w:tblPrEx>
          <w:tblCellMar>
            <w:top w:w="0" w:type="dxa"/>
            <w:left w:w="108" w:type="dxa"/>
            <w:bottom w:w="0" w:type="dxa"/>
            <w:right w:w="108" w:type="dxa"/>
          </w:tblCellMar>
        </w:tblPrEx>
        <w:trPr>
          <w:trHeight w:val="300" w:hRule="atLeast"/>
        </w:trPr>
        <w:tc>
          <w:tcPr>
            <w:tcW w:w="1668" w:type="pct"/>
            <w:gridSpan w:val="2"/>
            <w:tcBorders>
              <w:top w:val="nil"/>
              <w:left w:val="single" w:color="000000" w:sz="8" w:space="0"/>
              <w:bottom w:val="single" w:color="000000" w:sz="8" w:space="0"/>
              <w:right w:val="single" w:color="000000" w:sz="8" w:space="0"/>
            </w:tcBorders>
            <w:shd w:val="clear" w:color="auto" w:fill="auto"/>
            <w:vAlign w:val="center"/>
          </w:tcPr>
          <w:p w14:paraId="4AA5B8E8">
            <w:pPr>
              <w:widowControl/>
              <w:jc w:val="center"/>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总计</w:t>
            </w:r>
          </w:p>
        </w:tc>
        <w:tc>
          <w:tcPr>
            <w:tcW w:w="1469" w:type="dxa"/>
            <w:tcBorders>
              <w:top w:val="nil"/>
              <w:left w:val="nil"/>
              <w:bottom w:val="single" w:color="000000" w:sz="8" w:space="0"/>
              <w:right w:val="single" w:color="000000" w:sz="8" w:space="0"/>
            </w:tcBorders>
            <w:shd w:val="clear" w:color="auto" w:fill="auto"/>
            <w:vAlign w:val="center"/>
          </w:tcPr>
          <w:p w14:paraId="18EAFA2C">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eastAsia="zh-CN" w:bidi="ar"/>
              </w:rPr>
            </w:pPr>
            <w:bookmarkStart w:id="5" w:name="OLE_LINK3"/>
            <w:r>
              <w:rPr>
                <w:rFonts w:hint="default" w:ascii="Times New Roman" w:hAnsi="Times New Roman" w:eastAsia="仿宋_GB2312" w:cs="Times New Roman"/>
                <w:b/>
                <w:bCs/>
                <w:i w:val="0"/>
                <w:iCs w:val="0"/>
                <w:color w:val="000000"/>
                <w:kern w:val="0"/>
                <w:sz w:val="21"/>
                <w:szCs w:val="21"/>
                <w:u w:val="none"/>
                <w:lang w:val="en-US" w:eastAsia="zh-CN" w:bidi="ar"/>
              </w:rPr>
              <w:t>21.0295</w:t>
            </w:r>
            <w:bookmarkEnd w:id="5"/>
          </w:p>
        </w:tc>
        <w:tc>
          <w:tcPr>
            <w:tcW w:w="1469" w:type="dxa"/>
            <w:tcBorders>
              <w:top w:val="nil"/>
              <w:left w:val="nil"/>
              <w:bottom w:val="single" w:color="000000" w:sz="8" w:space="0"/>
              <w:right w:val="single" w:color="000000" w:sz="8" w:space="0"/>
            </w:tcBorders>
            <w:shd w:val="clear" w:color="auto" w:fill="auto"/>
            <w:vAlign w:val="center"/>
          </w:tcPr>
          <w:p w14:paraId="412A24CE">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b/>
                <w:bCs/>
                <w:i w:val="0"/>
                <w:iCs w:val="0"/>
                <w:color w:val="000000"/>
                <w:kern w:val="0"/>
                <w:sz w:val="21"/>
                <w:szCs w:val="21"/>
                <w:u w:val="none"/>
                <w:lang w:val="en-US" w:eastAsia="zh-CN" w:bidi="ar"/>
              </w:rPr>
              <w:t xml:space="preserve">13.3330 </w:t>
            </w:r>
          </w:p>
        </w:tc>
        <w:tc>
          <w:tcPr>
            <w:tcW w:w="551" w:type="pct"/>
            <w:tcBorders>
              <w:top w:val="nil"/>
              <w:left w:val="nil"/>
              <w:bottom w:val="single" w:color="000000" w:sz="8" w:space="0"/>
              <w:right w:val="single" w:color="000000" w:sz="8" w:space="0"/>
            </w:tcBorders>
            <w:shd w:val="clear" w:color="auto" w:fill="auto"/>
            <w:vAlign w:val="center"/>
          </w:tcPr>
          <w:p w14:paraId="599AA52E">
            <w:pPr>
              <w:widowControl/>
              <w:jc w:val="center"/>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w:t>
            </w:r>
          </w:p>
        </w:tc>
        <w:tc>
          <w:tcPr>
            <w:tcW w:w="951" w:type="dxa"/>
            <w:tcBorders>
              <w:top w:val="nil"/>
              <w:left w:val="nil"/>
              <w:bottom w:val="single" w:color="000000" w:sz="8" w:space="0"/>
              <w:right w:val="single" w:color="000000" w:sz="8" w:space="0"/>
            </w:tcBorders>
            <w:shd w:val="clear" w:color="auto" w:fill="auto"/>
            <w:vAlign w:val="center"/>
          </w:tcPr>
          <w:p w14:paraId="6D2D2B6B">
            <w:pPr>
              <w:keepNext w:val="0"/>
              <w:keepLines w:val="0"/>
              <w:widowControl/>
              <w:suppressLineNumbers w:val="0"/>
              <w:jc w:val="center"/>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b/>
                <w:bCs/>
                <w:i w:val="0"/>
                <w:iCs w:val="0"/>
                <w:color w:val="000000"/>
                <w:kern w:val="0"/>
                <w:sz w:val="21"/>
                <w:szCs w:val="21"/>
                <w:u w:val="none"/>
                <w:lang w:val="en-US" w:eastAsia="zh-CN" w:bidi="ar"/>
              </w:rPr>
              <w:t>21.0295</w:t>
            </w:r>
          </w:p>
        </w:tc>
        <w:tc>
          <w:tcPr>
            <w:tcW w:w="497" w:type="pct"/>
            <w:tcBorders>
              <w:top w:val="nil"/>
              <w:left w:val="nil"/>
              <w:bottom w:val="single" w:color="000000" w:sz="8" w:space="0"/>
              <w:right w:val="single" w:color="000000" w:sz="8" w:space="0"/>
            </w:tcBorders>
            <w:shd w:val="clear" w:color="auto" w:fill="auto"/>
            <w:vAlign w:val="center"/>
          </w:tcPr>
          <w:p w14:paraId="7921212E">
            <w:pPr>
              <w:widowControl/>
              <w:jc w:val="center"/>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w:t>
            </w:r>
          </w:p>
        </w:tc>
      </w:tr>
    </w:tbl>
    <w:p w14:paraId="450F5905">
      <w:pPr>
        <w:spacing w:before="156" w:beforeLines="50" w:after="156" w:afterLines="50" w:line="360" w:lineRule="auto"/>
        <w:ind w:firstLine="640" w:firstLineChars="200"/>
        <w:outlineLvl w:val="1"/>
        <w:rPr>
          <w:rFonts w:hint="default" w:ascii="黑体" w:hAnsi="黑体" w:eastAsia="黑体" w:cs="黑体"/>
          <w:b w:val="0"/>
          <w:bCs w:val="0"/>
          <w:sz w:val="32"/>
          <w:szCs w:val="32"/>
        </w:rPr>
      </w:pPr>
      <w:r>
        <w:rPr>
          <w:rFonts w:hint="default" w:ascii="黑体" w:hAnsi="黑体" w:eastAsia="黑体" w:cs="黑体"/>
          <w:b w:val="0"/>
          <w:bCs w:val="0"/>
          <w:sz w:val="32"/>
          <w:szCs w:val="32"/>
        </w:rPr>
        <w:t>三、成片开发条件分析</w:t>
      </w:r>
    </w:p>
    <w:p w14:paraId="62EFE4DE">
      <w:pPr>
        <w:spacing w:before="156" w:beforeLines="50" w:after="156" w:afterLines="50" w:line="360" w:lineRule="auto"/>
        <w:ind w:firstLine="643" w:firstLineChars="200"/>
        <w:outlineLvl w:val="1"/>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（一）必要性分析</w:t>
      </w:r>
    </w:p>
    <w:p w14:paraId="3B2FDF8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本次成片开发是落实中山市国民经济和社会发展第十四个五年规划定位的需要，是推动完善周边公共配套设施与基础设施建设，提高土地利用效率与效益，促进社会经济可持续发展的需要。</w:t>
      </w:r>
    </w:p>
    <w:p w14:paraId="0AB1C632">
      <w:pPr>
        <w:spacing w:before="156" w:beforeLines="50" w:after="156" w:afterLines="50" w:line="360" w:lineRule="auto"/>
        <w:ind w:firstLine="643" w:firstLineChars="200"/>
        <w:outlineLvl w:val="1"/>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（二）合规性分析</w:t>
      </w:r>
    </w:p>
    <w:p w14:paraId="288A176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本次成片开发地块不涉及占用永久基本农田和生态保护红线，片区内公益性用地比例在</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%以上。本次土地征收成片开发方案符合国民经济和社会发展规划、土地利用总体规划、城乡规划和专项规划，做到了保护耕地、节约集约用地、保护生态环境，能够促进经济社会可持续发展。</w:t>
      </w:r>
    </w:p>
    <w:p w14:paraId="589C266C">
      <w:pPr>
        <w:spacing w:before="156" w:beforeLines="50" w:after="156" w:afterLines="50" w:line="360" w:lineRule="auto"/>
        <w:ind w:firstLine="640" w:firstLineChars="200"/>
        <w:outlineLvl w:val="1"/>
        <w:rPr>
          <w:rFonts w:hint="default" w:ascii="黑体" w:hAnsi="黑体" w:eastAsia="黑体" w:cs="黑体"/>
          <w:b w:val="0"/>
          <w:bCs w:val="0"/>
          <w:sz w:val="32"/>
          <w:szCs w:val="32"/>
        </w:rPr>
      </w:pPr>
      <w:r>
        <w:rPr>
          <w:rFonts w:hint="default" w:ascii="黑体" w:hAnsi="黑体" w:eastAsia="黑体" w:cs="黑体"/>
          <w:b w:val="0"/>
          <w:bCs w:val="0"/>
          <w:sz w:val="32"/>
          <w:szCs w:val="32"/>
        </w:rPr>
        <w:t>四、公益性用地情况</w:t>
      </w:r>
    </w:p>
    <w:p w14:paraId="256D99B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成片开发区域内公益性用地主要为公园绿地、防护绿地、城镇道路用地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区域设施用地和文化设施用地</w:t>
      </w:r>
      <w:r>
        <w:rPr>
          <w:rFonts w:hint="default" w:ascii="Times New Roman" w:hAnsi="Times New Roman" w:eastAsia="仿宋_GB2312" w:cs="Times New Roman"/>
          <w:sz w:val="32"/>
          <w:szCs w:val="32"/>
        </w:rPr>
        <w:t>。经核查，各成片开发范围均符合《广东省自然资源厅关于进一步规范土地征收成片开发工作的通知》（粤自然资规字〔2024〕7号）公益性用地比例一般不低于</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%的要求。</w:t>
      </w:r>
    </w:p>
    <w:p w14:paraId="0F6E7C9E">
      <w:pPr>
        <w:pStyle w:val="2"/>
        <w:rPr>
          <w:rFonts w:hint="default"/>
        </w:rPr>
      </w:pPr>
    </w:p>
    <w:p w14:paraId="41A41577">
      <w:pPr>
        <w:ind w:firstLine="643" w:firstLineChars="20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表2公益性用地情况一览表</w:t>
      </w:r>
    </w:p>
    <w:p w14:paraId="2B623BB3">
      <w:pPr>
        <w:widowControl/>
        <w:jc w:val="right"/>
        <w:textAlignment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单位：公顷，%</w:t>
      </w:r>
    </w:p>
    <w:tbl>
      <w:tblPr>
        <w:tblStyle w:val="9"/>
        <w:tblpPr w:leftFromText="180" w:rightFromText="180" w:vertAnchor="text" w:horzAnchor="page" w:tblpX="1784" w:tblpY="296"/>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8"/>
        <w:gridCol w:w="1174"/>
        <w:gridCol w:w="1174"/>
        <w:gridCol w:w="1174"/>
        <w:gridCol w:w="1174"/>
        <w:gridCol w:w="2173"/>
      </w:tblGrid>
      <w:tr w14:paraId="4B49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E289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成片开发地块编号</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970C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成片开发名称</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0964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公益性用地面积</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2562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总用地面积</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6343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公益性用地比例</w:t>
            </w:r>
          </w:p>
        </w:tc>
        <w:tc>
          <w:tcPr>
            <w:tcW w:w="1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0855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公益性用地地类</w:t>
            </w:r>
          </w:p>
        </w:tc>
      </w:tr>
      <w:tr w14:paraId="5DB2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17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HP25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33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铸锐工业项目</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EDC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6.6693</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751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10.1688</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D5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65.59</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BC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城镇道路用地、文化设施用地、公园绿地</w:t>
            </w:r>
          </w:p>
        </w:tc>
      </w:tr>
      <w:tr w14:paraId="1A18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98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HP26</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85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中嘉工业项目</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390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0.9426</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AB5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5.1157</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127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18.43</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4D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城镇道路用地、防护绿地</w:t>
            </w:r>
          </w:p>
        </w:tc>
      </w:tr>
      <w:tr w14:paraId="5A91F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ADA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HP27</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1E1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创志工业项目</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ACE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0.5711</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86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5.7450 </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EC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9.9</w:t>
            </w:r>
            <w:r>
              <w:rPr>
                <w:rFonts w:hint="default" w:ascii="Times New Roman" w:hAnsi="Times New Roman" w:eastAsia="仿宋_GB2312" w:cs="Times New Roman"/>
                <w:i w:val="0"/>
                <w:iCs w:val="0"/>
                <w:color w:val="000000"/>
                <w:kern w:val="0"/>
                <w:sz w:val="21"/>
                <w:szCs w:val="21"/>
                <w:u w:val="none"/>
                <w:lang w:val="en-US" w:eastAsia="zh-CN" w:bidi="ar"/>
              </w:rPr>
              <w:t>4</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11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区域交通设施用地、防护绿地</w:t>
            </w:r>
          </w:p>
        </w:tc>
      </w:tr>
      <w:tr w14:paraId="4C3C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321B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总计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77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8.1830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7937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21.0295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69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38.9</w:t>
            </w:r>
            <w:r>
              <w:rPr>
                <w:rFonts w:hint="default" w:ascii="Times New Roman" w:hAnsi="Times New Roman" w:eastAsia="仿宋_GB2312" w:cs="Times New Roman"/>
                <w:i w:val="0"/>
                <w:iCs w:val="0"/>
                <w:color w:val="000000"/>
                <w:kern w:val="0"/>
                <w:sz w:val="21"/>
                <w:szCs w:val="21"/>
                <w:u w:val="none"/>
                <w:lang w:val="en-US" w:eastAsia="zh-CN" w:bidi="ar"/>
              </w:rPr>
              <w:t>0</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6EB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w:t>
            </w:r>
          </w:p>
        </w:tc>
      </w:tr>
    </w:tbl>
    <w:p w14:paraId="279C0FD0">
      <w:pPr>
        <w:spacing w:before="156" w:beforeLines="50" w:after="156" w:afterLines="50" w:line="360" w:lineRule="auto"/>
        <w:ind w:firstLine="640" w:firstLineChars="200"/>
        <w:outlineLvl w:val="1"/>
        <w:rPr>
          <w:rFonts w:hint="default" w:ascii="黑体" w:hAnsi="黑体" w:eastAsia="黑体" w:cs="黑体"/>
          <w:b w:val="0"/>
          <w:bCs w:val="0"/>
          <w:sz w:val="32"/>
          <w:szCs w:val="32"/>
        </w:rPr>
      </w:pPr>
      <w:r>
        <w:rPr>
          <w:rFonts w:hint="default" w:ascii="黑体" w:hAnsi="黑体" w:eastAsia="黑体" w:cs="黑体"/>
          <w:b w:val="0"/>
          <w:bCs w:val="0"/>
          <w:sz w:val="32"/>
          <w:szCs w:val="32"/>
        </w:rPr>
        <w:t>五、成片开发效益评估</w:t>
      </w:r>
    </w:p>
    <w:p w14:paraId="03653563">
      <w:pPr>
        <w:spacing w:before="156" w:beforeLines="50" w:after="156" w:afterLines="50" w:line="360" w:lineRule="auto"/>
        <w:ind w:firstLine="643" w:firstLineChars="200"/>
        <w:outlineLvl w:val="1"/>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（一）土地利用效益评估</w:t>
      </w:r>
    </w:p>
    <w:p w14:paraId="4D0D716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土地征收成片开发，将有效推进用地节约集约利用，提高产业开发容量，提升土地利用综合效益。在布局优化方面，符合《中山市控制性详细规划管理实施细则（试行）》《中山市国土空间总体规划(2021-2035年)》等相关规范导则要求，能够科学合理布局各类用地、优化区域功能结构。</w:t>
      </w:r>
    </w:p>
    <w:p w14:paraId="4BCD77E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连片开发方面，开发片区规划有基础设施、公共服务设施以及其他公益性用地和非公益用地，预计土地开发利用率将达到100%。片区规划与周边地块作了充分衔接，充分考虑与周边环境的协调性，将进一步促进区域的集中连片发展，完善区域公共配套设施。</w:t>
      </w:r>
    </w:p>
    <w:p w14:paraId="229C4AEF">
      <w:pPr>
        <w:spacing w:before="156" w:beforeLines="50" w:after="156" w:afterLines="50" w:line="360" w:lineRule="auto"/>
        <w:ind w:firstLine="643" w:firstLineChars="200"/>
        <w:outlineLvl w:val="1"/>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（二）经济效益评估</w:t>
      </w:r>
    </w:p>
    <w:p w14:paraId="43EA2AA4">
      <w:pPr>
        <w:tabs>
          <w:tab w:val="center" w:pos="4433"/>
        </w:tabs>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随着成片开发项目的推进与建设，整个成片开发区内将进行优化资源配置，以提高资源的利用率，降低能耗，提高土地的综合利用率。片区内企业项目的落地，可提高地方财政收入。且项目具有较强的辐射带动作用，能够与周边形成联动发展，改善投资环境促进规模化发展建设，推动经济社会高质量发展。</w:t>
      </w:r>
    </w:p>
    <w:p w14:paraId="125571EA">
      <w:pPr>
        <w:spacing w:before="156" w:beforeLines="50" w:after="156" w:afterLines="50" w:line="360" w:lineRule="auto"/>
        <w:ind w:firstLine="643" w:firstLineChars="200"/>
        <w:outlineLvl w:val="1"/>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（三）社会效益评估</w:t>
      </w:r>
    </w:p>
    <w:p w14:paraId="3F8682DE">
      <w:pPr>
        <w:tabs>
          <w:tab w:val="center" w:pos="4433"/>
        </w:tabs>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本次土地征收成片开发从产业发展角度来说，有助于缩减城乡差距，同时增强带动辐射功能，有利于带动周边同类型企业甚至相关企业的发展与引入，有利于培育龙头企业。在被征地农民增收方面，本次土地征收成片开发将按照相关征收标准对被征地农民进行补偿。在城市形象方面，片区开发项目的建设利于城市总体形象的营造及空间规划的落实，符合国民经济和社会发展规划的要求，保障城市开发建设科学有序的推进。</w:t>
      </w:r>
    </w:p>
    <w:p w14:paraId="547BA6F2">
      <w:pPr>
        <w:spacing w:before="156" w:beforeLines="50" w:after="156" w:afterLines="50" w:line="360" w:lineRule="auto"/>
        <w:ind w:firstLine="643" w:firstLineChars="200"/>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（四）生态效益评估</w:t>
      </w:r>
    </w:p>
    <w:p w14:paraId="5EAE85B9">
      <w:pPr>
        <w:tabs>
          <w:tab w:val="center" w:pos="4433"/>
        </w:tabs>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土地征收成片开发范围不涉及耕地、永久基本农田、自然保护区、森林公园、地质公园、列入省级以上保护名录的野生动植物栖息地、水源保护区核心区、蓄滞洪区、地质灾害易发区等相关区域，且开发过程不会对大气、水等环境造成显著影响。综合考虑本次土地征收成片开发方案对生态环境影响小。</w:t>
      </w:r>
    </w:p>
    <w:p w14:paraId="6E9784E7">
      <w:pPr>
        <w:spacing w:before="156" w:beforeLines="50" w:after="156" w:afterLines="50" w:line="360" w:lineRule="auto"/>
        <w:ind w:firstLine="640" w:firstLineChars="200"/>
        <w:outlineLvl w:val="1"/>
        <w:rPr>
          <w:rFonts w:hint="default" w:ascii="黑体" w:hAnsi="黑体" w:eastAsia="黑体" w:cs="黑体"/>
          <w:b w:val="0"/>
          <w:bCs w:val="0"/>
          <w:sz w:val="32"/>
          <w:szCs w:val="32"/>
        </w:rPr>
      </w:pPr>
      <w:r>
        <w:rPr>
          <w:rFonts w:hint="default" w:ascii="黑体" w:hAnsi="黑体" w:eastAsia="黑体" w:cs="黑体"/>
          <w:b w:val="0"/>
          <w:bCs w:val="0"/>
          <w:sz w:val="32"/>
          <w:szCs w:val="32"/>
        </w:rPr>
        <w:t>六、结论</w:t>
      </w:r>
    </w:p>
    <w:p w14:paraId="6D3E7CAF">
      <w:pPr>
        <w:tabs>
          <w:tab w:val="center" w:pos="4433"/>
        </w:tabs>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综上所述，《中山市黄圃镇</w:t>
      </w:r>
      <w:r>
        <w:rPr>
          <w:rFonts w:hint="default" w:ascii="Times New Roman" w:hAnsi="Times New Roman" w:eastAsia="仿宋_GB2312" w:cs="Times New Roman"/>
          <w:sz w:val="32"/>
          <w:szCs w:val="32"/>
          <w:lang w:eastAsia="zh-CN"/>
        </w:rPr>
        <w:t>2025年度HP25~HP27</w:t>
      </w:r>
      <w:r>
        <w:rPr>
          <w:rFonts w:hint="default" w:ascii="Times New Roman" w:hAnsi="Times New Roman" w:eastAsia="仿宋_GB2312" w:cs="Times New Roman"/>
          <w:sz w:val="32"/>
          <w:szCs w:val="32"/>
        </w:rPr>
        <w:t>地块土地征收成片开发方案》符合《自然资源部关于印发&lt;土地征收成片开发标准&gt;的通知》（自然资规〔2023〕7号）、《广东省自然资源厅关于进一步规范土地征收成片开发工作的通知》（粤自然资规字〔2024〕7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《广东省自然资源厅关于印发广东省委托土地征收成片开发方案审批权实施方案的通知》（粤自然资发〔2022〕12号）等文件的要求。</w:t>
      </w:r>
    </w:p>
    <w:p w14:paraId="759F4CC8">
      <w:pPr>
        <w:spacing w:before="156" w:beforeLines="50" w:after="156" w:afterLines="50" w:line="360" w:lineRule="auto"/>
        <w:outlineLvl w:val="0"/>
        <w:rPr>
          <w:rFonts w:hint="default" w:ascii="Times New Roman" w:hAnsi="Times New Roman" w:eastAsia="仿宋_GB2312" w:cs="Times New Roman"/>
          <w:sz w:val="32"/>
          <w:szCs w:val="32"/>
        </w:rPr>
      </w:pPr>
    </w:p>
    <w:p w14:paraId="340ED17B">
      <w:pPr>
        <w:spacing w:before="156" w:beforeLines="50" w:after="156" w:afterLines="50" w:line="360" w:lineRule="auto"/>
        <w:ind w:firstLine="320" w:firstLineChars="100"/>
        <w:jc w:val="center"/>
        <w:outlineLvl w:val="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中山市黄圃镇人民政府</w:t>
      </w:r>
    </w:p>
    <w:p w14:paraId="1A1B62E5">
      <w:pPr>
        <w:spacing w:before="156" w:beforeLines="50" w:after="156" w:afterLines="50" w:line="360" w:lineRule="auto"/>
        <w:ind w:firstLine="320" w:firstLineChars="100"/>
        <w:jc w:val="center"/>
        <w:outlineLvl w:val="0"/>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月  日</w:t>
      </w:r>
    </w:p>
    <w:p w14:paraId="497C2E4D">
      <w:pPr>
        <w:widowControl/>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br w:type="page"/>
      </w:r>
    </w:p>
    <w:p w14:paraId="76DEA1B9">
      <w:pPr>
        <w:rPr>
          <w:rFonts w:hint="default" w:ascii="黑体" w:hAnsi="黑体" w:eastAsia="黑体" w:cs="黑体"/>
          <w:sz w:val="32"/>
          <w:szCs w:val="32"/>
        </w:rPr>
      </w:pPr>
      <w:r>
        <w:rPr>
          <w:rFonts w:hint="default" w:ascii="黑体" w:hAnsi="黑体" w:eastAsia="黑体" w:cs="黑体"/>
          <w:sz w:val="32"/>
          <w:szCs w:val="32"/>
        </w:rPr>
        <w:t>附件</w:t>
      </w:r>
      <w:r>
        <w:rPr>
          <w:rFonts w:hint="default" w:ascii="Times New Roman" w:hAnsi="Times New Roman" w:eastAsia="黑体" w:cs="Times New Roman"/>
          <w:sz w:val="32"/>
          <w:szCs w:val="32"/>
        </w:rPr>
        <w:t>1</w:t>
      </w:r>
    </w:p>
    <w:p w14:paraId="529AB7D5">
      <w:pPr>
        <w:jc w:val="center"/>
        <w:rPr>
          <w:rFonts w:hint="default" w:ascii="方正小标宋简体" w:hAnsi="方正小标宋简体" w:eastAsia="方正小标宋简体" w:cs="方正小标宋简体"/>
          <w:b w:val="0"/>
          <w:bCs w:val="0"/>
          <w:sz w:val="44"/>
          <w:szCs w:val="44"/>
        </w:rPr>
      </w:pPr>
      <w:r>
        <w:rPr>
          <w:rFonts w:hint="default" w:ascii="方正小标宋简体" w:hAnsi="方正小标宋简体" w:eastAsia="方正小标宋简体" w:cs="方正小标宋简体"/>
          <w:b w:val="0"/>
          <w:bCs w:val="0"/>
          <w:sz w:val="44"/>
          <w:szCs w:val="44"/>
        </w:rPr>
        <w:t>中山市黄圃镇土地征收成片开发范围</w:t>
      </w:r>
    </w:p>
    <w:p w14:paraId="68E5C820">
      <w:pPr>
        <w:jc w:val="center"/>
        <w:rPr>
          <w:rFonts w:hint="default" w:ascii="Times New Roman" w:hAnsi="Times New Roman" w:eastAsia="宋体" w:cs="Times New Roman"/>
          <w:sz w:val="28"/>
          <w:szCs w:val="28"/>
        </w:rPr>
      </w:pPr>
      <w:r>
        <w:rPr>
          <w:rFonts w:hint="default" w:ascii="方正小标宋简体" w:hAnsi="方正小标宋简体" w:eastAsia="方正小标宋简体" w:cs="方正小标宋简体"/>
          <w:b w:val="0"/>
          <w:bCs w:val="0"/>
          <w:sz w:val="44"/>
          <w:szCs w:val="44"/>
        </w:rPr>
        <w:t>示意图</w:t>
      </w:r>
    </w:p>
    <w:p w14:paraId="6666AF12">
      <w:pPr>
        <w:rPr>
          <w:rFonts w:hint="default" w:ascii="Times New Roman" w:hAnsi="Times New Roman" w:eastAsia="宋体" w:cs="Times New Roman"/>
          <w:lang w:eastAsia="zh-CN"/>
        </w:rPr>
      </w:pPr>
      <w:r>
        <w:rPr>
          <w:rFonts w:hint="default" w:ascii="Times New Roman" w:hAnsi="Times New Roman" w:eastAsia="宋体" w:cs="Times New Roman"/>
          <w:lang w:eastAsia="zh-CN"/>
        </w:rPr>
        <w:drawing>
          <wp:inline distT="0" distB="0" distL="114300" distR="114300">
            <wp:extent cx="5259705" cy="3717925"/>
            <wp:effectExtent l="0" t="0" r="17145" b="15875"/>
            <wp:docPr id="1" name="图片 1" descr="D:/2025/02-黄圃2025年成片开发/02-成果方案/方案/图件/01-位置示意图_00(1).jpg01-位置示意图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025/02-黄圃2025年成片开发/02-成果方案/方案/图件/01-位置示意图_00(1).jpg01-位置示意图_00(1)"/>
                    <pic:cNvPicPr>
                      <a:picLocks noChangeAspect="1"/>
                    </pic:cNvPicPr>
                  </pic:nvPicPr>
                  <pic:blipFill>
                    <a:blip r:embed="rId5"/>
                    <a:srcRect t="6" b="6"/>
                    <a:stretch>
                      <a:fillRect/>
                    </a:stretch>
                  </pic:blipFill>
                  <pic:spPr>
                    <a:xfrm>
                      <a:off x="0" y="0"/>
                      <a:ext cx="5259705" cy="3717925"/>
                    </a:xfrm>
                    <a:prstGeom prst="rect">
                      <a:avLst/>
                    </a:prstGeom>
                  </pic:spPr>
                </pic:pic>
              </a:graphicData>
            </a:graphic>
          </wp:inline>
        </w:drawing>
      </w:r>
    </w:p>
    <w:p w14:paraId="53CC5178">
      <w:pPr>
        <w:rPr>
          <w:rFonts w:hint="default" w:ascii="Times New Roman" w:hAnsi="Times New Roman" w:eastAsia="宋体" w:cs="Times New Roman"/>
          <w:sz w:val="28"/>
          <w:szCs w:val="28"/>
        </w:rPr>
      </w:pPr>
    </w:p>
    <w:p w14:paraId="0F116659">
      <w:pPr>
        <w:rPr>
          <w:rFonts w:hint="default" w:ascii="Times New Roman" w:hAnsi="Times New Roman" w:eastAsia="宋体" w:cs="Times New Roman"/>
          <w:sz w:val="28"/>
          <w:szCs w:val="28"/>
        </w:rPr>
      </w:pPr>
    </w:p>
    <w:p w14:paraId="421C42C0">
      <w:pPr>
        <w:rPr>
          <w:rFonts w:hint="default" w:ascii="Times New Roman" w:hAnsi="Times New Roman" w:eastAsia="宋体" w:cs="Times New Roman"/>
          <w:sz w:val="28"/>
          <w:szCs w:val="28"/>
        </w:rPr>
      </w:pPr>
    </w:p>
    <w:p w14:paraId="51FE3C00">
      <w:pPr>
        <w:rPr>
          <w:rFonts w:hint="default" w:ascii="Times New Roman" w:hAnsi="Times New Roman" w:eastAsia="宋体" w:cs="Times New Roman"/>
          <w:sz w:val="28"/>
          <w:szCs w:val="28"/>
        </w:rPr>
      </w:pPr>
    </w:p>
    <w:p w14:paraId="70203448">
      <w:pPr>
        <w:rPr>
          <w:rFonts w:hint="default" w:ascii="Times New Roman" w:hAnsi="Times New Roman" w:eastAsia="宋体" w:cs="Times New Roman"/>
          <w:sz w:val="28"/>
          <w:szCs w:val="28"/>
        </w:rPr>
      </w:pPr>
    </w:p>
    <w:p w14:paraId="0BF4613C">
      <w:pPr>
        <w:rPr>
          <w:rFonts w:hint="default" w:ascii="Times New Roman" w:hAnsi="Times New Roman" w:eastAsia="宋体" w:cs="Times New Roman"/>
          <w:sz w:val="28"/>
          <w:szCs w:val="28"/>
        </w:rPr>
      </w:pPr>
    </w:p>
    <w:p w14:paraId="5340219B">
      <w:pPr>
        <w:rPr>
          <w:rFonts w:hint="default" w:ascii="Times New Roman" w:hAnsi="Times New Roman" w:eastAsia="宋体" w:cs="Times New Roman"/>
          <w:sz w:val="28"/>
          <w:szCs w:val="28"/>
        </w:rPr>
      </w:pPr>
    </w:p>
    <w:p w14:paraId="0A62640D">
      <w:pPr>
        <w:rPr>
          <w:rFonts w:hint="default" w:ascii="Times New Roman" w:hAnsi="Times New Roman" w:eastAsia="宋体" w:cs="Times New Roman"/>
          <w:sz w:val="28"/>
          <w:szCs w:val="28"/>
        </w:rPr>
      </w:pPr>
    </w:p>
    <w:p w14:paraId="089537AB">
      <w:pPr>
        <w:rPr>
          <w:rFonts w:hint="default" w:ascii="Times New Roman" w:hAnsi="Times New Roman" w:eastAsia="宋体" w:cs="Times New Roman"/>
          <w:sz w:val="28"/>
          <w:szCs w:val="28"/>
        </w:rPr>
      </w:pPr>
    </w:p>
    <w:p w14:paraId="4C0E1BE9">
      <w:pPr>
        <w:rPr>
          <w:rFonts w:hint="default" w:ascii="黑体" w:hAnsi="黑体" w:eastAsia="黑体" w:cs="黑体"/>
          <w:sz w:val="32"/>
          <w:szCs w:val="32"/>
        </w:rPr>
      </w:pPr>
      <w:r>
        <w:rPr>
          <w:rFonts w:hint="default" w:ascii="黑体" w:hAnsi="黑体" w:eastAsia="黑体" w:cs="黑体"/>
          <w:sz w:val="32"/>
          <w:szCs w:val="32"/>
        </w:rPr>
        <w:t>附件</w:t>
      </w:r>
      <w:r>
        <w:rPr>
          <w:rFonts w:hint="default" w:ascii="Times New Roman" w:hAnsi="Times New Roman" w:eastAsia="黑体" w:cs="Times New Roman"/>
          <w:sz w:val="32"/>
          <w:szCs w:val="32"/>
        </w:rPr>
        <w:t>2</w:t>
      </w:r>
    </w:p>
    <w:p w14:paraId="0EFD4E1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中山市黄圃镇成片开发范围开发时序图</w:t>
      </w:r>
    </w:p>
    <w:p w14:paraId="44CB1530">
      <w:pPr>
        <w:rPr>
          <w:rFonts w:ascii="宋体" w:hAnsi="宋体" w:eastAsia="宋体" w:cs="宋体"/>
        </w:rPr>
      </w:pPr>
      <w:r>
        <w:rPr>
          <w:rFonts w:hint="default" w:ascii="Times New Roman" w:hAnsi="Times New Roman" w:eastAsia="宋体" w:cs="Times New Roman"/>
        </w:rPr>
        <w:drawing>
          <wp:inline distT="0" distB="0" distL="0" distR="0">
            <wp:extent cx="5274310" cy="3728720"/>
            <wp:effectExtent l="0" t="0" r="2540" b="5080"/>
            <wp:docPr id="4" name="图片 4" descr="D:/2025/02-黄圃2025年成片开发/02-成果方案/方案/图件/03-开发时序图_00(2).jpg03-开发时序图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2025/02-黄圃2025年成片开发/02-成果方案/方案/图件/03-开发时序图_00(2).jpg03-开发时序图_00(2)"/>
                    <pic:cNvPicPr>
                      <a:picLocks noChangeAspect="1"/>
                    </pic:cNvPicPr>
                  </pic:nvPicPr>
                  <pic:blipFill>
                    <a:blip r:embed="rId6"/>
                    <a:srcRect l="9" r="9"/>
                    <a:stretch>
                      <a:fillRect/>
                    </a:stretch>
                  </pic:blipFill>
                  <pic:spPr>
                    <a:xfrm>
                      <a:off x="0" y="0"/>
                      <a:ext cx="5274310" cy="3728720"/>
                    </a:xfrm>
                    <a:prstGeom prst="rect">
                      <a:avLst/>
                    </a:prstGeom>
                  </pic:spPr>
                </pic:pic>
              </a:graphicData>
            </a:graphic>
          </wp:inline>
        </w:drawing>
      </w:r>
    </w:p>
    <w:p w14:paraId="20473F1E">
      <w:pPr>
        <w:widowControl/>
        <w:jc w:val="left"/>
        <w:rPr>
          <w:rFonts w:ascii="宋体" w:hAnsi="宋体" w:eastAsia="宋体" w:cs="宋体"/>
          <w:sz w:val="28"/>
          <w:szCs w:val="28"/>
        </w:rPr>
      </w:pPr>
      <w:bookmarkStart w:id="6" w:name="_GoBack"/>
      <w:bookmarkEnd w:id="6"/>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003" w:usb1="288F0000" w:usb2="00000006" w:usb3="00000000" w:csb0="00040001" w:csb1="00000000"/>
  </w:font>
  <w:font w:name="文泉驿等宽微米黑">
    <w:panose1 w:val="020B0606030804020204"/>
    <w:charset w:val="86"/>
    <w:family w:val="auto"/>
    <w:pitch w:val="default"/>
    <w:sig w:usb0="E10002EF" w:usb1="6BDFFCFB" w:usb2="00800036" w:usb3="00000000" w:csb0="603E019F" w:csb1="DFD70000"/>
  </w:font>
  <w:font w:name="创艺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A45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EB0E8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BEB0E8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lNTBiOTc1MjM0NGQxMWM0OGIxZjFhNzUwOGJjNzUifQ=="/>
    <w:docVar w:name="KSO_WPS_MARK_KEY" w:val="4df6b82b-901a-4156-aa92-dd02319a3dc7"/>
  </w:docVars>
  <w:rsids>
    <w:rsidRoot w:val="00652F85"/>
    <w:rsid w:val="00060A14"/>
    <w:rsid w:val="000757D8"/>
    <w:rsid w:val="000B1C34"/>
    <w:rsid w:val="00161975"/>
    <w:rsid w:val="001B54BC"/>
    <w:rsid w:val="001D0FC2"/>
    <w:rsid w:val="002558E5"/>
    <w:rsid w:val="002669DE"/>
    <w:rsid w:val="0028696F"/>
    <w:rsid w:val="00293245"/>
    <w:rsid w:val="00352616"/>
    <w:rsid w:val="003F774F"/>
    <w:rsid w:val="00424BAF"/>
    <w:rsid w:val="005B4498"/>
    <w:rsid w:val="005E31EC"/>
    <w:rsid w:val="00607349"/>
    <w:rsid w:val="00652F85"/>
    <w:rsid w:val="006A03EC"/>
    <w:rsid w:val="006A2597"/>
    <w:rsid w:val="00807835"/>
    <w:rsid w:val="00932775"/>
    <w:rsid w:val="009B6722"/>
    <w:rsid w:val="00AC39BE"/>
    <w:rsid w:val="00AD72BB"/>
    <w:rsid w:val="00B6279C"/>
    <w:rsid w:val="00C360CB"/>
    <w:rsid w:val="00C6080C"/>
    <w:rsid w:val="00D45427"/>
    <w:rsid w:val="00EF2354"/>
    <w:rsid w:val="00EF7626"/>
    <w:rsid w:val="00F00B36"/>
    <w:rsid w:val="00F83629"/>
    <w:rsid w:val="02481E03"/>
    <w:rsid w:val="02AA0DBD"/>
    <w:rsid w:val="02B85CDD"/>
    <w:rsid w:val="070F7FF5"/>
    <w:rsid w:val="08B148AB"/>
    <w:rsid w:val="0A285C81"/>
    <w:rsid w:val="0EAA34D5"/>
    <w:rsid w:val="0F886E37"/>
    <w:rsid w:val="10E34EF0"/>
    <w:rsid w:val="123576A0"/>
    <w:rsid w:val="18E95CB2"/>
    <w:rsid w:val="1C952A2F"/>
    <w:rsid w:val="23A13B1B"/>
    <w:rsid w:val="260B1494"/>
    <w:rsid w:val="2A155784"/>
    <w:rsid w:val="2F10088C"/>
    <w:rsid w:val="318C4856"/>
    <w:rsid w:val="32856D61"/>
    <w:rsid w:val="34E060B2"/>
    <w:rsid w:val="3AD85555"/>
    <w:rsid w:val="3BE25631"/>
    <w:rsid w:val="3C8911EF"/>
    <w:rsid w:val="3CAA0DDB"/>
    <w:rsid w:val="3E8F0587"/>
    <w:rsid w:val="3ED02DFC"/>
    <w:rsid w:val="434A6E54"/>
    <w:rsid w:val="438A0765"/>
    <w:rsid w:val="43C3320A"/>
    <w:rsid w:val="45172894"/>
    <w:rsid w:val="45B8153D"/>
    <w:rsid w:val="462B6D83"/>
    <w:rsid w:val="462E1F88"/>
    <w:rsid w:val="4819258B"/>
    <w:rsid w:val="495A4287"/>
    <w:rsid w:val="4B0862FC"/>
    <w:rsid w:val="4BC01948"/>
    <w:rsid w:val="4D735596"/>
    <w:rsid w:val="4ED53E86"/>
    <w:rsid w:val="4F413F9A"/>
    <w:rsid w:val="53F16D42"/>
    <w:rsid w:val="5D827F3E"/>
    <w:rsid w:val="6268750A"/>
    <w:rsid w:val="66BD14EB"/>
    <w:rsid w:val="6C3704EA"/>
    <w:rsid w:val="6D1C613D"/>
    <w:rsid w:val="6E315BD0"/>
    <w:rsid w:val="730912CE"/>
    <w:rsid w:val="746421F9"/>
    <w:rsid w:val="7A150154"/>
    <w:rsid w:val="7AE528A2"/>
    <w:rsid w:val="7C156AAC"/>
    <w:rsid w:val="7C50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unhideWhenUsed/>
    <w:qFormat/>
    <w:uiPriority w:val="99"/>
    <w:pPr>
      <w:spacing w:after="120"/>
      <w:ind w:left="420" w:leftChars="200"/>
    </w:pPr>
    <w:rPr>
      <w:rFonts w:ascii="Times New Roman" w:hAnsi="Times New Roman" w:eastAsia="宋体" w:cs="Times New Roman"/>
      <w:szCs w:val="20"/>
    </w:rPr>
  </w:style>
  <w:style w:type="paragraph" w:styleId="5">
    <w:name w:val="Normal Indent"/>
    <w:basedOn w:val="1"/>
    <w:qFormat/>
    <w:uiPriority w:val="0"/>
    <w:pPr>
      <w:ind w:firstLine="420" w:firstLineChars="200"/>
    </w:pPr>
    <w:rPr>
      <w:rFonts w:ascii="Times New Roman" w:hAnsi="Times New Roman" w:eastAsia="宋体" w:cs="Times New Roman"/>
      <w:kern w:val="0"/>
      <w:sz w:val="20"/>
      <w:szCs w:val="20"/>
    </w:rPr>
  </w:style>
  <w:style w:type="paragraph" w:styleId="6">
    <w:name w:val="Body Text"/>
    <w:basedOn w:val="1"/>
    <w:link w:val="15"/>
    <w:qFormat/>
    <w:uiPriority w:val="1"/>
    <w:pPr>
      <w:autoSpaceDE w:val="0"/>
      <w:autoSpaceDN w:val="0"/>
      <w:jc w:val="left"/>
    </w:pPr>
    <w:rPr>
      <w:rFonts w:ascii="仿宋" w:hAnsi="仿宋" w:eastAsia="仿宋" w:cs="仿宋"/>
      <w:kern w:val="0"/>
      <w:sz w:val="28"/>
      <w:szCs w:val="28"/>
      <w:lang w:eastAsia="en-US"/>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正文文本 字符"/>
    <w:basedOn w:val="11"/>
    <w:link w:val="6"/>
    <w:qFormat/>
    <w:uiPriority w:val="1"/>
    <w:rPr>
      <w:rFonts w:ascii="仿宋" w:hAnsi="仿宋" w:eastAsia="仿宋" w:cs="仿宋"/>
      <w:kern w:val="0"/>
      <w:sz w:val="28"/>
      <w:szCs w:val="28"/>
      <w:lang w:eastAsia="en-US"/>
    </w:rPr>
  </w:style>
  <w:style w:type="paragraph" w:customStyle="1" w:styleId="16">
    <w:name w:val="Table Paragraph"/>
    <w:basedOn w:val="1"/>
    <w:qFormat/>
    <w:uiPriority w:val="1"/>
    <w:pPr>
      <w:autoSpaceDE w:val="0"/>
      <w:autoSpaceDN w:val="0"/>
      <w:jc w:val="center"/>
    </w:pPr>
    <w:rPr>
      <w:rFonts w:ascii="仿宋" w:hAnsi="仿宋" w:eastAsia="仿宋" w:cs="仿宋"/>
      <w:kern w:val="0"/>
      <w:sz w:val="22"/>
      <w:lang w:eastAsia="en-US"/>
    </w:rPr>
  </w:style>
  <w:style w:type="character" w:customStyle="1" w:styleId="17">
    <w:name w:val="font11"/>
    <w:basedOn w:val="11"/>
    <w:qFormat/>
    <w:uiPriority w:val="0"/>
    <w:rPr>
      <w:rFonts w:hint="default" w:ascii="Times New Roman" w:hAnsi="Times New Roman" w:cs="Times New Roman"/>
      <w:color w:val="000000"/>
      <w:sz w:val="21"/>
      <w:szCs w:val="21"/>
      <w:u w:val="none"/>
    </w:rPr>
  </w:style>
  <w:style w:type="character" w:customStyle="1" w:styleId="18">
    <w:name w:val="font31"/>
    <w:basedOn w:val="11"/>
    <w:qFormat/>
    <w:uiPriority w:val="0"/>
    <w:rPr>
      <w:rFonts w:ascii="仿宋_GB2312" w:eastAsia="仿宋_GB2312" w:cs="仿宋_GB2312"/>
      <w:color w:val="000000"/>
      <w:sz w:val="21"/>
      <w:szCs w:val="21"/>
      <w:u w:val="none"/>
    </w:rPr>
  </w:style>
  <w:style w:type="character" w:customStyle="1" w:styleId="19">
    <w:name w:val="font41"/>
    <w:basedOn w:val="11"/>
    <w:qFormat/>
    <w:uiPriority w:val="0"/>
    <w:rPr>
      <w:rFonts w:hint="eastAsia" w:ascii="宋体" w:hAnsi="宋体" w:eastAsia="宋体" w:cs="宋体"/>
      <w:b/>
      <w:bCs/>
      <w:color w:val="000000"/>
      <w:sz w:val="24"/>
      <w:szCs w:val="24"/>
      <w:u w:val="none"/>
    </w:rPr>
  </w:style>
  <w:style w:type="character" w:customStyle="1" w:styleId="20">
    <w:name w:val="font2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1923</Words>
  <Characters>2198</Characters>
  <Lines>20</Lines>
  <Paragraphs>5</Paragraphs>
  <TotalTime>3</TotalTime>
  <ScaleCrop>false</ScaleCrop>
  <LinksUpToDate>false</LinksUpToDate>
  <CharactersWithSpaces>2204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2024-10-22T02:39:00Z</dcterms:created>
  <dc:creator>q x</dc:creator>
  <cp:lastModifiedBy>罗彩苹</cp:lastModifiedBy>
  <cp:lastPrinted>2021-10-15T09:17:00Z</cp:lastPrinted>
  <dcterms:modified xsi:type="dcterms:W3CDTF">2025-03-17T07:17:00Z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84E70C3B355F4531B9A29091788212BB_13</vt:lpwstr>
  </property>
</Properties>
</file>