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40E12BC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粤中三角执罚字〔2024〕967号</w:t>
      </w:r>
    </w:p>
    <w:p w14:paraId="54FCC833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名称：中山市三角镇郭群锋副食店</w:t>
      </w:r>
    </w:p>
    <w:p w14:paraId="00991F1A"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D4AE25E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经营者姓名：郭群锋</w:t>
      </w:r>
    </w:p>
    <w:p w14:paraId="40535C34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0C283EE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53F67B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经调查，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截至2024年2月20日仍未按照规定报送并公示2020年、2021年、2022年年度报告,已超出规定的报送并公示期限。</w:t>
      </w:r>
    </w:p>
    <w:p w14:paraId="3ABC1F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以上事实有《询问笔录》、经营者身份证复印件、《营业执照》复印件、企业信用信息公示截图、企业年度报告截图、证据复制（提取）单、责令改正通知书、送达回证等证据证实。</w:t>
      </w:r>
    </w:p>
    <w:p w14:paraId="3AEACD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上述行为违反了《中华人民共和国市场主体登记管理条例实施细则》第六十三条第一款“市场主体应当于每年1月1日至6月30日，通过国家企业信用信息公示系统报送上一年度年度报告，并向社会公示。”的规定。</w:t>
      </w:r>
    </w:p>
    <w:p w14:paraId="0DA121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本单位已于2024年12月17日告知你（单位）违法事实处罚依据和拟作出的处罚决定，并明确告知你（单位）有权进行陈述申辩。</w:t>
      </w:r>
      <w:r>
        <w:rPr>
          <w:rFonts w:hint="eastAsia" w:hAnsi="宋体"/>
          <w:szCs w:val="28"/>
        </w:rPr>
        <w:t>你（单位）未向本单位提出陈述申辩</w:t>
      </w:r>
      <w:r>
        <w:rPr>
          <w:rFonts w:hint="eastAsia" w:ascii="Times New Roman" w:hAnsi="Times New Roman" w:cs="仿宋_GB2312"/>
          <w:szCs w:val="32"/>
          <w:lang w:val="en-US" w:eastAsia="zh-CN"/>
        </w:rPr>
        <w:t>。该事实有《中山市三角镇人民政府行政处罚告知书》（粤中三角执罚告〔2024〕967号）、《送达回证》等材料为证。</w:t>
      </w:r>
    </w:p>
    <w:p w14:paraId="4A7206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依据《中华人民共和国市场主体登记管理条例实施细则》第七十条“市场主体未按照法律、行政法规规定的期限公示或者报送年度报告的，由登记机关列入经营异常名录，可以处1万元以下的罚款。”的规定，决定对你（单位）作出如下行政处罚：</w:t>
      </w:r>
    </w:p>
    <w:p w14:paraId="63B1FA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Style w:val="7"/>
          <w:rFonts w:ascii="Times New Roman" w:hAnsi="Times New Roman"/>
          <w:sz w:val="32"/>
          <w:u w:color="auto"/>
        </w:rPr>
        <w:t>罚款人民币捌佰元整</w:t>
      </w:r>
      <w:r>
        <w:rPr>
          <w:rFonts w:hint="eastAsia" w:ascii="Times New Roman" w:hAnsi="Times New Roman" w:cs="仿宋_GB2312"/>
          <w:szCs w:val="32"/>
          <w:lang w:val="en-US" w:eastAsia="zh-CN"/>
        </w:rPr>
        <w:t>（¥800.00）。</w:t>
      </w:r>
    </w:p>
    <w:p w14:paraId="11AF6D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hint="default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F05F0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如你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不服本决定，可以自收到本决定书之日起60日内向中山市人民政府行政复议办公室（地址：中山市博爱五路68号中山市司法局一楼大厅8号窗口或中山市三角镇福煌北路19号三角镇平安</w:t>
      </w:r>
      <w:r>
        <w:rPr>
          <w:rFonts w:hint="eastAsia" w:ascii="Times New Roman" w:hAnsi="Times New Roman" w:cs="仿宋_GB2312"/>
          <w:szCs w:val="32"/>
          <w:lang w:val="en-US" w:eastAsia="zh-CN"/>
        </w:rPr>
        <w:t>法治</w:t>
      </w:r>
      <w:r>
        <w:rPr>
          <w:rFonts w:hint="default" w:ascii="Times New Roman" w:hAnsi="Times New Roman" w:cs="仿宋_GB2312"/>
          <w:szCs w:val="32"/>
          <w:lang w:val="en-US" w:eastAsia="zh-CN"/>
        </w:rPr>
        <w:t>办公室）申请行政复议，也可以自收到本决定书之日起6个月内依法向中山市第一人民法院提起行政诉讼。逾期不申请行政复议，也不提起行政诉讼，又不履行本决定的，本单位将依法申请人民法院强制执行。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8172F4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778F7F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358A0FAA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right="960" w:rightChars="300" w:firstLine="0" w:firstLineChars="0"/>
        <w:jc w:val="right"/>
        <w:textAlignment w:val="auto"/>
      </w:pPr>
      <w:r>
        <w:rPr>
          <w:rFonts w:hint="eastAsia"/>
        </w:rPr>
        <w:t>中山市三角镇人民政府</w:t>
      </w:r>
    </w:p>
    <w:p w14:paraId="4D42AB21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right="960" w:rightChars="300" w:firstLine="0" w:firstLineChars="0"/>
        <w:jc w:val="right"/>
        <w:textAlignment w:val="auto"/>
      </w:pPr>
      <w:bookmarkStart w:id="0" w:name="seal_time"/>
      <w:r>
        <w:rPr>
          <w:rFonts w:hint="eastAsia"/>
          <w:lang w:val="en-US" w:eastAsia="zh-CN"/>
        </w:rPr>
        <w:t xml:space="preserve"> </w:t>
      </w:r>
      <w:bookmarkStart w:id="1" w:name="_GoBack"/>
      <w:bookmarkEnd w:id="1"/>
      <w:r>
        <w:rPr>
          <w:rFonts w:hint="eastAsia"/>
        </w:rPr>
        <w:t>　　　</w:t>
      </w:r>
      <w:bookmarkEnd w:id="0"/>
      <w:r>
        <w:rPr>
          <w:rFonts w:hint="eastAsia"/>
        </w:rPr>
        <w:t>　2025年1月9日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031968FC"/>
    <w:rsid w:val="042B7348"/>
    <w:rsid w:val="3E570712"/>
    <w:rsid w:val="46BD331C"/>
    <w:rsid w:val="524D2C93"/>
    <w:rsid w:val="54BC0D29"/>
    <w:rsid w:val="58481CE4"/>
    <w:rsid w:val="610F6C4A"/>
    <w:rsid w:val="778A4B51"/>
    <w:rsid w:val="7A2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dd67b870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76e92a4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Balloon Text52c0dcbb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footer42ba66fd"/>
    <w:basedOn w:val="1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4">
    <w:name w:val="Normal1ab3465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annotation textf26bc237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7">
    <w:name w:val="header361ffca8"/>
    <w:basedOn w:val="14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3e7dfa51"/>
    <w:semiHidden/>
    <w:unhideWhenUsed/>
    <w:qFormat/>
    <w:uiPriority w:val="1"/>
  </w:style>
  <w:style w:type="table" w:customStyle="1" w:styleId="21">
    <w:name w:val="Normal Table6014f09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45b225f4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3cc25706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430c232f"/>
    <w:semiHidden/>
    <w:unhideWhenUsed/>
    <w:qFormat/>
    <w:uiPriority w:val="1"/>
  </w:style>
  <w:style w:type="table" w:customStyle="1" w:styleId="26">
    <w:name w:val="Normal Tablefff6c24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523c2714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5803ec7b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d61e81ea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bea59a30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93c8530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7ecdc0e4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1110</Characters>
  <Lines>9</Lines>
  <Paragraphs>2</Paragraphs>
  <TotalTime>2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梁慧珠</cp:lastModifiedBy>
  <dcterms:modified xsi:type="dcterms:W3CDTF">2025-02-17T01:58:11Z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647DA067C3054F9CA405554827EE7B4E_13</vt:lpwstr>
  </property>
</Properties>
</file>