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0B5F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69B7C27F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粤中三角执罚告〔2024〕775号</w:t>
      </w:r>
    </w:p>
    <w:p w14:paraId="0C71601A">
      <w:pPr>
        <w:pStyle w:val="19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姓名：张亚利</w:t>
      </w:r>
    </w:p>
    <w:p w14:paraId="113BFCEB">
      <w:pPr>
        <w:pStyle w:val="19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居民身份证：51023119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****18****</w:t>
      </w:r>
    </w:p>
    <w:p w14:paraId="6D0AE6B1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：重庆市荣昌区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9AD0B6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2024年10月10日，本单位执法人员在中山市三角镇金煌路巡查时，发现你以电动三轮车为工具经营重庆特色小吃。该地点不是指定的集中摆卖场所，现场你未能出示营业执照及有关部门的批准文件。</w:t>
      </w:r>
    </w:p>
    <w:p w14:paraId="67EB3EC5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5F69D54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1A78A613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重庆特色小吃无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76D6297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478B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277" w:type="dxa"/>
          </w:tcPr>
          <w:p w14:paraId="77B9C874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25D1676D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3BDBDD09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  <w:bookmarkStart w:id="0" w:name="_GoBack"/>
      <w:bookmarkEnd w:id="0"/>
    </w:p>
    <w:p w14:paraId="494507D0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0F6AA678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075249EA">
      <w:pPr>
        <w:pStyle w:val="35"/>
        <w:ind w:firstLine="0" w:firstLineChars="0"/>
        <w:jc w:val="right"/>
        <w:rPr>
          <w:rFonts w:hint="eastAsia"/>
        </w:rPr>
      </w:pPr>
    </w:p>
    <w:p w14:paraId="58669DAA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BD69EB1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19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7BDDC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C6E5A33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6997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0FF3DDA5"/>
    <w:rsid w:val="112046DA"/>
    <w:rsid w:val="1440090A"/>
    <w:rsid w:val="14D75A6C"/>
    <w:rsid w:val="197B14DF"/>
    <w:rsid w:val="1B4B014C"/>
    <w:rsid w:val="1FD962B3"/>
    <w:rsid w:val="1FE49CC3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B7FE7A4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6FF6469F"/>
    <w:rsid w:val="74717072"/>
    <w:rsid w:val="7479BFC9"/>
    <w:rsid w:val="77784870"/>
    <w:rsid w:val="77980A6E"/>
    <w:rsid w:val="77F57C66"/>
    <w:rsid w:val="785976B9"/>
    <w:rsid w:val="797CF587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BFDFE627"/>
    <w:rsid w:val="CF7F7500"/>
    <w:rsid w:val="D7BFB44C"/>
    <w:rsid w:val="DAFD723E"/>
    <w:rsid w:val="DB7F75F3"/>
    <w:rsid w:val="DBBE0D8B"/>
    <w:rsid w:val="DEBEEF13"/>
    <w:rsid w:val="DFBDC44E"/>
    <w:rsid w:val="E78CBDBC"/>
    <w:rsid w:val="EB7EDD5B"/>
    <w:rsid w:val="ECD63026"/>
    <w:rsid w:val="EDBDAB3C"/>
    <w:rsid w:val="F7BB7FCA"/>
    <w:rsid w:val="FBBBB743"/>
    <w:rsid w:val="FC9FD089"/>
    <w:rsid w:val="FD7F9F83"/>
    <w:rsid w:val="FDFF9785"/>
    <w:rsid w:val="FE5D44F2"/>
    <w:rsid w:val="FE7DC95F"/>
    <w:rsid w:val="FEE79657"/>
    <w:rsid w:val="FEEF2FC7"/>
    <w:rsid w:val="FF7DC949"/>
    <w:rsid w:val="FFBB0BCF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4feb7a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c83b43c9"/>
    <w:semiHidden/>
    <w:unhideWhenUsed/>
    <w:qFormat/>
    <w:uiPriority w:val="1"/>
  </w:style>
  <w:style w:type="paragraph" w:customStyle="1" w:styleId="193">
    <w:name w:val="Normalb4e287f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4950b05f"/>
    <w:semiHidden/>
    <w:unhideWhenUsed/>
    <w:qFormat/>
    <w:uiPriority w:val="1"/>
  </w:style>
  <w:style w:type="paragraph" w:customStyle="1" w:styleId="195">
    <w:name w:val="Normal373dc7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752e6efb"/>
    <w:semiHidden/>
    <w:unhideWhenUsed/>
    <w:qFormat/>
    <w:uiPriority w:val="1"/>
  </w:style>
  <w:style w:type="paragraph" w:customStyle="1" w:styleId="197">
    <w:name w:val="Normal1d569f7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d0cfe38c"/>
    <w:semiHidden/>
    <w:unhideWhenUsed/>
    <w:qFormat/>
    <w:uiPriority w:val="1"/>
  </w:style>
  <w:style w:type="paragraph" w:customStyle="1" w:styleId="199">
    <w:name w:val="Normal6ac1bbd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882409ab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14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2021-07-13T14:25:00Z</dcterms:created>
  <dc:creator>minstoney</dc:creator>
  <cp:lastModifiedBy>梁慧珠</cp:lastModifiedBy>
  <cp:lastPrinted>2024-06-03T08:33:00Z</cp:lastPrinted>
  <dcterms:modified xsi:type="dcterms:W3CDTF">2025-02-14T01:31:17Z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E5AA6506F5ED45F88B82356196EF474F_13</vt:lpwstr>
  </property>
</Properties>
</file>