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6160" w:firstLineChars="1400"/>
        <w:jc w:val="left"/>
        <w:rPr>
          <w:rFonts w:ascii="方正小标宋_GBK" w:hAnsi="方正小标宋_GBK" w:eastAsia="方正小标宋_GBK"/>
          <w:b w:val="0"/>
          <w:b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财政预决算领域基层政务公开标准目录</w:t>
      </w:r>
    </w:p>
    <w:tbl>
      <w:tblPr>
        <w:tblStyle w:val="3"/>
        <w:tblW w:w="2260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51"/>
        <w:gridCol w:w="1052"/>
        <w:gridCol w:w="4730"/>
        <w:gridCol w:w="2628"/>
        <w:gridCol w:w="2365"/>
        <w:gridCol w:w="1314"/>
        <w:gridCol w:w="2628"/>
        <w:gridCol w:w="1051"/>
        <w:gridCol w:w="1035"/>
        <w:gridCol w:w="805"/>
        <w:gridCol w:w="1051"/>
        <w:gridCol w:w="1051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公开事项</w:t>
            </w:r>
          </w:p>
        </w:tc>
        <w:tc>
          <w:tcPr>
            <w:tcW w:w="47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公开内容（要素）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公开依据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公开时限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公开主体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公开渠道和载体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公开对象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公开方式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一级事项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二级事项</w:t>
            </w:r>
          </w:p>
        </w:tc>
        <w:tc>
          <w:tcPr>
            <w:tcW w:w="473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全社会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特定群众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主动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依申请公开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级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镇区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政府预算</w:t>
            </w: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地方各级财政部门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政府预算</w:t>
            </w: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地方各级财政部门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社会保险基金预算：①社会保险基金收入表。②社会保险基金支出表。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政府预算</w:t>
            </w:r>
          </w:p>
        </w:tc>
        <w:tc>
          <w:tcPr>
            <w:tcW w:w="47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地方各级财政部门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没有数据的表格应当列出空表并说明。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决算</w:t>
            </w:r>
          </w:p>
        </w:tc>
        <w:tc>
          <w:tcPr>
            <w:tcW w:w="47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地方各级财政部门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社会保险基金预算：①社会保险基金收入表。②社会保险基金支出表。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决算</w:t>
            </w: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地方各级财政部门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没有数据的表格应当列出空表并说明。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预算</w:t>
            </w: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《预算法》、《政府信息公开条例》、《财政部关于印发&lt;地方预决算公开操作规程的通知&gt;》等法律法规和文件规定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及广东省财政厅《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关于做好市县预决算公开报告填报工作的通知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》。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本级政府财政部门批复后20日内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地方各级预算部门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市级预决算公开平台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⑥国有资本经营预算支出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情况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没有数据的表格应当列出空表并说明。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决算</w:t>
            </w: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《预算法》、《政府信息公开条例》、《财政部关于印发&lt;地方预决算公开操作规程的通知&gt;》等法律法规和文件规定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，及广东省财政厅《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关于做好市县预决算公开报告填报工作的通知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》。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本级政府财政部门批复后20日内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地方各级预算部门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市级预决算公开平台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⑥国有资本经营预算支出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情况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</w:trPr>
        <w:tc>
          <w:tcPr>
            <w:tcW w:w="7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决算</w:t>
            </w: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《预算法》、《政府信息公开条例》、《财政部关于印发&lt;地方预决算公开操作规程的通知&gt;》等法律法规和文件规定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，及广东省财政厅《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关于做好市县预决算公开报告填报工作的通知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》。</w:t>
            </w:r>
          </w:p>
        </w:tc>
        <w:tc>
          <w:tcPr>
            <w:tcW w:w="236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本级政府财政部门批复后20日内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地方各级预算部门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lang w:eastAsia="zh-CN"/>
              </w:rPr>
              <w:t>市级预决算公开平台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73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没有数据的表格应当列出空表并说明。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65CAD"/>
    <w:rsid w:val="001746EB"/>
    <w:rsid w:val="08A21C51"/>
    <w:rsid w:val="11487D42"/>
    <w:rsid w:val="151C0F04"/>
    <w:rsid w:val="16D96FC4"/>
    <w:rsid w:val="26F512BE"/>
    <w:rsid w:val="2A067C1D"/>
    <w:rsid w:val="305B3167"/>
    <w:rsid w:val="37B67388"/>
    <w:rsid w:val="3BE60593"/>
    <w:rsid w:val="3FA26AD1"/>
    <w:rsid w:val="408E379E"/>
    <w:rsid w:val="43ED1742"/>
    <w:rsid w:val="57065CAD"/>
    <w:rsid w:val="5B2B48D6"/>
    <w:rsid w:val="5EEC740D"/>
    <w:rsid w:val="677A4595"/>
    <w:rsid w:val="6E223BEB"/>
    <w:rsid w:val="6E655A58"/>
    <w:rsid w:val="6FB526F6"/>
    <w:rsid w:val="7D6659DB"/>
    <w:rsid w:val="F6F73BFB"/>
    <w:rsid w:val="FFEFB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2020-07-22T02:23:00Z</dcterms:created>
  <dc:creator>黎晓莹</dc:creator>
  <cp:lastModifiedBy>greatwall</cp:lastModifiedBy>
  <dcterms:modified xsi:type="dcterms:W3CDTF">2023-01-13T10:16:15Z</dcterms:modified>
  <dc:title>财政预决算领域基层政务公开标准目录（中山市）（征求意见稿）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