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600" w:lineRule="exact"/>
        <w:jc w:val="center"/>
        <w:rPr>
          <w:rFonts w:ascii="Times New Roman" w:hAnsi="Times New Roman" w:eastAsia="方正小标宋简体" w:cs="方正小标宋简体"/>
          <w:sz w:val="44"/>
          <w:szCs w:val="36"/>
        </w:rPr>
      </w:pPr>
      <w:r>
        <w:rPr>
          <w:rFonts w:ascii="Times New Roman" w:hAnsi="Times New Roman" w:eastAsia="方正小标宋简体" w:cs="方正小标宋简体"/>
          <w:sz w:val="44"/>
          <w:szCs w:val="36"/>
        </w:rPr>
        <w:t>中山市南头镇人民政府</w:t>
      </w:r>
      <w:r>
        <w:rPr>
          <w:rFonts w:ascii="Times New Roman" w:hAnsi="Times New Roman" w:eastAsia="方正小标宋简体" w:cs="方正小标宋简体"/>
          <w:sz w:val="44"/>
          <w:szCs w:val="36"/>
        </w:rPr>
        <w:cr/>
      </w:r>
      <w:r>
        <w:rPr>
          <w:rFonts w:ascii="Times New Roman" w:hAnsi="Times New Roman" w:eastAsia="方正小标宋简体" w:cs="方正小标宋简体"/>
          <w:sz w:val="44"/>
          <w:szCs w:val="36"/>
        </w:rPr>
        <w:t>行政处罚决定书</w:t>
      </w:r>
    </w:p>
    <w:p>
      <w:pPr>
        <w:wordWrap w:val="0"/>
        <w:spacing w:line="600" w:lineRule="exact"/>
        <w:jc w:val="center"/>
        <w:rPr>
          <w:rFonts w:ascii="Times New Roman" w:hAnsi="Times New Roman" w:cs="Times New Roman"/>
          <w:szCs w:val="20"/>
        </w:rPr>
      </w:pPr>
      <w:r>
        <w:rPr>
          <w:rFonts w:hint="eastAsia" w:ascii="Times New Roman" w:hAnsi="Times New Roman" w:eastAsia="楷体_GB2312" w:cs="Times New Roman"/>
          <w:szCs w:val="28"/>
        </w:rPr>
        <w:t>粤中南头执罚字〔2024〕340号</w:t>
      </w:r>
    </w:p>
    <w:p>
      <w:pPr>
        <w:pStyle w:val="13"/>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名称：中山市南头镇嘉欣面包店</w:t>
      </w:r>
    </w:p>
    <w:p>
      <w:pPr>
        <w:pStyle w:val="13"/>
        <w:wordWrap w:val="0"/>
        <w:spacing w:line="600" w:lineRule="exact"/>
        <w:ind w:firstLine="640" w:firstLineChars="200"/>
        <w:jc w:val="left"/>
        <w:rPr>
          <w:rFonts w:ascii="Times New Roman" w:hAnsi="Times New Roman" w:cs="仿宋_GB2312"/>
          <w:szCs w:val="30"/>
        </w:rPr>
      </w:pPr>
      <w:r>
        <w:rPr>
          <w:rFonts w:hint="eastAsia" w:ascii="Times New Roman" w:hAnsi="Times New Roman" w:cs="仿宋_GB2312"/>
          <w:szCs w:val="30"/>
        </w:rPr>
        <w:t>统一社会信用代码：92442000MA4WFY7P7T</w:t>
      </w:r>
    </w:p>
    <w:p>
      <w:pPr>
        <w:pStyle w:val="13"/>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经营者姓名：游漳炜</w:t>
      </w:r>
    </w:p>
    <w:p>
      <w:pPr>
        <w:pStyle w:val="13"/>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居民身份证：3506**************</w:t>
      </w:r>
    </w:p>
    <w:p>
      <w:pPr>
        <w:pStyle w:val="13"/>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地址：广东省中山市**********号（首层1号铺、二楼）</w:t>
      </w:r>
    </w:p>
    <w:p>
      <w:pPr>
        <w:spacing w:line="600" w:lineRule="exact"/>
        <w:ind w:firstLine="640" w:firstLineChars="200"/>
        <w:rPr>
          <w:rFonts w:ascii="Times New Roman" w:hAnsi="Times New Roman" w:cs="仿宋_GB2312"/>
          <w:szCs w:val="32"/>
        </w:rPr>
      </w:pPr>
      <w:r>
        <w:rPr>
          <w:rFonts w:ascii="Times New Roman" w:hAnsi="Times New Roman" w:cs="Times New Roman"/>
          <w:szCs w:val="32"/>
        </w:rPr>
        <w:t>本机关（单位）</w:t>
      </w:r>
      <w:r>
        <w:rPr>
          <w:rFonts w:hint="eastAsia" w:ascii="Times New Roman" w:hAnsi="Times New Roman" w:cs="Times New Roman"/>
          <w:szCs w:val="32"/>
        </w:rPr>
        <w:t>于2024年6月13日对中山市南头镇嘉欣面包店未经许可生产标签不符合规定的冷加工类糕点立案调查</w:t>
      </w:r>
      <w:r>
        <w:rPr>
          <w:rFonts w:hint="eastAsia" w:ascii="Times New Roman" w:hAnsi="Times New Roman" w:cs="仿宋_GB2312"/>
          <w:szCs w:val="32"/>
        </w:rPr>
        <w:t>。经调查，</w:t>
      </w:r>
      <w:r>
        <w:rPr>
          <w:rFonts w:ascii="Times New Roman" w:hAnsi="Times New Roman" w:cs="仿宋_GB2312"/>
          <w:szCs w:val="32"/>
        </w:rPr>
        <w:t>中山市南头镇嘉欣面包店生产并存放在“成品库”内的930包“香辣鸡肉汉堡”、390包“红豆面包”、210包“肉松面包”、600包“肉松卷面包”等成品属于冷加工类别糕点，而且标签均没有按规定标示生产日期。经核实，该面包店的《食品生产许可证》中食品生产许可品种明细表规定糕点的类别名称为热加工糕点，类别编号为2401。另外现场查获了21张“送货单”，“送货单”已全部完成交易，其中“香辣鸡肉汉堡”于2024年4月26日生产了1880个，销售了950个，单价是：1.9元/个；“红豆面包”于2024年4月25日生产了960个，销售了570个；“肉松面包”于2024年4月24日生产了960个，销售了750个；“肉松卷面包”于2024年4月24日生产了990个，销售了390个，剩余未销售出去的已依法进行了扣押，被扣押的产品货值金额为4047元。以上事实有询问笔录、现场检查笔录、证据资料、强制措施决定书、责令改正通知书、送货单、营业执照复印件、食品生产许可证及明细表、身份证复印件、送达地址确认书等证据证实。上述行为违反了《中华人民共和国食品安全法》第三十五条第一款“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的规定。</w:t>
      </w:r>
    </w:p>
    <w:p>
      <w:pPr>
        <w:wordWrap w:val="0"/>
        <w:spacing w:line="600" w:lineRule="exact"/>
        <w:ind w:firstLine="640" w:firstLineChars="200"/>
        <w:rPr>
          <w:rFonts w:ascii="Times New Roman" w:hAnsi="Times New Roman"/>
        </w:rPr>
      </w:pPr>
      <w:r>
        <w:rPr>
          <w:rFonts w:ascii="Times New Roman" w:hAnsi="Times New Roman" w:cs="Times New Roman"/>
          <w:szCs w:val="32"/>
        </w:rPr>
        <w:t>本机关（单位）</w:t>
      </w:r>
      <w:r>
        <w:rPr>
          <w:rFonts w:hint="eastAsia" w:ascii="Times New Roman" w:hAnsi="Times New Roman" w:cs="仿宋_GB2312"/>
          <w:szCs w:val="32"/>
        </w:rPr>
        <w:t>于2024年8月26日向你单位送达了《行政处罚听证告知书》告知了拟作出的行政处罚内容及事实、理由、依据，告知依法享有的陈述、申辩权利，并告知你单位依法享有的要求听证权利，对此，</w:t>
      </w:r>
      <w:r>
        <w:rPr>
          <w:rStyle w:val="7"/>
          <w:rFonts w:ascii="Times New Roman" w:hAnsi="Times New Roman"/>
          <w:sz w:val="32"/>
          <w:szCs w:val="22"/>
        </w:rPr>
        <w:t>你单位未作陈述、申辩，且未提出听证申请。</w:t>
      </w:r>
      <w:r>
        <w:rPr>
          <w:rStyle w:val="7"/>
          <w:rFonts w:ascii="Times New Roman" w:hAnsi="Times New Roman"/>
          <w:sz w:val="32"/>
          <w:u w:color="auto"/>
        </w:rPr>
        <w:cr/>
      </w:r>
      <w:r>
        <w:rPr>
          <w:rStyle w:val="7"/>
          <w:rFonts w:ascii="Times New Roman" w:hAnsi="Times New Roman"/>
          <w:sz w:val="32"/>
          <w:u w:color="auto"/>
        </w:rPr>
        <w:t>　　根据《中华人民共和国食品安全法》第一百二十二条第一款“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的规定，按照《广东省市场监督管理局关于行政处罚自由裁量权的适用规则》第十七条，你单位属于减轻档次。本机关（单位）决定对你单位作出如下行政处罚：罚款人民币贰万</w:t>
      </w:r>
      <w:r>
        <w:rPr>
          <w:rStyle w:val="7"/>
          <w:rFonts w:hint="eastAsia" w:ascii="Times New Roman" w:hAnsi="Times New Roman"/>
          <w:sz w:val="32"/>
          <w:u w:color="auto"/>
          <w:lang w:eastAsia="zh-CN"/>
        </w:rPr>
        <w:t>元</w:t>
      </w:r>
      <w:r>
        <w:rPr>
          <w:rStyle w:val="7"/>
          <w:rFonts w:ascii="Times New Roman" w:hAnsi="Times New Roman"/>
          <w:sz w:val="32"/>
          <w:u w:color="auto"/>
        </w:rPr>
        <w:t>整（¥20000）、没收非法财物，扣押的香辣鸡肉汉堡930包、红豆面包390包、肉松面包210包、肉松卷面包600包。</w:t>
      </w:r>
    </w:p>
    <w:p>
      <w:pPr>
        <w:wordWrap w:val="0"/>
        <w:spacing w:line="600" w:lineRule="exact"/>
        <w:ind w:firstLine="640" w:firstLineChars="200"/>
        <w:rPr>
          <w:rFonts w:ascii="Times New Roman" w:hAnsi="Times New Roman"/>
        </w:rPr>
      </w:pPr>
      <w:r>
        <w:rPr>
          <w:rFonts w:ascii="Times New Roman" w:hAnsi="Times New Roman"/>
        </w:rPr>
        <w:t>你单位应当自收到本决定书之日起15日内将罚款缴纳至指定银行（详见《广东省非税收入一般缴款书》）。</w:t>
      </w:r>
    </w:p>
    <w:p>
      <w:pPr>
        <w:widowControl/>
        <w:wordWrap w:val="0"/>
        <w:spacing w:line="600" w:lineRule="exact"/>
        <w:ind w:firstLine="640" w:firstLineChars="200"/>
        <w:rPr>
          <w:rFonts w:ascii="Times New Roman" w:hAnsi="Times New Roman" w:cs="仿宋_GB2312"/>
          <w:bCs/>
          <w:szCs w:val="32"/>
        </w:rPr>
      </w:pPr>
      <w:r>
        <w:rPr>
          <w:rFonts w:hint="eastAsia" w:ascii="Times New Roman" w:hAnsi="Times New Roman" w:cs="仿宋_GB2312"/>
          <w:bCs/>
          <w:szCs w:val="32"/>
        </w:rPr>
        <w:t>如</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不服本</w:t>
      </w:r>
      <w:r>
        <w:rPr>
          <w:rFonts w:hint="eastAsia" w:ascii="Times New Roman" w:hAnsi="Times New Roman" w:cs="仿宋_GB2312"/>
          <w:color w:val="0D0D0D" w:themeColor="text1" w:themeTint="F2"/>
          <w:szCs w:val="32"/>
          <w14:textFill>
            <w14:solidFill>
              <w14:schemeClr w14:val="tx1">
                <w14:lumMod w14:val="95000"/>
                <w14:lumOff w14:val="5000"/>
              </w14:schemeClr>
            </w14:solidFill>
          </w14:textFill>
        </w:rPr>
        <w:t>行政处罚决定</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，可以自收到本决定书之日起</w:t>
      </w:r>
      <w:r>
        <w:rPr>
          <w:rFonts w:ascii="Times New Roman" w:hAnsi="Times New Roman" w:cs="仿宋_GB2312"/>
          <w:bCs/>
          <w:color w:val="0D0D0D" w:themeColor="text1" w:themeTint="F2"/>
          <w:szCs w:val="32"/>
          <w14:textFill>
            <w14:solidFill>
              <w14:schemeClr w14:val="tx1">
                <w14:lumMod w14:val="95000"/>
                <w14:lumOff w14:val="5000"/>
              </w14:schemeClr>
            </w14:solidFill>
          </w14:textFill>
        </w:rPr>
        <w:t>60</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日内向</w:t>
      </w:r>
      <w:r>
        <w:rPr>
          <w:rStyle w:val="7"/>
          <w:rFonts w:ascii="Times New Roman" w:hAnsi="Times New Roman"/>
          <w:sz w:val="32"/>
          <w:szCs w:val="22"/>
        </w:rPr>
        <w:t>中山市人民政府行政复议办公室申请行政复议</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，也可以自收到本决定书之日起</w:t>
      </w:r>
      <w:r>
        <w:rPr>
          <w:rStyle w:val="7"/>
          <w:rFonts w:ascii="Times New Roman" w:hAnsi="Times New Roman"/>
          <w:sz w:val="32"/>
          <w:szCs w:val="22"/>
        </w:rPr>
        <w:t>6</w:t>
      </w:r>
      <w:r>
        <w:rPr>
          <w:rFonts w:ascii="Times New Roman" w:hAnsi="Times New Roman" w:cs="仿宋_GB2312"/>
          <w:szCs w:val="32"/>
        </w:rPr>
        <w:t>个月</w:t>
      </w:r>
      <w:r>
        <w:rPr>
          <w:rFonts w:hint="eastAsia" w:ascii="Times New Roman" w:hAnsi="Times New Roman" w:cs="仿宋_GB2312"/>
          <w:bCs/>
          <w:szCs w:val="32"/>
        </w:rPr>
        <w:t>内向</w:t>
      </w:r>
      <w:r>
        <w:rPr>
          <w:rStyle w:val="7"/>
          <w:rFonts w:ascii="Times New Roman" w:hAnsi="Times New Roman"/>
          <w:sz w:val="32"/>
          <w:szCs w:val="22"/>
        </w:rPr>
        <w:t>中山市第一人民法院</w:t>
      </w:r>
      <w:r>
        <w:rPr>
          <w:rFonts w:hint="eastAsia" w:ascii="Times New Roman" w:hAnsi="Times New Roman" w:cs="仿宋_GB2312"/>
          <w:bCs/>
          <w:szCs w:val="32"/>
        </w:rPr>
        <w:t>提起行政诉讼。</w:t>
      </w:r>
      <w:bookmarkStart w:id="1" w:name="_GoBack"/>
      <w:bookmarkEnd w:id="1"/>
    </w:p>
    <w:p>
      <w:pPr>
        <w:widowControl/>
        <w:wordWrap w:val="0"/>
        <w:spacing w:line="600" w:lineRule="exact"/>
        <w:ind w:firstLine="640" w:firstLineChars="200"/>
        <w:rPr>
          <w:rFonts w:ascii="Times New Roman" w:hAnsi="Times New Roman" w:cs="仿宋_GB2312"/>
          <w:kern w:val="0"/>
          <w:szCs w:val="32"/>
          <w:u w:val="single"/>
        </w:rPr>
      </w:pPr>
      <w:r>
        <w:rPr>
          <w:rFonts w:hint="eastAsia" w:ascii="Times New Roman" w:hAnsi="Times New Roman" w:cs="仿宋_GB2312"/>
          <w:kern w:val="0"/>
          <w:szCs w:val="32"/>
        </w:rPr>
        <w:t>逾期不申请行政复议，也不提起行政诉讼，又不履行本决定的，</w:t>
      </w:r>
      <w:r>
        <w:rPr>
          <w:rStyle w:val="7"/>
          <w:rFonts w:ascii="Times New Roman" w:hAnsi="Times New Roman"/>
          <w:sz w:val="32"/>
          <w:szCs w:val="22"/>
        </w:rPr>
        <w:t>本机关（单位）将依法申请人民法院强制执行</w:t>
      </w:r>
      <w:r>
        <w:rPr>
          <w:rFonts w:hint="eastAsia" w:ascii="Times New Roman" w:hAnsi="Times New Roman" w:cs="仿宋_GB2312"/>
          <w:kern w:val="0"/>
          <w:szCs w:val="32"/>
        </w:rPr>
        <w:t>。</w:t>
      </w:r>
    </w:p>
    <w:p>
      <w:pPr>
        <w:wordWrap w:val="0"/>
        <w:spacing w:line="600" w:lineRule="exact"/>
        <w:ind w:firstLine="6080" w:firstLineChars="1900"/>
        <w:rPr>
          <w:rFonts w:ascii="Times New Roman" w:hAnsi="Times New Roman" w:cs="仿宋_GB2312"/>
          <w:szCs w:val="32"/>
        </w:rPr>
      </w:pPr>
      <w:r>
        <w:rPr>
          <w:rFonts w:hint="eastAsia" w:ascii="Times New Roman" w:hAnsi="Times New Roman" w:cs="仿宋_GB2312"/>
          <w:szCs w:val="32"/>
        </w:rPr>
        <w:t xml:space="preserve">    </w:t>
      </w:r>
    </w:p>
    <w:p>
      <w:pPr>
        <w:pStyle w:val="39"/>
        <w:ind w:right="960" w:rightChars="300" w:firstLine="0" w:firstLineChars="0"/>
        <w:jc w:val="right"/>
      </w:pPr>
      <w:r>
        <w:rPr>
          <w:rFonts w:hint="eastAsia"/>
        </w:rPr>
        <w:t>中山市南头镇人民政府</w:t>
      </w:r>
    </w:p>
    <w:p>
      <w:pPr>
        <w:pStyle w:val="39"/>
        <w:ind w:right="1760" w:rightChars="550" w:firstLine="0" w:firstLineChars="0"/>
        <w:jc w:val="right"/>
      </w:pPr>
      <w:r>
        <w:rPr>
          <w:rFonts w:hint="eastAsia"/>
        </w:rPr>
        <w:t>（印章）</w:t>
      </w:r>
    </w:p>
    <w:p>
      <w:pPr>
        <w:pStyle w:val="39"/>
        <w:ind w:right="960" w:rightChars="300" w:firstLine="0" w:firstLineChars="0"/>
        <w:jc w:val="right"/>
      </w:pPr>
      <w:bookmarkStart w:id="0" w:name="seal_time"/>
      <w:r>
        <w:rPr>
          <w:rFonts w:hint="eastAsia"/>
        </w:rPr>
        <w:t>　　　　年　　月　　日</w:t>
      </w:r>
      <w:bookmarkEnd w:id="0"/>
    </w:p>
    <w:sectPr>
      <w:footerReference r:id="rId3" w:type="default"/>
      <w:pgSz w:w="11906" w:h="16838"/>
      <w:pgMar w:top="2098" w:right="1474" w:bottom="1985" w:left="1588" w:header="851" w:footer="1417"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960"/>
      </w:tabs>
      <w:spacing w:line="600" w:lineRule="exact"/>
      <w:jc w:val="left"/>
      <w:rPr>
        <w:rFonts w:ascii="仿宋_GB2312" w:hAnsi="仿宋_GB2312" w:cs="仿宋_GB2312"/>
        <w:szCs w:val="32"/>
      </w:rPr>
    </w:pPr>
    <w:r>
      <w:rPr>
        <w:rFonts w:hint="eastAsia" w:ascii="仿宋_GB2312" w:hAnsi="仿宋_GB2312" w:cs="仿宋_GB2312"/>
        <w:szCs w:val="32"/>
      </w:rPr>
      <w:t>受送达人：</w:t>
    </w:r>
    <w:r>
      <w:rPr>
        <w:rFonts w:ascii="Times New Roman" w:hAnsi="Times New Roman" w:cs="Times New Roman"/>
        <w:color w:val="FFFFFF" w:themeColor="background1"/>
        <w:sz w:val="10"/>
        <w:szCs w:val="10"/>
        <w14:textFill>
          <w14:solidFill>
            <w14:schemeClr w14:val="bg1"/>
          </w14:solidFill>
        </w14:textFill>
      </w:rPr>
      <w:t xml:space="preserve">   受送达人 1 粤信签                                            </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p>
  <w:p>
    <w:pPr>
      <w:pStyle w:val="18"/>
      <w:rPr>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2</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2</w:t>
    </w:r>
    <w:r>
      <w:rPr>
        <w:sz w:val="32"/>
      </w:rPr>
      <w:fldChar w:fldCharType="end"/>
    </w:r>
    <w:r>
      <w:rPr>
        <w:sz w:val="32"/>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zNWY5YjFkYTlhNjk4ODJkZDk2NGY5YmFlNDYxNjgifQ=="/>
    <w:docVar w:name="KSO_WPS_MARK_KEY" w:val="9686894a-8dfc-47cf-b4a7-9c11dee6ea88"/>
  </w:docVars>
  <w:rsids>
    <w:rsidRoot w:val="00D84071"/>
    <w:rsid w:val="0000102F"/>
    <w:rsid w:val="00020B1D"/>
    <w:rsid w:val="00044DBE"/>
    <w:rsid w:val="00051FB4"/>
    <w:rsid w:val="00090208"/>
    <w:rsid w:val="00092E8B"/>
    <w:rsid w:val="000E1BDD"/>
    <w:rsid w:val="000F41E2"/>
    <w:rsid w:val="001318CE"/>
    <w:rsid w:val="00150E5C"/>
    <w:rsid w:val="00181BFA"/>
    <w:rsid w:val="001970C3"/>
    <w:rsid w:val="00255527"/>
    <w:rsid w:val="00270E12"/>
    <w:rsid w:val="002A49EA"/>
    <w:rsid w:val="002B6D45"/>
    <w:rsid w:val="002D71FD"/>
    <w:rsid w:val="00317BFA"/>
    <w:rsid w:val="003310FA"/>
    <w:rsid w:val="00373E13"/>
    <w:rsid w:val="003E1099"/>
    <w:rsid w:val="003F3B00"/>
    <w:rsid w:val="00452C35"/>
    <w:rsid w:val="00462ABB"/>
    <w:rsid w:val="00463D35"/>
    <w:rsid w:val="00464D8C"/>
    <w:rsid w:val="00466574"/>
    <w:rsid w:val="004846C6"/>
    <w:rsid w:val="00495827"/>
    <w:rsid w:val="004A353B"/>
    <w:rsid w:val="004E4420"/>
    <w:rsid w:val="004F1031"/>
    <w:rsid w:val="00536141"/>
    <w:rsid w:val="00542663"/>
    <w:rsid w:val="005603ED"/>
    <w:rsid w:val="00560908"/>
    <w:rsid w:val="005B1B2E"/>
    <w:rsid w:val="005B1CF2"/>
    <w:rsid w:val="005D6F4C"/>
    <w:rsid w:val="00604304"/>
    <w:rsid w:val="006136B7"/>
    <w:rsid w:val="00616100"/>
    <w:rsid w:val="00663DE6"/>
    <w:rsid w:val="00672095"/>
    <w:rsid w:val="00696556"/>
    <w:rsid w:val="0069735F"/>
    <w:rsid w:val="006F1BBA"/>
    <w:rsid w:val="00707588"/>
    <w:rsid w:val="00717C61"/>
    <w:rsid w:val="007227C3"/>
    <w:rsid w:val="0075306C"/>
    <w:rsid w:val="007D6056"/>
    <w:rsid w:val="0084077F"/>
    <w:rsid w:val="0084767F"/>
    <w:rsid w:val="00851818"/>
    <w:rsid w:val="008545A8"/>
    <w:rsid w:val="0085791F"/>
    <w:rsid w:val="00862375"/>
    <w:rsid w:val="00882B2E"/>
    <w:rsid w:val="00883589"/>
    <w:rsid w:val="008A30AB"/>
    <w:rsid w:val="008A76C0"/>
    <w:rsid w:val="008D63F3"/>
    <w:rsid w:val="00915F78"/>
    <w:rsid w:val="0094606C"/>
    <w:rsid w:val="00985A64"/>
    <w:rsid w:val="00A0787D"/>
    <w:rsid w:val="00A23CCB"/>
    <w:rsid w:val="00A42A2C"/>
    <w:rsid w:val="00A44107"/>
    <w:rsid w:val="00A57B3E"/>
    <w:rsid w:val="00A7168B"/>
    <w:rsid w:val="00B67302"/>
    <w:rsid w:val="00B7772C"/>
    <w:rsid w:val="00B94806"/>
    <w:rsid w:val="00BC5EEB"/>
    <w:rsid w:val="00C032E9"/>
    <w:rsid w:val="00C17499"/>
    <w:rsid w:val="00C23878"/>
    <w:rsid w:val="00C26A5C"/>
    <w:rsid w:val="00C92A3A"/>
    <w:rsid w:val="00CD1CB6"/>
    <w:rsid w:val="00D23C46"/>
    <w:rsid w:val="00D25CC9"/>
    <w:rsid w:val="00D84071"/>
    <w:rsid w:val="00DC5B9B"/>
    <w:rsid w:val="00DD1B6E"/>
    <w:rsid w:val="00E64F85"/>
    <w:rsid w:val="00E83F85"/>
    <w:rsid w:val="00E9169C"/>
    <w:rsid w:val="00ED2807"/>
    <w:rsid w:val="00EE0983"/>
    <w:rsid w:val="00F1136E"/>
    <w:rsid w:val="00F5190A"/>
    <w:rsid w:val="00F674F7"/>
    <w:rsid w:val="00F8113F"/>
    <w:rsid w:val="00FB5725"/>
    <w:rsid w:val="00FC57D0"/>
    <w:rsid w:val="00FD1A52"/>
    <w:rsid w:val="00FE0537"/>
    <w:rsid w:val="00FE1903"/>
    <w:rsid w:val="00FF7212"/>
    <w:rsid w:val="36C811E5"/>
    <w:rsid w:val="3E570712"/>
    <w:rsid w:val="5D7FF5EC"/>
    <w:rsid w:val="6FEEA4C4"/>
    <w:rsid w:val="7A637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1"/>
    <w:semiHidden/>
    <w:unhideWhenUsed/>
    <w:qFormat/>
    <w:uiPriority w:val="0"/>
    <w:pPr>
      <w:jc w:val="left"/>
    </w:pPr>
    <w:rPr>
      <w:rFonts w:ascii="Times New Roman" w:hAnsi="Times New Roman" w:cs="Times New Roman"/>
      <w:szCs w:val="20"/>
    </w:rPr>
  </w:style>
  <w:style w:type="paragraph" w:styleId="3">
    <w:name w:val="footer"/>
    <w:basedOn w:val="1"/>
    <w:link w:val="32"/>
    <w:unhideWhenUsed/>
    <w:qFormat/>
    <w:uiPriority w:val="0"/>
    <w:pPr>
      <w:tabs>
        <w:tab w:val="center" w:pos="4153"/>
        <w:tab w:val="right" w:pos="8306"/>
      </w:tabs>
      <w:snapToGrid w:val="0"/>
      <w:jc w:val="left"/>
    </w:pPr>
    <w:rPr>
      <w:rFonts w:eastAsiaTheme="minorEastAsia"/>
      <w:sz w:val="18"/>
      <w:szCs w:val="18"/>
    </w:rPr>
  </w:style>
  <w:style w:type="paragraph" w:styleId="4">
    <w:name w:val="header"/>
    <w:basedOn w:val="1"/>
    <w:link w:val="34"/>
    <w:unhideWhenUsed/>
    <w:qFormat/>
    <w:uiPriority w:val="99"/>
    <w:pPr>
      <w:tabs>
        <w:tab w:val="center" w:pos="4153"/>
        <w:tab w:val="right" w:pos="8306"/>
      </w:tabs>
      <w:snapToGrid w:val="0"/>
      <w:jc w:val="center"/>
    </w:pPr>
    <w:rPr>
      <w:rFonts w:eastAsiaTheme="minorEastAsia"/>
      <w:sz w:val="18"/>
      <w:szCs w:val="18"/>
    </w:rPr>
  </w:style>
  <w:style w:type="character" w:styleId="7">
    <w:name w:val="annotation reference"/>
    <w:basedOn w:val="6"/>
    <w:semiHidden/>
    <w:unhideWhenUsed/>
    <w:qFormat/>
    <w:uiPriority w:val="99"/>
    <w:rPr>
      <w:sz w:val="21"/>
      <w:szCs w:val="21"/>
    </w:rPr>
  </w:style>
  <w:style w:type="character" w:customStyle="1" w:styleId="8">
    <w:name w:val="页眉 字符"/>
    <w:basedOn w:val="6"/>
    <w:link w:val="9"/>
    <w:qFormat/>
    <w:uiPriority w:val="99"/>
    <w:rPr>
      <w:sz w:val="18"/>
      <w:szCs w:val="18"/>
    </w:rPr>
  </w:style>
  <w:style w:type="paragraph" w:customStyle="1" w:styleId="9">
    <w:name w:val="footerf2004c10"/>
    <w:basedOn w:val="10"/>
    <w:link w:val="8"/>
    <w:unhideWhenUsed/>
    <w:qFormat/>
    <w:uiPriority w:val="99"/>
    <w:pPr>
      <w:tabs>
        <w:tab w:val="center" w:pos="4153"/>
        <w:tab w:val="right" w:pos="8306"/>
      </w:tabs>
      <w:snapToGrid w:val="0"/>
      <w:jc w:val="left"/>
    </w:pPr>
    <w:rPr>
      <w:sz w:val="18"/>
      <w:szCs w:val="18"/>
    </w:rPr>
  </w:style>
  <w:style w:type="paragraph" w:customStyle="1" w:styleId="10">
    <w:name w:val="Normal358fd840"/>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1">
    <w:name w:val="页脚 字符"/>
    <w:basedOn w:val="6"/>
    <w:link w:val="12"/>
    <w:qFormat/>
    <w:uiPriority w:val="99"/>
    <w:rPr>
      <w:sz w:val="18"/>
      <w:szCs w:val="18"/>
    </w:rPr>
  </w:style>
  <w:style w:type="paragraph" w:customStyle="1" w:styleId="12">
    <w:name w:val="footer0374ae6f"/>
    <w:basedOn w:val="13"/>
    <w:link w:val="11"/>
    <w:unhideWhenUsed/>
    <w:qFormat/>
    <w:uiPriority w:val="99"/>
    <w:pPr>
      <w:tabs>
        <w:tab w:val="center" w:pos="4153"/>
        <w:tab w:val="right" w:pos="8306"/>
      </w:tabs>
      <w:snapToGrid w:val="0"/>
      <w:jc w:val="left"/>
    </w:pPr>
    <w:rPr>
      <w:rFonts w:eastAsiaTheme="minorEastAsia"/>
      <w:sz w:val="18"/>
      <w:szCs w:val="18"/>
    </w:rPr>
  </w:style>
  <w:style w:type="paragraph" w:customStyle="1" w:styleId="13">
    <w:name w:val="Normal4c801399"/>
    <w:qFormat/>
    <w:uiPriority w:val="0"/>
    <w:pPr>
      <w:widowControl w:val="0"/>
      <w:jc w:val="both"/>
    </w:pPr>
    <w:rPr>
      <w:rFonts w:eastAsia="仿宋_GB2312" w:asciiTheme="minorHAnsi" w:hAnsiTheme="minorHAnsi" w:cstheme="minorBidi"/>
      <w:sz w:val="32"/>
      <w:lang w:val="en-US" w:eastAsia="zh-CN" w:bidi="ar-SA"/>
    </w:rPr>
  </w:style>
  <w:style w:type="paragraph" w:customStyle="1" w:styleId="14">
    <w:name w:val="Balloon Textc958338f"/>
    <w:basedOn w:val="10"/>
    <w:link w:val="11"/>
    <w:semiHidden/>
    <w:unhideWhenUsed/>
    <w:qFormat/>
    <w:uiPriority w:val="99"/>
    <w:rPr>
      <w:sz w:val="18"/>
      <w:szCs w:val="18"/>
    </w:rPr>
  </w:style>
  <w:style w:type="character" w:customStyle="1" w:styleId="15">
    <w:name w:val="批注文字 字符"/>
    <w:basedOn w:val="6"/>
    <w:link w:val="16"/>
    <w:semiHidden/>
    <w:qFormat/>
    <w:uiPriority w:val="0"/>
    <w:rPr>
      <w:rFonts w:ascii="Times New Roman" w:hAnsi="Times New Roman" w:eastAsia="仿宋_GB2312" w:cs="Times New Roman"/>
      <w:sz w:val="32"/>
      <w:szCs w:val="20"/>
    </w:rPr>
  </w:style>
  <w:style w:type="paragraph" w:customStyle="1" w:styleId="16">
    <w:name w:val="header6b26ee9d"/>
    <w:basedOn w:val="13"/>
    <w:link w:val="15"/>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17">
    <w:name w:val="annotation text0c9616f2"/>
    <w:basedOn w:val="10"/>
    <w:link w:val="15"/>
    <w:unhideWhenUsed/>
    <w:qFormat/>
    <w:uiPriority w:val="0"/>
    <w:pPr>
      <w:jc w:val="left"/>
    </w:pPr>
    <w:rPr>
      <w:rFonts w:ascii="Times New Roman" w:hAnsi="Times New Roman" w:cs="Times New Roman"/>
      <w:szCs w:val="20"/>
    </w:rPr>
  </w:style>
  <w:style w:type="paragraph" w:customStyle="1" w:styleId="18">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19">
    <w:name w:val="2021文书-正文（无缩进）"/>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20">
    <w:name w:val="Default Paragraph Fontef551fa8"/>
    <w:semiHidden/>
    <w:unhideWhenUsed/>
    <w:qFormat/>
    <w:uiPriority w:val="1"/>
  </w:style>
  <w:style w:type="table" w:customStyle="1" w:styleId="21">
    <w:name w:val="Normal Table645b48a3"/>
    <w:semiHidden/>
    <w:unhideWhenUsed/>
    <w:qFormat/>
    <w:uiPriority w:val="99"/>
    <w:tblPr>
      <w:tblCellMar>
        <w:top w:w="0" w:type="dxa"/>
        <w:left w:w="108" w:type="dxa"/>
        <w:bottom w:w="0" w:type="dxa"/>
        <w:right w:w="108" w:type="dxa"/>
      </w:tblCellMar>
    </w:tblPr>
  </w:style>
  <w:style w:type="character" w:customStyle="1" w:styleId="22">
    <w:name w:val="页眉 字符e804a34e"/>
    <w:basedOn w:val="20"/>
    <w:link w:val="2"/>
    <w:qFormat/>
    <w:uiPriority w:val="99"/>
    <w:rPr>
      <w:sz w:val="18"/>
      <w:szCs w:val="18"/>
    </w:rPr>
  </w:style>
  <w:style w:type="character" w:customStyle="1" w:styleId="23">
    <w:name w:val="页脚 字符980adb30"/>
    <w:basedOn w:val="20"/>
    <w:link w:val="3"/>
    <w:qFormat/>
    <w:uiPriority w:val="99"/>
    <w:rPr>
      <w:sz w:val="18"/>
      <w:szCs w:val="18"/>
    </w:rPr>
  </w:style>
  <w:style w:type="character" w:customStyle="1" w:styleId="24">
    <w:name w:val="cellcell"/>
    <w:basedOn w:val="20"/>
    <w:qFormat/>
    <w:uiPriority w:val="0"/>
  </w:style>
  <w:style w:type="character" w:customStyle="1" w:styleId="25">
    <w:name w:val="Default Paragraph Font63332c48"/>
    <w:semiHidden/>
    <w:unhideWhenUsed/>
    <w:qFormat/>
    <w:uiPriority w:val="1"/>
  </w:style>
  <w:style w:type="table" w:customStyle="1" w:styleId="26">
    <w:name w:val="Normal Table6f6efec9"/>
    <w:semiHidden/>
    <w:unhideWhenUsed/>
    <w:qFormat/>
    <w:uiPriority w:val="99"/>
    <w:tblPr>
      <w:tblCellMar>
        <w:top w:w="0" w:type="dxa"/>
        <w:left w:w="108" w:type="dxa"/>
        <w:bottom w:w="0" w:type="dxa"/>
        <w:right w:w="108" w:type="dxa"/>
      </w:tblCellMar>
    </w:tblPr>
  </w:style>
  <w:style w:type="paragraph" w:customStyle="1" w:styleId="27">
    <w:name w:val="headerbff4685c"/>
    <w:basedOn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28">
    <w:name w:val="HTML PreformattedHTML"/>
    <w:basedOn w:val="10"/>
    <w:link w:val="3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29">
    <w:name w:val="Table Gridab"/>
    <w:basedOn w:val="2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annotation referenceac"/>
    <w:basedOn w:val="25"/>
    <w:unhideWhenUsed/>
    <w:qFormat/>
    <w:uiPriority w:val="0"/>
    <w:rPr>
      <w:sz w:val="21"/>
      <w:szCs w:val="21"/>
    </w:rPr>
  </w:style>
  <w:style w:type="character" w:customStyle="1" w:styleId="31">
    <w:name w:val="批注文字 字符316d9fdc"/>
    <w:basedOn w:val="25"/>
    <w:link w:val="2"/>
    <w:qFormat/>
    <w:uiPriority w:val="0"/>
    <w:rPr>
      <w:rFonts w:ascii="Times New Roman" w:hAnsi="Times New Roman" w:eastAsia="仿宋_GB2312" w:cs="Times New Roman"/>
      <w:sz w:val="32"/>
      <w:szCs w:val="20"/>
    </w:rPr>
  </w:style>
  <w:style w:type="character" w:customStyle="1" w:styleId="32">
    <w:name w:val="批注框文本 字符8c617a71"/>
    <w:basedOn w:val="25"/>
    <w:link w:val="3"/>
    <w:semiHidden/>
    <w:qFormat/>
    <w:uiPriority w:val="99"/>
    <w:rPr>
      <w:rFonts w:eastAsia="仿宋_GB2312"/>
      <w:sz w:val="18"/>
      <w:szCs w:val="18"/>
    </w:rPr>
  </w:style>
  <w:style w:type="character" w:customStyle="1" w:styleId="33">
    <w:name w:val="页眉 字符aa"/>
    <w:basedOn w:val="25"/>
    <w:qFormat/>
    <w:uiPriority w:val="99"/>
    <w:rPr>
      <w:rFonts w:eastAsia="仿宋_GB2312"/>
      <w:sz w:val="18"/>
      <w:szCs w:val="18"/>
    </w:rPr>
  </w:style>
  <w:style w:type="character" w:customStyle="1" w:styleId="34">
    <w:name w:val="页脚 字符ca3a2a82"/>
    <w:basedOn w:val="25"/>
    <w:link w:val="4"/>
    <w:qFormat/>
    <w:uiPriority w:val="99"/>
    <w:rPr>
      <w:rFonts w:eastAsia="仿宋_GB2312"/>
      <w:sz w:val="18"/>
      <w:szCs w:val="18"/>
    </w:rPr>
  </w:style>
  <w:style w:type="character" w:customStyle="1" w:styleId="35">
    <w:name w:val="HTML 预设格式 字符HTML0"/>
    <w:basedOn w:val="25"/>
    <w:link w:val="28"/>
    <w:qFormat/>
    <w:uiPriority w:val="99"/>
    <w:rPr>
      <w:rFonts w:ascii="宋体" w:hAnsi="宋体" w:eastAsia="宋体" w:cs="宋体"/>
      <w:kern w:val="0"/>
      <w:sz w:val="24"/>
      <w:szCs w:val="24"/>
    </w:rPr>
  </w:style>
  <w:style w:type="paragraph" w:customStyle="1" w:styleId="36">
    <w:name w:val="正文11"/>
    <w:qFormat/>
    <w:uiPriority w:val="0"/>
    <w:pPr>
      <w:jc w:val="both"/>
    </w:pPr>
    <w:rPr>
      <w:rFonts w:ascii="Calibri" w:hAnsi="Calibri" w:eastAsia="宋体" w:cs="Calibri"/>
      <w:kern w:val="2"/>
      <w:sz w:val="21"/>
      <w:szCs w:val="21"/>
      <w:lang w:val="en-US" w:eastAsia="zh-CN" w:bidi="ar-SA"/>
    </w:rPr>
  </w:style>
  <w:style w:type="paragraph" w:customStyle="1" w:styleId="37">
    <w:name w:val="2021文书-标题3293b6c0"/>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8">
    <w:name w:val="2021文书-文号1095c5fc"/>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9">
    <w:name w:val="2021文书-正文2021-1"/>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40">
    <w:name w:val="2021文书-页码2021-2"/>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41">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1348</Words>
  <Characters>1461</Characters>
  <Lines>9</Lines>
  <Paragraphs>2</Paragraphs>
  <TotalTime>6</TotalTime>
  <ScaleCrop>false</ScaleCrop>
  <LinksUpToDate>false</LinksUpToDate>
  <CharactersWithSpaces>1475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2022-07-15T23:40:00Z</dcterms:created>
  <dc:creator>MD_019027</dc:creator>
  <cp:lastModifiedBy>guest</cp:lastModifiedBy>
  <dcterms:modified xsi:type="dcterms:W3CDTF">2025-01-10T15:30:05Z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36298699F02749648F78C86E99EB4ABC</vt:lpwstr>
  </property>
</Properties>
</file>