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3ABBF">
      <w:pPr>
        <w:pStyle w:val="2"/>
        <w:keepNext w:val="0"/>
        <w:keepLines w:val="0"/>
        <w:pageBreakBefore w:val="0"/>
        <w:widowControl w:val="0"/>
        <w:kinsoku/>
        <w:wordWrap/>
        <w:overflowPunct/>
        <w:topLinePunct w:val="0"/>
        <w:autoSpaceDE/>
        <w:autoSpaceDN/>
        <w:bidi w:val="0"/>
        <w:adjustRightInd/>
        <w:spacing w:line="574" w:lineRule="exact"/>
        <w:ind w:left="0" w:leftChars="0" w:right="0" w:firstLine="0" w:firstLineChars="0"/>
        <w:jc w:val="center"/>
        <w:textAlignment w:val="auto"/>
        <w:rPr>
          <w:rFonts w:hint="eastAsia"/>
          <w:spacing w:val="-12"/>
          <w:lang w:val="en-US" w:eastAsia="zh-CN"/>
        </w:rPr>
      </w:pPr>
      <w:bookmarkStart w:id="0" w:name="OLE_LINK1"/>
      <w:r>
        <w:rPr>
          <w:rFonts w:hint="eastAsia"/>
          <w:spacing w:val="-12"/>
          <w:lang w:val="en-US" w:eastAsia="zh-CN"/>
        </w:rPr>
        <w:t>中山市三乡镇西山经济合作社“工改工”宗地项目“三旧”改造方案</w:t>
      </w:r>
    </w:p>
    <w:bookmarkEnd w:id="0"/>
    <w:p w14:paraId="58CB01F9">
      <w:pPr>
        <w:rPr>
          <w:rFonts w:hint="eastAsia"/>
          <w:lang w:val="en-US" w:eastAsia="zh-CN"/>
        </w:rPr>
      </w:pPr>
    </w:p>
    <w:p w14:paraId="215C3BE9">
      <w:pPr>
        <w:pStyle w:val="5"/>
        <w:adjustRightInd w:val="0"/>
        <w:snapToGrid w:val="0"/>
        <w:spacing w:before="0" w:line="336" w:lineRule="auto"/>
        <w:ind w:left="0" w:right="0" w:firstLine="616"/>
        <w:jc w:val="both"/>
        <w:rPr>
          <w:rFonts w:hint="eastAsia" w:ascii="Times New Roman" w:hAnsi="Times New Roman"/>
          <w:lang w:eastAsia="zh-CN"/>
        </w:rPr>
      </w:pPr>
      <w:bookmarkStart w:id="1" w:name="_GoBack"/>
      <w:bookmarkEnd w:id="1"/>
    </w:p>
    <w:p w14:paraId="173A297A">
      <w:pPr>
        <w:pStyle w:val="5"/>
        <w:adjustRightInd w:val="0"/>
        <w:snapToGrid w:val="0"/>
        <w:spacing w:before="0" w:line="336" w:lineRule="auto"/>
        <w:ind w:left="0" w:right="0" w:firstLine="616"/>
        <w:jc w:val="both"/>
        <w:rPr>
          <w:rFonts w:hint="eastAsia" w:ascii="Times New Roman" w:hAnsi="Times New Roman"/>
          <w:lang w:eastAsia="zh-CN"/>
        </w:rPr>
      </w:pPr>
      <w:r>
        <w:rPr>
          <w:rFonts w:hint="eastAsia" w:ascii="Times New Roman" w:hAnsi="Times New Roman"/>
          <w:lang w:eastAsia="zh-CN"/>
        </w:rPr>
        <w:t>根据中山市城市更新（“三旧”改造）专项规划和</w:t>
      </w:r>
      <w:r>
        <w:rPr>
          <w:rFonts w:hint="eastAsia" w:ascii="仿宋_GB2312" w:hAnsi="仿宋_GB2312" w:eastAsia="仿宋_GB2312" w:cs="仿宋_GB2312"/>
          <w:spacing w:val="0"/>
          <w:kern w:val="2"/>
          <w:sz w:val="32"/>
          <w:szCs w:val="32"/>
          <w:highlight w:val="none"/>
          <w:lang w:val="en-US" w:eastAsia="en-US"/>
        </w:rPr>
        <w:t>《</w:t>
      </w:r>
      <w:r>
        <w:rPr>
          <w:rFonts w:hint="eastAsia" w:ascii="仿宋_GB2312" w:hAnsi="仿宋_GB2312" w:eastAsia="仿宋_GB2312" w:cs="仿宋_GB2312"/>
          <w:kern w:val="2"/>
          <w:sz w:val="32"/>
          <w:szCs w:val="32"/>
          <w:highlight w:val="none"/>
          <w:lang w:eastAsia="zh-CN"/>
        </w:rPr>
        <w:t>中山市三乡镇西山片区（2215 单元）01、04 街区控制性详细规划一般修改</w:t>
      </w:r>
      <w:r>
        <w:rPr>
          <w:rFonts w:hint="eastAsia" w:ascii="仿宋_GB2312" w:hAnsi="仿宋_GB2312" w:eastAsia="仿宋_GB2312" w:cs="仿宋_GB2312"/>
          <w:spacing w:val="0"/>
          <w:kern w:val="2"/>
          <w:sz w:val="32"/>
          <w:szCs w:val="32"/>
          <w:highlight w:val="none"/>
          <w:lang w:val="en-US" w:eastAsia="en-US"/>
        </w:rPr>
        <w:t>》</w:t>
      </w:r>
      <w:r>
        <w:rPr>
          <w:rFonts w:hint="eastAsia" w:ascii="Times New Roman" w:hAnsi="Times New Roman"/>
          <w:lang w:eastAsia="zh-CN"/>
        </w:rPr>
        <w:t>（</w:t>
      </w:r>
      <w:r>
        <w:rPr>
          <w:rFonts w:hint="eastAsia" w:ascii="Times New Roman" w:hAnsi="Times New Roman"/>
          <w:lang w:val="en-US" w:eastAsia="zh-CN"/>
        </w:rPr>
        <w:t>在编）</w:t>
      </w:r>
      <w:r>
        <w:rPr>
          <w:rFonts w:hint="eastAsia" w:ascii="Times New Roman" w:hAnsi="Times New Roman"/>
          <w:lang w:eastAsia="zh-CN"/>
        </w:rPr>
        <w:t>，</w:t>
      </w:r>
      <w:r>
        <w:rPr>
          <w:rFonts w:hint="eastAsia" w:ascii="Times New Roman" w:hAnsi="Times New Roman"/>
          <w:lang w:val="en-US" w:eastAsia="zh-CN"/>
        </w:rPr>
        <w:t>中山市三乡镇</w:t>
      </w:r>
      <w:r>
        <w:rPr>
          <w:rFonts w:hint="eastAsia" w:ascii="Times New Roman" w:hAnsi="Times New Roman"/>
          <w:lang w:eastAsia="zh-CN"/>
        </w:rPr>
        <w:t>人民政府拟对位于</w:t>
      </w:r>
      <w:r>
        <w:rPr>
          <w:rFonts w:hint="eastAsia" w:ascii="Times New Roman" w:hAnsi="Times New Roman"/>
          <w:lang w:val="en-US" w:eastAsia="zh-CN"/>
        </w:rPr>
        <w:t>三乡镇西山社区</w:t>
      </w:r>
      <w:r>
        <w:rPr>
          <w:rFonts w:hint="eastAsia" w:ascii="Times New Roman" w:hAnsi="Times New Roman"/>
          <w:lang w:eastAsia="zh-CN"/>
        </w:rPr>
        <w:t>的</w:t>
      </w:r>
      <w:r>
        <w:rPr>
          <w:rFonts w:hint="eastAsia" w:ascii="Times New Roman" w:hAnsi="Times New Roman"/>
          <w:lang w:val="en-US" w:eastAsia="zh-CN"/>
        </w:rPr>
        <w:t>中山市三乡镇西山村西山股份合作经济社(以下简称“西山经济合作社”）用地</w:t>
      </w:r>
      <w:r>
        <w:rPr>
          <w:rFonts w:hint="eastAsia" w:ascii="Times New Roman" w:hAnsi="Times New Roman"/>
          <w:lang w:eastAsia="zh-CN"/>
        </w:rPr>
        <w:t>进行改造，</w:t>
      </w:r>
      <w:r>
        <w:rPr>
          <w:rFonts w:hint="eastAsia" w:ascii="Times New Roman" w:hAnsi="Times New Roman"/>
          <w:lang w:val="en-US" w:eastAsia="zh-CN"/>
        </w:rPr>
        <w:t>由西山经济合作社作为改造主体实施改造，</w:t>
      </w:r>
      <w:r>
        <w:rPr>
          <w:rFonts w:hint="eastAsia" w:ascii="Times New Roman" w:hAnsi="Times New Roman"/>
          <w:lang w:eastAsia="zh-CN"/>
        </w:rPr>
        <w:t>采取全面改造的改造方式。改造方案如下：</w:t>
      </w:r>
    </w:p>
    <w:p w14:paraId="448CDAF0">
      <w:pPr>
        <w:pStyle w:val="2"/>
        <w:numPr>
          <w:ilvl w:val="0"/>
          <w:numId w:val="0"/>
        </w:numPr>
        <w:adjustRightInd w:val="0"/>
        <w:snapToGrid w:val="0"/>
        <w:spacing w:before="0" w:line="336" w:lineRule="auto"/>
        <w:ind w:left="0" w:right="0" w:firstLine="616" w:firstLineChars="200"/>
        <w:jc w:val="both"/>
        <w:rPr>
          <w:rFonts w:hint="eastAsia" w:ascii="黑体" w:hAnsi="黑体" w:eastAsia="黑体" w:cs="黑体"/>
          <w:spacing w:val="-6"/>
          <w:sz w:val="32"/>
          <w:szCs w:val="32"/>
          <w:lang w:eastAsia="zh-CN"/>
        </w:rPr>
      </w:pPr>
      <w:r>
        <w:rPr>
          <w:rFonts w:hint="eastAsia" w:ascii="黑体" w:hAnsi="黑体" w:eastAsia="黑体" w:cs="黑体"/>
          <w:spacing w:val="-6"/>
          <w:sz w:val="32"/>
          <w:szCs w:val="32"/>
          <w:lang w:eastAsia="zh-CN"/>
        </w:rPr>
        <w:t>一、改造地块基本情况</w:t>
      </w:r>
    </w:p>
    <w:p w14:paraId="49BDD4DC">
      <w:pPr>
        <w:pStyle w:val="5"/>
        <w:adjustRightInd w:val="0"/>
        <w:snapToGrid w:val="0"/>
        <w:spacing w:before="0" w:line="336" w:lineRule="auto"/>
        <w:ind w:left="0" w:right="0" w:firstLine="640" w:firstLineChars="200"/>
        <w:jc w:val="both"/>
        <w:rPr>
          <w:rFonts w:hint="eastAsia" w:ascii="楷体_GB2312" w:hAnsi="楷体_GB2312" w:eastAsia="楷体_GB2312" w:cs="楷体_GB2312"/>
          <w:spacing w:val="0"/>
          <w:szCs w:val="32"/>
          <w:lang w:eastAsia="zh-CN"/>
        </w:rPr>
      </w:pPr>
      <w:r>
        <w:rPr>
          <w:rFonts w:hint="eastAsia" w:ascii="楷体_GB2312" w:hAnsi="楷体_GB2312" w:eastAsia="楷体_GB2312" w:cs="楷体_GB2312"/>
          <w:spacing w:val="0"/>
          <w:lang w:eastAsia="zh-CN"/>
        </w:rPr>
        <w:t>（一）总体情况</w:t>
      </w:r>
    </w:p>
    <w:p w14:paraId="5D4B03FD">
      <w:pPr>
        <w:pStyle w:val="5"/>
        <w:adjustRightInd w:val="0"/>
        <w:snapToGrid w:val="0"/>
        <w:spacing w:before="0" w:line="336" w:lineRule="auto"/>
        <w:ind w:left="0" w:firstLine="640" w:firstLineChars="200"/>
        <w:jc w:val="both"/>
        <w:rPr>
          <w:rFonts w:hint="eastAsia" w:ascii="仿宋_GB2312" w:hAnsi="仿宋_GB2312" w:cs="仿宋_GB2312"/>
          <w:spacing w:val="0"/>
          <w:kern w:val="2"/>
          <w:highlight w:val="none"/>
          <w:lang w:eastAsia="en-US"/>
        </w:rPr>
      </w:pPr>
      <w:r>
        <w:rPr>
          <w:rFonts w:hint="eastAsia" w:ascii="仿宋_GB2312" w:hAnsi="仿宋_GB2312" w:eastAsia="仿宋_GB2312" w:cs="仿宋_GB2312"/>
          <w:spacing w:val="0"/>
          <w:kern w:val="2"/>
          <w:szCs w:val="32"/>
          <w:highlight w:val="none"/>
        </w:rPr>
        <w:t>改造项目涉及</w:t>
      </w:r>
      <w:r>
        <w:rPr>
          <w:rFonts w:hint="eastAsia" w:cs="仿宋_GB2312"/>
          <w:spacing w:val="0"/>
          <w:kern w:val="2"/>
          <w:szCs w:val="32"/>
          <w:highlight w:val="none"/>
          <w:lang w:val="en-US" w:eastAsia="en-US"/>
        </w:rPr>
        <w:t>2</w:t>
      </w:r>
      <w:r>
        <w:rPr>
          <w:rFonts w:hint="eastAsia" w:ascii="仿宋_GB2312" w:hAnsi="仿宋_GB2312" w:eastAsia="仿宋_GB2312" w:cs="仿宋_GB2312"/>
          <w:spacing w:val="0"/>
          <w:kern w:val="2"/>
          <w:szCs w:val="32"/>
          <w:highlight w:val="none"/>
        </w:rPr>
        <w:t>宗土地</w:t>
      </w:r>
      <w:r>
        <w:rPr>
          <w:rFonts w:hint="eastAsia" w:cs="仿宋_GB2312"/>
          <w:spacing w:val="0"/>
          <w:kern w:val="2"/>
          <w:szCs w:val="32"/>
          <w:highlight w:val="none"/>
          <w:lang w:eastAsia="en-US"/>
        </w:rPr>
        <w:t>，</w:t>
      </w:r>
      <w:r>
        <w:rPr>
          <w:rFonts w:hint="eastAsia" w:ascii="仿宋_GB2312" w:hAnsi="仿宋_GB2312" w:cs="仿宋_GB2312"/>
          <w:spacing w:val="0"/>
          <w:kern w:val="2"/>
          <w:highlight w:val="none"/>
          <w:lang w:eastAsia="en-US"/>
        </w:rPr>
        <w:t>均位于中山市</w:t>
      </w:r>
      <w:r>
        <w:rPr>
          <w:rFonts w:hint="eastAsia" w:ascii="仿宋_GB2312" w:hAnsi="仿宋_GB2312" w:cs="仿宋_GB2312"/>
          <w:spacing w:val="0"/>
          <w:kern w:val="2"/>
          <w:highlight w:val="none"/>
          <w:lang w:val="en-US" w:eastAsia="en-US"/>
        </w:rPr>
        <w:t>三乡镇西山社区</w:t>
      </w:r>
      <w:r>
        <w:rPr>
          <w:rFonts w:hint="eastAsia" w:ascii="仿宋_GB2312" w:hAnsi="仿宋_GB2312" w:cs="仿宋_GB2312"/>
          <w:spacing w:val="0"/>
          <w:kern w:val="2"/>
          <w:highlight w:val="none"/>
          <w:lang w:eastAsia="en-US"/>
        </w:rPr>
        <w:t>，北</w:t>
      </w:r>
      <w:r>
        <w:rPr>
          <w:rFonts w:hint="eastAsia" w:ascii="仿宋_GB2312" w:hAnsi="仿宋_GB2312" w:cs="仿宋_GB2312"/>
          <w:spacing w:val="0"/>
          <w:kern w:val="2"/>
          <w:highlight w:val="none"/>
          <w:lang w:val="en-US" w:eastAsia="en-US"/>
        </w:rPr>
        <w:t>至中山建荣五金塑料制品有限公司，东至西山大道、南至中山洋发制品有限公司、西至尖角岭公园，总用地面积5.8339公顷（</w:t>
      </w:r>
      <w:r>
        <w:rPr>
          <w:rFonts w:hint="eastAsia" w:ascii="仿宋_GB2312" w:hAnsi="仿宋_GB2312" w:cs="仿宋_GB2312"/>
          <w:spacing w:val="0"/>
          <w:kern w:val="2"/>
          <w:highlight w:val="none"/>
          <w:lang w:eastAsia="en-US"/>
        </w:rPr>
        <w:t>58339.1</w:t>
      </w:r>
      <w:r>
        <w:rPr>
          <w:rFonts w:hint="eastAsia" w:ascii="仿宋_GB2312" w:hAnsi="仿宋_GB2312" w:cs="仿宋_GB2312"/>
          <w:spacing w:val="0"/>
          <w:kern w:val="2"/>
          <w:highlight w:val="none"/>
          <w:lang w:val="en-US" w:eastAsia="en-US"/>
        </w:rPr>
        <w:t>3平方米，折合约87.51</w:t>
      </w:r>
      <w:r>
        <w:rPr>
          <w:rFonts w:hint="eastAsia" w:ascii="仿宋_GB2312" w:hAnsi="仿宋_GB2312" w:cs="仿宋_GB2312"/>
          <w:spacing w:val="0"/>
          <w:kern w:val="2"/>
          <w:highlight w:val="none"/>
          <w:lang w:eastAsia="en-US"/>
        </w:rPr>
        <w:t>亩），其中地块一面积1</w:t>
      </w:r>
      <w:r>
        <w:rPr>
          <w:rFonts w:hint="eastAsia" w:ascii="仿宋_GB2312" w:hAnsi="仿宋_GB2312" w:cs="仿宋_GB2312"/>
          <w:spacing w:val="0"/>
          <w:kern w:val="2"/>
          <w:highlight w:val="none"/>
          <w:lang w:val="en-US" w:eastAsia="en-US"/>
        </w:rPr>
        <w:t>.</w:t>
      </w:r>
      <w:r>
        <w:rPr>
          <w:rFonts w:hint="eastAsia" w:ascii="仿宋_GB2312" w:hAnsi="仿宋_GB2312" w:cs="仿宋_GB2312"/>
          <w:spacing w:val="0"/>
          <w:kern w:val="2"/>
          <w:highlight w:val="none"/>
          <w:lang w:eastAsia="en-US"/>
        </w:rPr>
        <w:t>7454公顷（17454.39平方米，折合约26.18亩）；地块二面积4</w:t>
      </w:r>
      <w:r>
        <w:rPr>
          <w:rFonts w:hint="eastAsia" w:ascii="仿宋_GB2312" w:hAnsi="仿宋_GB2312" w:cs="仿宋_GB2312"/>
          <w:spacing w:val="0"/>
          <w:kern w:val="2"/>
          <w:highlight w:val="none"/>
          <w:lang w:val="en-US" w:eastAsia="en-US"/>
        </w:rPr>
        <w:t>.</w:t>
      </w:r>
      <w:r>
        <w:rPr>
          <w:rFonts w:hint="eastAsia" w:ascii="仿宋_GB2312" w:hAnsi="仿宋_GB2312" w:cs="仿宋_GB2312"/>
          <w:spacing w:val="0"/>
          <w:kern w:val="2"/>
          <w:highlight w:val="none"/>
          <w:lang w:eastAsia="en-US"/>
        </w:rPr>
        <w:t>088</w:t>
      </w:r>
      <w:r>
        <w:rPr>
          <w:rFonts w:hint="eastAsia" w:ascii="仿宋_GB2312" w:hAnsi="仿宋_GB2312" w:cs="仿宋_GB2312"/>
          <w:spacing w:val="0"/>
          <w:kern w:val="2"/>
          <w:highlight w:val="none"/>
          <w:lang w:val="en-US" w:eastAsia="en-US"/>
        </w:rPr>
        <w:t>5</w:t>
      </w:r>
      <w:r>
        <w:rPr>
          <w:rFonts w:hint="eastAsia" w:ascii="仿宋_GB2312" w:hAnsi="仿宋_GB2312" w:cs="仿宋_GB2312"/>
          <w:spacing w:val="0"/>
          <w:kern w:val="2"/>
          <w:highlight w:val="none"/>
          <w:lang w:eastAsia="en-US"/>
        </w:rPr>
        <w:t>公顷（40884.73平方米，折合约61.3</w:t>
      </w:r>
      <w:r>
        <w:rPr>
          <w:rFonts w:hint="eastAsia" w:ascii="仿宋_GB2312" w:hAnsi="仿宋_GB2312" w:cs="仿宋_GB2312"/>
          <w:spacing w:val="0"/>
          <w:kern w:val="2"/>
          <w:highlight w:val="none"/>
          <w:lang w:val="en-US" w:eastAsia="en-US"/>
        </w:rPr>
        <w:t>3亩</w:t>
      </w:r>
      <w:r>
        <w:rPr>
          <w:rFonts w:hint="eastAsia" w:ascii="仿宋_GB2312" w:hAnsi="仿宋_GB2312" w:cs="仿宋_GB2312"/>
          <w:spacing w:val="0"/>
          <w:kern w:val="2"/>
          <w:highlight w:val="none"/>
          <w:lang w:eastAsia="en-US"/>
        </w:rPr>
        <w:t>）。</w:t>
      </w:r>
    </w:p>
    <w:p w14:paraId="3E3BDC9A">
      <w:pPr>
        <w:pStyle w:val="5"/>
        <w:adjustRightInd w:val="0"/>
        <w:snapToGrid w:val="0"/>
        <w:spacing w:before="0" w:line="336" w:lineRule="auto"/>
        <w:ind w:left="0" w:firstLine="640" w:firstLineChars="200"/>
        <w:jc w:val="both"/>
        <w:rPr>
          <w:rFonts w:hint="eastAsia" w:ascii="Times New Roman" w:hAnsi="Times New Roman" w:cstheme="minorBidi"/>
          <w:spacing w:val="0"/>
          <w:lang w:eastAsia="zh-CN"/>
        </w:rPr>
      </w:pPr>
    </w:p>
    <w:p w14:paraId="32C47842">
      <w:pPr>
        <w:pStyle w:val="5"/>
        <w:adjustRightInd w:val="0"/>
        <w:snapToGrid w:val="0"/>
        <w:spacing w:before="0" w:line="336" w:lineRule="auto"/>
        <w:ind w:left="0" w:firstLine="640" w:firstLineChars="200"/>
        <w:jc w:val="both"/>
        <w:rPr>
          <w:rFonts w:hint="eastAsia" w:ascii="Times New Roman" w:hAnsi="Times New Roman" w:cstheme="minorBidi"/>
          <w:spacing w:val="0"/>
          <w:lang w:eastAsia="zh-CN"/>
        </w:rPr>
      </w:pPr>
    </w:p>
    <w:p w14:paraId="1DBD2EFC">
      <w:pPr>
        <w:pStyle w:val="5"/>
        <w:adjustRightInd w:val="0"/>
        <w:snapToGrid w:val="0"/>
        <w:spacing w:before="0" w:line="336" w:lineRule="auto"/>
        <w:ind w:left="0" w:firstLine="640" w:firstLineChars="200"/>
        <w:jc w:val="both"/>
        <w:rPr>
          <w:rFonts w:hint="eastAsia" w:ascii="Times New Roman" w:hAnsi="Times New Roman" w:cstheme="minorBidi"/>
          <w:spacing w:val="0"/>
          <w:lang w:eastAsia="zh-CN"/>
        </w:rPr>
      </w:pPr>
    </w:p>
    <w:p w14:paraId="18BCD66A">
      <w:pPr>
        <w:pStyle w:val="5"/>
        <w:adjustRightInd w:val="0"/>
        <w:snapToGrid w:val="0"/>
        <w:spacing w:before="0" w:line="336" w:lineRule="auto"/>
        <w:ind w:left="0" w:firstLine="640" w:firstLineChars="200"/>
        <w:jc w:val="both"/>
        <w:rPr>
          <w:rFonts w:hint="eastAsia" w:ascii="Times New Roman" w:hAnsi="Times New Roman" w:cstheme="minorBidi"/>
          <w:spacing w:val="0"/>
          <w:lang w:eastAsia="zh-CN"/>
        </w:rPr>
      </w:pPr>
    </w:p>
    <w:p w14:paraId="7A4C709B">
      <w:pPr>
        <w:pStyle w:val="5"/>
        <w:adjustRightInd w:val="0"/>
        <w:snapToGrid w:val="0"/>
        <w:spacing w:before="0" w:line="336" w:lineRule="auto"/>
        <w:ind w:left="0" w:firstLine="640" w:firstLineChars="200"/>
        <w:jc w:val="both"/>
        <w:rPr>
          <w:rFonts w:hint="eastAsia" w:ascii="Times New Roman" w:hAnsi="Times New Roman" w:cstheme="minorBidi"/>
          <w:spacing w:val="0"/>
          <w:lang w:eastAsia="zh-CN"/>
        </w:rPr>
      </w:pPr>
    </w:p>
    <w:p w14:paraId="20C93E82">
      <w:pPr>
        <w:pStyle w:val="5"/>
        <w:adjustRightInd w:val="0"/>
        <w:snapToGrid w:val="0"/>
        <w:spacing w:before="0" w:line="336" w:lineRule="auto"/>
        <w:ind w:left="0" w:firstLine="640" w:firstLineChars="200"/>
        <w:jc w:val="both"/>
        <w:rPr>
          <w:rFonts w:hint="eastAsia" w:ascii="Times New Roman" w:hAnsi="Times New Roman" w:cstheme="minorBidi"/>
          <w:spacing w:val="0"/>
          <w:lang w:eastAsia="zh-CN"/>
        </w:rPr>
      </w:pPr>
    </w:p>
    <w:p w14:paraId="3FE9AA97">
      <w:pPr>
        <w:pStyle w:val="5"/>
        <w:adjustRightInd w:val="0"/>
        <w:snapToGrid w:val="0"/>
        <w:spacing w:before="0" w:line="336" w:lineRule="auto"/>
        <w:ind w:left="0" w:firstLine="640" w:firstLineChars="200"/>
        <w:jc w:val="both"/>
        <w:rPr>
          <w:rFonts w:hint="eastAsia" w:ascii="Times New Roman" w:hAnsi="Times New Roman" w:cstheme="minorBidi"/>
          <w:spacing w:val="0"/>
          <w:lang w:eastAsia="zh-CN"/>
        </w:rPr>
      </w:pPr>
    </w:p>
    <w:p w14:paraId="11C70E37">
      <w:pPr>
        <w:pStyle w:val="5"/>
        <w:adjustRightInd w:val="0"/>
        <w:snapToGrid w:val="0"/>
        <w:spacing w:before="0" w:line="336" w:lineRule="auto"/>
        <w:ind w:left="0" w:firstLine="640" w:firstLineChars="200"/>
        <w:jc w:val="both"/>
        <w:rPr>
          <w:rFonts w:hint="eastAsia" w:ascii="Times New Roman" w:hAnsi="Times New Roman" w:cstheme="minorBidi"/>
          <w:spacing w:val="0"/>
          <w:lang w:eastAsia="zh-CN"/>
        </w:rPr>
      </w:pPr>
    </w:p>
    <w:p w14:paraId="0446F14A">
      <w:pPr>
        <w:pStyle w:val="5"/>
        <w:adjustRightInd w:val="0"/>
        <w:snapToGrid w:val="0"/>
        <w:spacing w:before="0" w:line="336" w:lineRule="auto"/>
        <w:ind w:left="0" w:firstLine="640" w:firstLineChars="200"/>
        <w:jc w:val="both"/>
        <w:rPr>
          <w:rFonts w:hint="eastAsia" w:ascii="Times New Roman" w:hAnsi="Times New Roman" w:cstheme="minorBidi"/>
          <w:spacing w:val="0"/>
          <w:lang w:eastAsia="zh-CN"/>
        </w:rPr>
      </w:pPr>
      <w:r>
        <w:drawing>
          <wp:anchor distT="0" distB="0" distL="114300" distR="114300" simplePos="0" relativeHeight="251660288" behindDoc="0" locked="0" layoutInCell="1" allowOverlap="1">
            <wp:simplePos x="0" y="0"/>
            <wp:positionH relativeFrom="column">
              <wp:posOffset>1405890</wp:posOffset>
            </wp:positionH>
            <wp:positionV relativeFrom="paragraph">
              <wp:posOffset>412115</wp:posOffset>
            </wp:positionV>
            <wp:extent cx="3047365" cy="3371215"/>
            <wp:effectExtent l="0" t="0" r="635" b="63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rcRect l="3916" t="8789" b="8304"/>
                    <a:stretch>
                      <a:fillRect/>
                    </a:stretch>
                  </pic:blipFill>
                  <pic:spPr>
                    <a:xfrm>
                      <a:off x="0" y="0"/>
                      <a:ext cx="3047365" cy="3371215"/>
                    </a:xfrm>
                    <a:prstGeom prst="rect">
                      <a:avLst/>
                    </a:prstGeom>
                    <a:noFill/>
                    <a:ln>
                      <a:noFill/>
                    </a:ln>
                  </pic:spPr>
                </pic:pic>
              </a:graphicData>
            </a:graphic>
          </wp:anchor>
        </w:drawing>
      </w:r>
    </w:p>
    <w:p w14:paraId="2DF8B8D3">
      <w:pPr>
        <w:pStyle w:val="5"/>
        <w:adjustRightInd w:val="0"/>
        <w:snapToGrid w:val="0"/>
        <w:spacing w:before="0" w:line="336" w:lineRule="auto"/>
        <w:ind w:left="0" w:firstLine="640" w:firstLineChars="200"/>
        <w:jc w:val="both"/>
        <w:rPr>
          <w:rFonts w:hint="eastAsia" w:ascii="Times New Roman" w:hAnsi="Times New Roman" w:cstheme="minorBidi"/>
          <w:spacing w:val="0"/>
          <w:lang w:eastAsia="zh-CN"/>
        </w:rPr>
      </w:pPr>
    </w:p>
    <w:p w14:paraId="5E3C8DB7">
      <w:pPr>
        <w:pStyle w:val="5"/>
        <w:adjustRightInd w:val="0"/>
        <w:snapToGrid w:val="0"/>
        <w:spacing w:before="0" w:line="336" w:lineRule="auto"/>
        <w:ind w:left="0" w:firstLine="480" w:firstLineChars="200"/>
        <w:jc w:val="center"/>
        <w:rPr>
          <w:rFonts w:ascii="仿宋_GB2312" w:hAnsi="仿宋_GB2312" w:cs="仿宋_GB2312"/>
          <w:spacing w:val="-6"/>
          <w:kern w:val="0"/>
          <w:sz w:val="24"/>
          <w:szCs w:val="24"/>
        </w:rPr>
      </w:pPr>
      <w:r>
        <w:rPr>
          <w:rFonts w:ascii="仿宋_GB2312" w:hAnsi="宋体" w:eastAsia="仿宋_GB2312" w:cs="宋体"/>
          <w:kern w:val="0"/>
          <w:sz w:val="24"/>
          <w:szCs w:val="24"/>
        </w:rPr>
        <w:t>改造宗地示</w:t>
      </w:r>
      <w:r>
        <w:rPr>
          <w:rFonts w:hint="eastAsia" w:ascii="仿宋_GB2312" w:hAnsi="宋体" w:eastAsia="仿宋_GB2312" w:cs="宋体"/>
          <w:kern w:val="0"/>
          <w:sz w:val="24"/>
          <w:szCs w:val="24"/>
        </w:rPr>
        <w:t>意图</w:t>
      </w:r>
    </w:p>
    <w:p w14:paraId="4AF6913F">
      <w:pPr>
        <w:pStyle w:val="5"/>
        <w:adjustRightInd w:val="0"/>
        <w:snapToGrid w:val="0"/>
        <w:spacing w:before="0" w:line="336" w:lineRule="auto"/>
        <w:ind w:left="0" w:firstLine="640" w:firstLineChars="200"/>
        <w:jc w:val="both"/>
        <w:rPr>
          <w:rFonts w:hint="eastAsia" w:ascii="Times New Roman" w:hAnsi="Times New Roman" w:cstheme="minorBidi"/>
          <w:spacing w:val="0"/>
          <w:lang w:eastAsia="zh-CN"/>
        </w:rPr>
      </w:pPr>
    </w:p>
    <w:p w14:paraId="2BDFE740">
      <w:pPr>
        <w:pStyle w:val="5"/>
        <w:numPr>
          <w:ilvl w:val="0"/>
          <w:numId w:val="0"/>
        </w:numPr>
        <w:adjustRightInd w:val="0"/>
        <w:snapToGrid w:val="0"/>
        <w:spacing w:before="0" w:line="360" w:lineRule="auto"/>
        <w:ind w:left="440" w:leftChars="200" w:right="0" w:firstLine="0" w:firstLineChars="0"/>
        <w:jc w:val="both"/>
        <w:rPr>
          <w:rFonts w:hint="eastAsia" w:ascii="楷体_GB2312" w:hAnsi="楷体_GB2312" w:eastAsia="楷体_GB2312" w:cs="楷体_GB2312"/>
          <w:lang w:eastAsia="zh-CN" w:bidi="ar"/>
        </w:rPr>
      </w:pPr>
      <w:r>
        <w:rPr>
          <w:rFonts w:hint="eastAsia" w:ascii="楷体_GB2312" w:hAnsi="楷体_GB2312" w:eastAsia="楷体_GB2312" w:cs="楷体_GB2312"/>
          <w:spacing w:val="0"/>
          <w:lang w:eastAsia="zh-CN" w:bidi="ar"/>
        </w:rPr>
        <w:t>（二）标图入库情况</w:t>
      </w:r>
    </w:p>
    <w:p w14:paraId="7398A879">
      <w:pPr>
        <w:pStyle w:val="5"/>
        <w:numPr>
          <w:ilvl w:val="0"/>
          <w:numId w:val="0"/>
        </w:numPr>
        <w:adjustRightInd w:val="0"/>
        <w:snapToGrid w:val="0"/>
        <w:spacing w:before="0" w:line="360" w:lineRule="auto"/>
        <w:ind w:left="0" w:leftChars="0" w:right="0" w:firstLine="640" w:firstLineChars="200"/>
        <w:jc w:val="both"/>
        <w:rPr>
          <w:rFonts w:hint="eastAsia" w:ascii="楷体_GB2312" w:hAnsi="楷体_GB2312" w:eastAsia="楷体_GB2312" w:cs="楷体_GB2312"/>
          <w:sz w:val="32"/>
          <w:szCs w:val="32"/>
          <w:lang w:val="en-US" w:eastAsia="en-US" w:bidi="ar"/>
        </w:rPr>
      </w:pPr>
      <w:r>
        <w:rPr>
          <w:rFonts w:hint="eastAsia" w:ascii="楷体_GB2312" w:hAnsi="楷体_GB2312" w:eastAsia="楷体_GB2312" w:cs="楷体_GB2312"/>
          <w:sz w:val="32"/>
          <w:szCs w:val="32"/>
          <w:lang w:val="en-US" w:eastAsia="en-US" w:bidi="ar"/>
        </w:rPr>
        <w:t>改造</w:t>
      </w:r>
      <w:r>
        <w:rPr>
          <w:rFonts w:hint="eastAsia" w:ascii="仿宋_GB2312" w:hAnsi="仿宋_GB2312" w:eastAsia="仿宋_GB2312" w:cs="仿宋_GB2312"/>
          <w:kern w:val="2"/>
          <w:sz w:val="32"/>
          <w:szCs w:val="32"/>
          <w:highlight w:val="none"/>
          <w:lang w:val="en-US" w:eastAsia="en-US" w:bidi="ar-SA"/>
        </w:rPr>
        <w:t>地块</w:t>
      </w:r>
      <w:r>
        <w:rPr>
          <w:rFonts w:hint="eastAsia" w:ascii="仿宋_GB2312" w:hAnsi="仿宋_GB2312" w:cs="仿宋_GB2312"/>
          <w:spacing w:val="0"/>
          <w:kern w:val="2"/>
          <w:highlight w:val="none"/>
          <w:lang w:val="en-US" w:eastAsia="en-US"/>
        </w:rPr>
        <w:t>5.8339公顷（</w:t>
      </w:r>
      <w:r>
        <w:rPr>
          <w:rFonts w:hint="eastAsia" w:ascii="仿宋_GB2312" w:hAnsi="仿宋_GB2312" w:cs="仿宋_GB2312"/>
          <w:spacing w:val="0"/>
          <w:kern w:val="2"/>
          <w:highlight w:val="none"/>
          <w:lang w:eastAsia="en-US"/>
        </w:rPr>
        <w:t>58339.1</w:t>
      </w:r>
      <w:r>
        <w:rPr>
          <w:rFonts w:hint="eastAsia" w:ascii="仿宋_GB2312" w:hAnsi="仿宋_GB2312" w:cs="仿宋_GB2312"/>
          <w:spacing w:val="0"/>
          <w:kern w:val="2"/>
          <w:highlight w:val="none"/>
          <w:lang w:val="en-US" w:eastAsia="en-US"/>
        </w:rPr>
        <w:t>3平方米，折合约87.51</w:t>
      </w:r>
      <w:r>
        <w:rPr>
          <w:rFonts w:hint="eastAsia" w:ascii="仿宋_GB2312" w:hAnsi="仿宋_GB2312" w:cs="仿宋_GB2312"/>
          <w:spacing w:val="0"/>
          <w:kern w:val="2"/>
          <w:highlight w:val="none"/>
          <w:lang w:eastAsia="en-US"/>
        </w:rPr>
        <w:t>亩）</w:t>
      </w:r>
      <w:r>
        <w:rPr>
          <w:rFonts w:hint="eastAsia" w:ascii="仿宋_GB2312" w:hAnsi="仿宋_GB2312" w:eastAsia="仿宋_GB2312" w:cs="仿宋_GB2312"/>
          <w:kern w:val="2"/>
          <w:sz w:val="32"/>
          <w:szCs w:val="32"/>
          <w:highlight w:val="none"/>
          <w:lang w:val="en-US" w:eastAsia="en-US" w:bidi="ar-SA"/>
        </w:rPr>
        <w:t>正在办理“三旧”标图入库，图斑编号44200049513</w:t>
      </w:r>
      <w:r>
        <w:rPr>
          <w:rFonts w:hint="eastAsia" w:cs="仿宋_GB2312"/>
          <w:kern w:val="2"/>
          <w:sz w:val="32"/>
          <w:szCs w:val="32"/>
          <w:highlight w:val="none"/>
          <w:lang w:val="en-US" w:eastAsia="zh-CN" w:bidi="ar-SA"/>
        </w:rPr>
        <w:t>，图斑面积</w:t>
      </w:r>
      <w:r>
        <w:rPr>
          <w:rFonts w:hint="eastAsia" w:ascii="仿宋_GB2312" w:hAnsi="仿宋_GB2312" w:cs="仿宋_GB2312"/>
          <w:spacing w:val="0"/>
          <w:kern w:val="2"/>
          <w:highlight w:val="none"/>
          <w:lang w:val="en-US" w:eastAsia="en-US"/>
        </w:rPr>
        <w:t>6</w:t>
      </w:r>
      <w:r>
        <w:rPr>
          <w:rFonts w:hint="eastAsia" w:cs="仿宋_GB2312"/>
          <w:spacing w:val="0"/>
          <w:kern w:val="2"/>
          <w:highlight w:val="none"/>
          <w:lang w:val="en-US" w:eastAsia="zh-CN"/>
        </w:rPr>
        <w:t>.</w:t>
      </w:r>
      <w:r>
        <w:rPr>
          <w:rFonts w:hint="eastAsia" w:ascii="仿宋_GB2312" w:hAnsi="仿宋_GB2312" w:cs="仿宋_GB2312"/>
          <w:spacing w:val="0"/>
          <w:kern w:val="2"/>
          <w:highlight w:val="none"/>
          <w:lang w:val="en-US" w:eastAsia="en-US"/>
        </w:rPr>
        <w:t>809</w:t>
      </w:r>
      <w:r>
        <w:rPr>
          <w:rFonts w:hint="eastAsia" w:cs="仿宋_GB2312"/>
          <w:spacing w:val="0"/>
          <w:kern w:val="2"/>
          <w:highlight w:val="none"/>
          <w:lang w:val="en-US" w:eastAsia="zh-CN"/>
        </w:rPr>
        <w:t>2</w:t>
      </w:r>
      <w:r>
        <w:rPr>
          <w:rFonts w:hint="eastAsia" w:ascii="仿宋_GB2312" w:hAnsi="仿宋_GB2312" w:cs="仿宋_GB2312"/>
          <w:spacing w:val="0"/>
          <w:kern w:val="2"/>
          <w:highlight w:val="none"/>
          <w:lang w:val="en-US" w:eastAsia="en-US"/>
        </w:rPr>
        <w:t>公顷（</w:t>
      </w:r>
      <w:r>
        <w:rPr>
          <w:rFonts w:hint="eastAsia" w:ascii="仿宋_GB2312" w:hAnsi="仿宋_GB2312" w:cs="仿宋_GB2312"/>
          <w:spacing w:val="0"/>
          <w:kern w:val="2"/>
          <w:highlight w:val="none"/>
          <w:lang w:eastAsia="en-US"/>
        </w:rPr>
        <w:t>68091.57</w:t>
      </w:r>
      <w:r>
        <w:rPr>
          <w:rFonts w:hint="eastAsia" w:ascii="仿宋_GB2312" w:hAnsi="仿宋_GB2312" w:cs="仿宋_GB2312"/>
          <w:spacing w:val="0"/>
          <w:kern w:val="2"/>
          <w:highlight w:val="none"/>
          <w:lang w:val="en-US" w:eastAsia="en-US"/>
        </w:rPr>
        <w:t>平方米，折合约</w:t>
      </w:r>
      <w:r>
        <w:rPr>
          <w:rFonts w:hint="eastAsia" w:cs="仿宋_GB2312"/>
          <w:spacing w:val="0"/>
          <w:kern w:val="2"/>
          <w:highlight w:val="none"/>
          <w:lang w:val="en-US" w:eastAsia="zh-CN"/>
        </w:rPr>
        <w:t>102.14</w:t>
      </w:r>
      <w:r>
        <w:rPr>
          <w:rFonts w:hint="eastAsia" w:ascii="仿宋_GB2312" w:hAnsi="仿宋_GB2312" w:cs="仿宋_GB2312"/>
          <w:spacing w:val="0"/>
          <w:kern w:val="2"/>
          <w:highlight w:val="none"/>
          <w:lang w:eastAsia="en-US"/>
        </w:rPr>
        <w:t>亩）</w:t>
      </w:r>
      <w:r>
        <w:rPr>
          <w:rFonts w:hint="eastAsia" w:cs="仿宋_GB2312"/>
          <w:kern w:val="2"/>
          <w:sz w:val="32"/>
          <w:szCs w:val="32"/>
          <w:highlight w:val="none"/>
          <w:lang w:val="en-US" w:eastAsia="zh-CN" w:bidi="ar-SA"/>
        </w:rPr>
        <w:t>，改造地块全部</w:t>
      </w:r>
      <w:r>
        <w:rPr>
          <w:rFonts w:hint="eastAsia" w:ascii="仿宋_GB2312" w:hAnsi="仿宋_GB2312" w:eastAsia="仿宋_GB2312" w:cs="仿宋_GB2312"/>
          <w:kern w:val="2"/>
          <w:sz w:val="32"/>
          <w:szCs w:val="32"/>
          <w:highlight w:val="none"/>
          <w:lang w:val="en-US" w:eastAsia="en-US" w:bidi="ar-SA"/>
        </w:rPr>
        <w:t>纳入标图入库范围。</w:t>
      </w:r>
      <w:r>
        <w:rPr>
          <w:rFonts w:hint="eastAsia" w:cs="仿宋_GB2312"/>
          <w:kern w:val="2"/>
          <w:sz w:val="32"/>
          <w:szCs w:val="32"/>
          <w:highlight w:val="none"/>
          <w:lang w:val="en-US" w:eastAsia="zh-CN" w:bidi="ar-SA"/>
        </w:rPr>
        <w:t>标图入库</w:t>
      </w:r>
      <w:r>
        <w:rPr>
          <w:rFonts w:hint="eastAsia" w:ascii="仿宋_GB2312" w:hAnsi="仿宋_GB2312" w:eastAsia="仿宋_GB2312" w:cs="仿宋_GB2312"/>
          <w:kern w:val="2"/>
          <w:sz w:val="32"/>
          <w:szCs w:val="32"/>
          <w:highlight w:val="none"/>
          <w:lang w:val="en-US" w:eastAsia="en-US" w:bidi="ar-SA"/>
        </w:rPr>
        <w:t>最终以实际标图入库面积为准。</w:t>
      </w:r>
    </w:p>
    <w:p w14:paraId="0AFC9F68">
      <w:pPr>
        <w:pStyle w:val="5"/>
        <w:numPr>
          <w:ilvl w:val="0"/>
          <w:numId w:val="0"/>
        </w:numPr>
        <w:adjustRightInd w:val="0"/>
        <w:snapToGrid w:val="0"/>
        <w:spacing w:before="0" w:line="360" w:lineRule="auto"/>
        <w:ind w:left="440" w:leftChars="200" w:right="0" w:firstLine="0" w:firstLineChars="0"/>
        <w:jc w:val="both"/>
        <w:rPr>
          <w:rFonts w:hint="eastAsia" w:ascii="楷体_GB2312" w:hAnsi="楷体_GB2312" w:eastAsia="楷体_GB2312" w:cs="楷体_GB2312"/>
          <w:lang w:eastAsia="zh-CN" w:bidi="ar"/>
        </w:rPr>
      </w:pPr>
      <w:r>
        <w:rPr>
          <w:rFonts w:hint="eastAsia" w:ascii="楷体_GB2312" w:hAnsi="楷体_GB2312" w:eastAsia="楷体_GB2312" w:cs="楷体_GB2312"/>
          <w:spacing w:val="0"/>
          <w:lang w:eastAsia="zh-CN" w:bidi="ar"/>
        </w:rPr>
        <w:t>（三）权属情况</w:t>
      </w:r>
    </w:p>
    <w:p w14:paraId="2CE94F6A">
      <w:pPr>
        <w:pStyle w:val="5"/>
        <w:adjustRightInd w:val="0"/>
        <w:snapToGrid w:val="0"/>
        <w:spacing w:before="0" w:line="336" w:lineRule="auto"/>
        <w:ind w:left="0" w:right="0" w:firstLine="640" w:firstLineChars="200"/>
        <w:jc w:val="both"/>
        <w:rPr>
          <w:rFonts w:hint="eastAsia" w:ascii="仿宋_GB2312" w:hAnsi="仿宋_GB2312" w:cs="仿宋_GB2312"/>
          <w:spacing w:val="0"/>
          <w:kern w:val="2"/>
          <w:highlight w:val="none"/>
          <w:lang w:eastAsia="en-US"/>
        </w:rPr>
      </w:pPr>
      <w:r>
        <w:rPr>
          <w:rFonts w:hint="eastAsia" w:cs="仿宋_GB2312"/>
          <w:spacing w:val="0"/>
          <w:kern w:val="2"/>
          <w:highlight w:val="none"/>
          <w:lang w:val="en-US" w:eastAsia="zh-CN"/>
        </w:rPr>
        <w:t>改造</w:t>
      </w:r>
      <w:r>
        <w:rPr>
          <w:rFonts w:hint="eastAsia" w:ascii="仿宋_GB2312" w:hAnsi="仿宋_GB2312" w:cs="仿宋_GB2312"/>
          <w:spacing w:val="0"/>
          <w:kern w:val="2"/>
          <w:highlight w:val="none"/>
          <w:lang w:val="en-US" w:eastAsia="en-US"/>
        </w:rPr>
        <w:t>地块</w:t>
      </w:r>
      <w:r>
        <w:rPr>
          <w:rFonts w:hint="eastAsia" w:cs="仿宋_GB2312"/>
          <w:spacing w:val="0"/>
          <w:kern w:val="2"/>
          <w:highlight w:val="none"/>
          <w:lang w:eastAsia="zh-CN"/>
        </w:rPr>
        <w:t>为</w:t>
      </w:r>
      <w:r>
        <w:rPr>
          <w:rFonts w:hint="eastAsia" w:ascii="仿宋_GB2312" w:hAnsi="仿宋_GB2312" w:eastAsia="仿宋_GB2312" w:cs="仿宋_GB2312"/>
          <w:spacing w:val="0"/>
          <w:kern w:val="2"/>
          <w:szCs w:val="32"/>
          <w:highlight w:val="none"/>
        </w:rPr>
        <w:t>集体</w:t>
      </w:r>
      <w:r>
        <w:rPr>
          <w:rFonts w:hint="eastAsia" w:cs="仿宋_GB2312"/>
          <w:spacing w:val="0"/>
          <w:kern w:val="2"/>
          <w:szCs w:val="32"/>
          <w:highlight w:val="none"/>
          <w:lang w:eastAsia="zh-CN"/>
        </w:rPr>
        <w:t>性质</w:t>
      </w:r>
      <w:r>
        <w:rPr>
          <w:rFonts w:hint="eastAsia" w:ascii="仿宋_GB2312" w:hAnsi="仿宋_GB2312" w:eastAsia="仿宋_GB2312" w:cs="仿宋_GB2312"/>
          <w:spacing w:val="0"/>
          <w:kern w:val="2"/>
          <w:szCs w:val="32"/>
          <w:highlight w:val="none"/>
        </w:rPr>
        <w:t>土地</w:t>
      </w:r>
      <w:r>
        <w:rPr>
          <w:rFonts w:hint="eastAsia" w:ascii="仿宋_GB2312" w:hAnsi="仿宋_GB2312" w:cs="仿宋_GB2312"/>
          <w:spacing w:val="0"/>
          <w:kern w:val="2"/>
          <w:highlight w:val="none"/>
          <w:lang w:eastAsia="en-US"/>
        </w:rPr>
        <w:t>，未办理</w:t>
      </w:r>
      <w:r>
        <w:rPr>
          <w:rFonts w:hint="eastAsia" w:cs="仿宋_GB2312"/>
          <w:spacing w:val="0"/>
          <w:kern w:val="2"/>
          <w:highlight w:val="none"/>
          <w:lang w:eastAsia="zh-CN"/>
        </w:rPr>
        <w:t>集体土地</w:t>
      </w:r>
      <w:r>
        <w:rPr>
          <w:rFonts w:hint="eastAsia" w:ascii="仿宋_GB2312" w:hAnsi="仿宋_GB2312" w:cs="仿宋_GB2312"/>
          <w:spacing w:val="0"/>
          <w:kern w:val="2"/>
          <w:highlight w:val="none"/>
          <w:lang w:eastAsia="en-US"/>
        </w:rPr>
        <w:t>使用权证，</w:t>
      </w:r>
      <w:r>
        <w:rPr>
          <w:rFonts w:hint="eastAsia" w:cs="仿宋_GB2312"/>
          <w:spacing w:val="0"/>
          <w:kern w:val="2"/>
          <w:highlight w:val="none"/>
          <w:lang w:eastAsia="zh-CN"/>
        </w:rPr>
        <w:t>已办理集体</w:t>
      </w:r>
      <w:r>
        <w:rPr>
          <w:rFonts w:hint="eastAsia" w:ascii="仿宋_GB2312" w:hAnsi="仿宋_GB2312" w:cs="仿宋_GB2312"/>
          <w:spacing w:val="0"/>
          <w:kern w:val="2"/>
          <w:highlight w:val="none"/>
          <w:lang w:eastAsia="en-US"/>
        </w:rPr>
        <w:t>土地所有权证，所有权证号为粤(2016)中山市不动产权第0156248号，为土地权利人西山</w:t>
      </w:r>
      <w:r>
        <w:rPr>
          <w:rFonts w:hint="eastAsia" w:ascii="仿宋_GB2312" w:hAnsi="仿宋_GB2312" w:cs="仿宋_GB2312"/>
          <w:spacing w:val="0"/>
          <w:kern w:val="2"/>
          <w:highlight w:val="none"/>
          <w:lang w:val="en-US" w:eastAsia="en-US"/>
        </w:rPr>
        <w:t>经济</w:t>
      </w:r>
      <w:r>
        <w:rPr>
          <w:rFonts w:hint="eastAsia" w:ascii="仿宋_GB2312" w:hAnsi="仿宋_GB2312" w:cs="仿宋_GB2312"/>
          <w:spacing w:val="0"/>
          <w:kern w:val="2"/>
          <w:highlight w:val="none"/>
          <w:lang w:eastAsia="en-US"/>
        </w:rPr>
        <w:t>合作社自20</w:t>
      </w:r>
      <w:r>
        <w:rPr>
          <w:rFonts w:hint="eastAsia" w:ascii="仿宋_GB2312" w:hAnsi="仿宋_GB2312" w:cs="仿宋_GB2312"/>
          <w:spacing w:val="0"/>
          <w:kern w:val="2"/>
          <w:highlight w:val="none"/>
          <w:lang w:val="en-US" w:eastAsia="en-US"/>
        </w:rPr>
        <w:t>06</w:t>
      </w:r>
      <w:r>
        <w:rPr>
          <w:rFonts w:hint="eastAsia" w:ascii="仿宋_GB2312" w:hAnsi="仿宋_GB2312" w:cs="仿宋_GB2312"/>
          <w:spacing w:val="0"/>
          <w:kern w:val="2"/>
          <w:highlight w:val="none"/>
          <w:lang w:eastAsia="en-US"/>
        </w:rPr>
        <w:t>年陆续开始使用。</w:t>
      </w:r>
      <w:r>
        <w:rPr>
          <w:rFonts w:hint="eastAsia" w:ascii="仿宋_GB2312" w:hAnsi="仿宋_GB2312" w:cs="仿宋_GB2312"/>
          <w:spacing w:val="0"/>
          <w:kern w:val="2"/>
          <w:highlight w:val="none"/>
          <w:lang w:val="en-US" w:eastAsia="en-US"/>
        </w:rPr>
        <w:t>现作工业用途</w:t>
      </w:r>
      <w:r>
        <w:rPr>
          <w:rFonts w:hint="eastAsia" w:ascii="仿宋_GB2312" w:hAnsi="仿宋_GB2312" w:cs="仿宋_GB2312"/>
          <w:spacing w:val="0"/>
          <w:kern w:val="2"/>
          <w:highlight w:val="none"/>
          <w:lang w:eastAsia="en-US"/>
        </w:rPr>
        <w:t>。</w:t>
      </w:r>
    </w:p>
    <w:p w14:paraId="4F9F4071">
      <w:pPr>
        <w:pStyle w:val="5"/>
        <w:adjustRightInd w:val="0"/>
        <w:snapToGrid w:val="0"/>
        <w:spacing w:before="0" w:line="336" w:lineRule="auto"/>
        <w:ind w:left="0" w:right="0" w:firstLine="640" w:firstLineChars="200"/>
        <w:jc w:val="both"/>
        <w:rPr>
          <w:rFonts w:hint="eastAsia" w:ascii="楷体_GB2312" w:hAnsi="楷体_GB2312" w:eastAsia="楷体_GB2312" w:cs="楷体_GB2312"/>
          <w:color w:val="auto"/>
          <w:highlight w:val="none"/>
          <w:lang w:eastAsia="zh-CN"/>
        </w:rPr>
      </w:pPr>
      <w:r>
        <w:rPr>
          <w:rFonts w:hint="eastAsia" w:ascii="楷体_GB2312" w:hAnsi="楷体_GB2312" w:eastAsia="楷体_GB2312" w:cs="楷体_GB2312"/>
          <w:color w:val="auto"/>
          <w:spacing w:val="0"/>
          <w:highlight w:val="none"/>
          <w:lang w:eastAsia="zh-CN"/>
        </w:rPr>
        <w:t>（四）土地现状情况</w:t>
      </w:r>
    </w:p>
    <w:p w14:paraId="5715EBA1">
      <w:pPr>
        <w:pStyle w:val="5"/>
        <w:adjustRightInd w:val="0"/>
        <w:snapToGrid w:val="0"/>
        <w:spacing w:before="0" w:line="336" w:lineRule="auto"/>
        <w:ind w:left="0" w:firstLine="640" w:firstLineChars="200"/>
        <w:jc w:val="both"/>
        <w:rPr>
          <w:rFonts w:hint="eastAsia" w:ascii="仿宋_GB2312" w:hAnsi="仿宋_GB2312" w:eastAsia="仿宋_GB2312" w:cs="仿宋_GB2312"/>
          <w:spacing w:val="0"/>
          <w:kern w:val="2"/>
          <w:sz w:val="32"/>
          <w:szCs w:val="32"/>
          <w:highlight w:val="none"/>
        </w:rPr>
      </w:pPr>
      <w:r>
        <w:rPr>
          <w:rFonts w:hint="eastAsia" w:ascii="Times New Roman" w:hAnsi="Times New Roman" w:cstheme="minorBidi"/>
          <w:color w:val="auto"/>
          <w:spacing w:val="0"/>
          <w:highlight w:val="none"/>
          <w:lang w:val="en-US" w:eastAsia="zh-CN"/>
        </w:rPr>
        <w:t>改造地块在“二调”及最新土地利用现状地类中均为建设用地。</w:t>
      </w:r>
      <w:r>
        <w:rPr>
          <w:rFonts w:hint="eastAsia" w:ascii="仿宋_GB2312" w:hAnsi="仿宋_GB2312" w:eastAsia="仿宋_GB2312" w:cs="仿宋_GB2312"/>
          <w:spacing w:val="-6"/>
          <w:sz w:val="32"/>
          <w:szCs w:val="32"/>
          <w:lang w:val="en-US" w:eastAsia="zh-CN"/>
        </w:rPr>
        <w:t>不涉及</w:t>
      </w:r>
      <w:r>
        <w:rPr>
          <w:rFonts w:hint="eastAsia" w:ascii="仿宋_GB2312" w:hAnsi="仿宋_GB2312" w:eastAsia="仿宋_GB2312" w:cs="仿宋_GB2312"/>
          <w:spacing w:val="0"/>
          <w:kern w:val="2"/>
          <w:sz w:val="32"/>
          <w:szCs w:val="32"/>
        </w:rPr>
        <w:t>纳入改造范围整体利用的边角地、夹心地、插花地（下称“三地”）、其他用地、征地留用地、与原“三旧”用地置换的“三旧”用地或其他存量建设用地、使用原“三旧”用地复垦产生的规</w:t>
      </w:r>
      <w:r>
        <w:rPr>
          <w:rFonts w:hint="eastAsia" w:ascii="仿宋_GB2312" w:hAnsi="仿宋_GB2312" w:eastAsia="仿宋_GB2312" w:cs="仿宋_GB2312"/>
          <w:spacing w:val="0"/>
          <w:kern w:val="2"/>
          <w:sz w:val="32"/>
          <w:szCs w:val="32"/>
          <w:highlight w:val="none"/>
        </w:rPr>
        <w:t>模或指标的非建设用地。</w:t>
      </w:r>
    </w:p>
    <w:p w14:paraId="0C63E40C">
      <w:pPr>
        <w:pStyle w:val="5"/>
        <w:adjustRightInd w:val="0"/>
        <w:snapToGrid w:val="0"/>
        <w:spacing w:before="0" w:line="336" w:lineRule="auto"/>
        <w:ind w:left="0" w:firstLine="640" w:firstLineChars="200"/>
        <w:jc w:val="both"/>
        <w:rPr>
          <w:rFonts w:hint="eastAsia" w:ascii="仿宋_GB2312" w:hAnsi="仿宋_GB2312" w:eastAsia="仿宋_GB2312" w:cs="仿宋_GB2312"/>
          <w:spacing w:val="0"/>
          <w:kern w:val="2"/>
          <w:sz w:val="32"/>
          <w:szCs w:val="32"/>
          <w:highlight w:val="none"/>
        </w:rPr>
      </w:pPr>
      <w:r>
        <w:rPr>
          <w:rFonts w:hint="eastAsia" w:ascii="仿宋_GB2312" w:hAnsi="仿宋_GB2312" w:cs="仿宋_GB2312"/>
          <w:color w:val="auto"/>
          <w:spacing w:val="0"/>
          <w:kern w:val="2"/>
          <w:highlight w:val="none"/>
          <w:lang w:eastAsia="zh-CN"/>
        </w:rPr>
        <w:t>改</w:t>
      </w:r>
      <w:r>
        <w:rPr>
          <w:rFonts w:hint="eastAsia" w:ascii="仿宋_GB2312" w:hAnsi="仿宋_GB2312" w:cs="仿宋_GB2312"/>
          <w:spacing w:val="0"/>
          <w:kern w:val="2"/>
          <w:highlight w:val="none"/>
          <w:lang w:eastAsia="zh-CN"/>
        </w:rPr>
        <w:t>造</w:t>
      </w:r>
      <w:r>
        <w:rPr>
          <w:rFonts w:hint="eastAsia" w:ascii="仿宋_GB2312" w:hAnsi="仿宋_GB2312" w:cs="仿宋_GB2312"/>
          <w:spacing w:val="0"/>
          <w:kern w:val="2"/>
          <w:highlight w:val="none"/>
          <w:lang w:val="en-US" w:eastAsia="zh-CN"/>
        </w:rPr>
        <w:t>范围内</w:t>
      </w:r>
      <w:r>
        <w:rPr>
          <w:rFonts w:hint="eastAsia" w:ascii="仿宋_GB2312" w:hAnsi="仿宋_GB2312" w:cs="仿宋_GB2312"/>
          <w:spacing w:val="0"/>
          <w:kern w:val="2"/>
          <w:highlight w:val="none"/>
          <w:lang w:eastAsia="zh-CN"/>
        </w:rPr>
        <w:t>现有</w:t>
      </w:r>
      <w:r>
        <w:rPr>
          <w:rFonts w:hint="eastAsia" w:ascii="仿宋_GB2312" w:hAnsi="仿宋_GB2312" w:eastAsia="仿宋_GB2312" w:cs="仿宋_GB2312"/>
          <w:b w:val="0"/>
          <w:bCs w:val="0"/>
          <w:kern w:val="2"/>
          <w:sz w:val="32"/>
          <w:szCs w:val="32"/>
          <w:highlight w:val="none"/>
          <w:lang w:val="en-US" w:eastAsia="zh-CN"/>
        </w:rPr>
        <w:t>91</w:t>
      </w:r>
      <w:r>
        <w:rPr>
          <w:rFonts w:hint="eastAsia" w:ascii="仿宋_GB2312" w:hAnsi="仿宋_GB2312" w:cs="仿宋_GB2312"/>
          <w:spacing w:val="0"/>
          <w:kern w:val="2"/>
          <w:highlight w:val="none"/>
          <w:lang w:eastAsia="zh-CN"/>
        </w:rPr>
        <w:t>栋建筑物</w:t>
      </w:r>
      <w:r>
        <w:rPr>
          <w:rFonts w:hint="eastAsia" w:ascii="仿宋_GB2312" w:hAnsi="仿宋_GB2312" w:eastAsia="仿宋_GB2312" w:cs="仿宋_GB2312"/>
          <w:spacing w:val="0"/>
          <w:kern w:val="2"/>
          <w:sz w:val="32"/>
          <w:szCs w:val="32"/>
          <w:highlight w:val="none"/>
          <w:lang w:eastAsia="zh-CN"/>
        </w:rPr>
        <w:t>，</w:t>
      </w:r>
      <w:r>
        <w:rPr>
          <w:rFonts w:hint="eastAsia" w:ascii="仿宋_GB2312" w:hAnsi="仿宋_GB2312" w:eastAsia="仿宋_GB2312" w:cs="仿宋_GB2312"/>
          <w:spacing w:val="0"/>
          <w:kern w:val="2"/>
          <w:sz w:val="32"/>
          <w:szCs w:val="32"/>
          <w:highlight w:val="none"/>
          <w:lang w:val="en-US" w:eastAsia="zh-CN"/>
        </w:rPr>
        <w:t>为</w:t>
      </w:r>
      <w:r>
        <w:rPr>
          <w:rFonts w:hint="eastAsia" w:cs="仿宋_GB2312"/>
          <w:spacing w:val="0"/>
          <w:kern w:val="2"/>
          <w:sz w:val="32"/>
          <w:szCs w:val="32"/>
          <w:highlight w:val="none"/>
          <w:lang w:val="en-US" w:eastAsia="zh-CN"/>
        </w:rPr>
        <w:t>土地</w:t>
      </w:r>
      <w:r>
        <w:rPr>
          <w:rFonts w:hint="eastAsia" w:ascii="仿宋_GB2312" w:hAnsi="仿宋_GB2312" w:eastAsia="仿宋_GB2312" w:cs="仿宋_GB2312"/>
          <w:spacing w:val="0"/>
          <w:kern w:val="2"/>
          <w:sz w:val="32"/>
          <w:szCs w:val="32"/>
          <w:highlight w:val="none"/>
          <w:lang w:val="en-US" w:eastAsia="zh-CN"/>
        </w:rPr>
        <w:t>权利</w:t>
      </w:r>
      <w:r>
        <w:rPr>
          <w:rFonts w:hint="eastAsia" w:cs="仿宋_GB2312"/>
          <w:spacing w:val="0"/>
          <w:kern w:val="2"/>
          <w:sz w:val="32"/>
          <w:szCs w:val="32"/>
          <w:highlight w:val="none"/>
          <w:lang w:val="en-US" w:eastAsia="zh-CN"/>
        </w:rPr>
        <w:t>人</w:t>
      </w:r>
      <w:r>
        <w:rPr>
          <w:rFonts w:hint="eastAsia" w:ascii="仿宋_GB2312" w:hAnsi="仿宋_GB2312" w:eastAsia="仿宋_GB2312" w:cs="仿宋_GB2312"/>
          <w:spacing w:val="0"/>
          <w:kern w:val="2"/>
          <w:sz w:val="32"/>
          <w:szCs w:val="32"/>
          <w:highlight w:val="none"/>
          <w:lang w:eastAsia="zh-CN"/>
        </w:rPr>
        <w:t>西山</w:t>
      </w:r>
      <w:r>
        <w:rPr>
          <w:rFonts w:hint="eastAsia" w:cs="仿宋_GB2312"/>
          <w:spacing w:val="0"/>
          <w:kern w:val="2"/>
          <w:sz w:val="32"/>
          <w:szCs w:val="32"/>
          <w:highlight w:val="none"/>
          <w:lang w:val="en-US" w:eastAsia="zh-CN"/>
        </w:rPr>
        <w:t>经济</w:t>
      </w:r>
      <w:r>
        <w:rPr>
          <w:rFonts w:hint="eastAsia" w:ascii="仿宋_GB2312" w:hAnsi="仿宋_GB2312" w:eastAsia="仿宋_GB2312" w:cs="仿宋_GB2312"/>
          <w:spacing w:val="0"/>
          <w:kern w:val="2"/>
          <w:sz w:val="32"/>
          <w:szCs w:val="32"/>
          <w:highlight w:val="none"/>
          <w:lang w:eastAsia="zh-CN"/>
        </w:rPr>
        <w:t>合作社</w:t>
      </w:r>
      <w:r>
        <w:rPr>
          <w:rFonts w:hint="eastAsia" w:ascii="仿宋_GB2312" w:hAnsi="仿宋_GB2312" w:eastAsia="仿宋_GB2312" w:cs="仿宋_GB2312"/>
          <w:spacing w:val="0"/>
          <w:kern w:val="2"/>
          <w:sz w:val="32"/>
          <w:szCs w:val="32"/>
          <w:highlight w:val="none"/>
          <w:lang w:val="en-US" w:eastAsia="zh-CN"/>
        </w:rPr>
        <w:t>自2006</w:t>
      </w:r>
      <w:r>
        <w:rPr>
          <w:rFonts w:hint="eastAsia" w:ascii="仿宋_GB2312" w:hAnsi="仿宋_GB2312" w:eastAsia="仿宋_GB2312" w:cs="仿宋_GB2312"/>
          <w:spacing w:val="0"/>
          <w:kern w:val="2"/>
          <w:sz w:val="32"/>
          <w:szCs w:val="32"/>
          <w:highlight w:val="none"/>
          <w:lang w:eastAsia="zh-CN"/>
        </w:rPr>
        <w:t>年开始陆续建成使用，</w:t>
      </w:r>
      <w:r>
        <w:rPr>
          <w:rFonts w:hint="eastAsia" w:cs="仿宋_GB2312"/>
          <w:spacing w:val="0"/>
          <w:kern w:val="2"/>
          <w:sz w:val="32"/>
          <w:szCs w:val="32"/>
          <w:highlight w:val="none"/>
          <w:lang w:val="en-US" w:eastAsia="zh-CN"/>
        </w:rPr>
        <w:t>均未</w:t>
      </w:r>
      <w:r>
        <w:rPr>
          <w:rFonts w:hint="eastAsia" w:ascii="仿宋_GB2312" w:hAnsi="仿宋_GB2312" w:eastAsia="仿宋_GB2312" w:cs="仿宋_GB2312"/>
          <w:spacing w:val="0"/>
          <w:kern w:val="2"/>
          <w:sz w:val="32"/>
          <w:szCs w:val="32"/>
          <w:highlight w:val="none"/>
          <w:lang w:val="en-US" w:eastAsia="zh-CN"/>
        </w:rPr>
        <w:t>办理报建手续，</w:t>
      </w:r>
      <w:r>
        <w:rPr>
          <w:rFonts w:hint="eastAsia" w:cs="仿宋_GB2312"/>
          <w:spacing w:val="0"/>
          <w:kern w:val="2"/>
          <w:sz w:val="32"/>
          <w:szCs w:val="32"/>
          <w:highlight w:val="none"/>
          <w:lang w:val="en-US" w:eastAsia="zh-CN"/>
        </w:rPr>
        <w:t>现建筑面积</w:t>
      </w:r>
      <w:r>
        <w:rPr>
          <w:rFonts w:hint="eastAsia" w:ascii="仿宋_GB2312" w:hAnsi="仿宋_GB2312" w:eastAsia="仿宋_GB2312" w:cs="仿宋_GB2312"/>
          <w:spacing w:val="0"/>
          <w:kern w:val="2"/>
          <w:sz w:val="32"/>
          <w:szCs w:val="32"/>
          <w:highlight w:val="none"/>
          <w:lang w:val="en-US" w:eastAsia="zh-CN"/>
        </w:rPr>
        <w:t>35197平方米</w:t>
      </w:r>
      <w:r>
        <w:rPr>
          <w:rFonts w:hint="eastAsia" w:ascii="仿宋_GB2312" w:hAnsi="仿宋_GB2312" w:eastAsia="仿宋_GB2312" w:cs="仿宋_GB2312"/>
          <w:spacing w:val="0"/>
          <w:kern w:val="2"/>
          <w:sz w:val="32"/>
          <w:szCs w:val="32"/>
          <w:highlight w:val="none"/>
          <w:lang w:eastAsia="zh-CN"/>
        </w:rPr>
        <w:t>，现状容积率</w:t>
      </w:r>
      <w:r>
        <w:rPr>
          <w:rFonts w:hint="eastAsia" w:cs="仿宋_GB2312"/>
          <w:spacing w:val="0"/>
          <w:kern w:val="2"/>
          <w:sz w:val="32"/>
          <w:szCs w:val="32"/>
          <w:highlight w:val="none"/>
          <w:lang w:val="en-US" w:eastAsia="zh-CN"/>
        </w:rPr>
        <w:t>0.18</w:t>
      </w:r>
      <w:r>
        <w:rPr>
          <w:rFonts w:hint="eastAsia" w:ascii="仿宋_GB2312" w:hAnsi="仿宋_GB2312" w:eastAsia="仿宋_GB2312" w:cs="仿宋_GB2312"/>
          <w:spacing w:val="0"/>
          <w:kern w:val="2"/>
          <w:sz w:val="32"/>
          <w:szCs w:val="32"/>
          <w:highlight w:val="none"/>
          <w:lang w:eastAsia="zh-CN"/>
        </w:rPr>
        <w:t>，作工业厂房所用。改造前年产值为</w:t>
      </w:r>
      <w:r>
        <w:rPr>
          <w:rFonts w:hint="eastAsia" w:cs="仿宋_GB2312"/>
          <w:spacing w:val="0"/>
          <w:kern w:val="2"/>
          <w:sz w:val="32"/>
          <w:szCs w:val="32"/>
          <w:highlight w:val="none"/>
          <w:lang w:val="en-US" w:eastAsia="zh-CN"/>
        </w:rPr>
        <w:t>500</w:t>
      </w:r>
      <w:r>
        <w:rPr>
          <w:rFonts w:hint="eastAsia" w:ascii="仿宋_GB2312" w:hAnsi="仿宋_GB2312" w:eastAsia="仿宋_GB2312" w:cs="仿宋_GB2312"/>
          <w:spacing w:val="0"/>
          <w:kern w:val="2"/>
          <w:sz w:val="32"/>
          <w:szCs w:val="32"/>
          <w:highlight w:val="none"/>
          <w:lang w:eastAsia="zh-CN"/>
        </w:rPr>
        <w:t>万元（折合</w:t>
      </w:r>
      <w:r>
        <w:rPr>
          <w:rFonts w:hint="eastAsia" w:ascii="仿宋_GB2312" w:hAnsi="仿宋_GB2312" w:eastAsia="仿宋_GB2312" w:cs="仿宋_GB2312"/>
          <w:spacing w:val="0"/>
          <w:kern w:val="2"/>
          <w:sz w:val="32"/>
          <w:szCs w:val="32"/>
          <w:highlight w:val="none"/>
          <w:lang w:val="en-US" w:eastAsia="zh-CN"/>
        </w:rPr>
        <w:t>约5.93</w:t>
      </w:r>
      <w:r>
        <w:rPr>
          <w:rFonts w:hint="eastAsia" w:ascii="仿宋_GB2312" w:hAnsi="仿宋_GB2312" w:eastAsia="仿宋_GB2312" w:cs="仿宋_GB2312"/>
          <w:spacing w:val="0"/>
          <w:kern w:val="2"/>
          <w:sz w:val="32"/>
          <w:szCs w:val="32"/>
          <w:highlight w:val="none"/>
          <w:lang w:eastAsia="zh-CN"/>
        </w:rPr>
        <w:t>万元/亩），年税收为</w:t>
      </w:r>
      <w:r>
        <w:rPr>
          <w:rFonts w:hint="eastAsia" w:cs="仿宋_GB2312"/>
          <w:spacing w:val="0"/>
          <w:kern w:val="2"/>
          <w:sz w:val="32"/>
          <w:szCs w:val="32"/>
          <w:highlight w:val="none"/>
          <w:lang w:val="en-US" w:eastAsia="zh-CN"/>
        </w:rPr>
        <w:t>10</w:t>
      </w:r>
      <w:r>
        <w:rPr>
          <w:rFonts w:hint="eastAsia" w:ascii="仿宋_GB2312" w:hAnsi="仿宋_GB2312" w:eastAsia="仿宋_GB2312" w:cs="仿宋_GB2312"/>
          <w:spacing w:val="0"/>
          <w:kern w:val="2"/>
          <w:sz w:val="32"/>
          <w:szCs w:val="32"/>
          <w:highlight w:val="none"/>
          <w:lang w:eastAsia="zh-CN"/>
        </w:rPr>
        <w:t>万元（折合</w:t>
      </w:r>
      <w:r>
        <w:rPr>
          <w:rFonts w:hint="eastAsia" w:ascii="仿宋_GB2312" w:hAnsi="仿宋_GB2312" w:eastAsia="仿宋_GB2312" w:cs="仿宋_GB2312"/>
          <w:spacing w:val="0"/>
          <w:kern w:val="2"/>
          <w:sz w:val="32"/>
          <w:szCs w:val="32"/>
          <w:highlight w:val="none"/>
          <w:lang w:val="en-US" w:eastAsia="zh-CN"/>
        </w:rPr>
        <w:t>约0.</w:t>
      </w:r>
      <w:r>
        <w:rPr>
          <w:rFonts w:hint="eastAsia" w:cs="仿宋_GB2312"/>
          <w:spacing w:val="0"/>
          <w:kern w:val="2"/>
          <w:sz w:val="32"/>
          <w:szCs w:val="32"/>
          <w:highlight w:val="none"/>
          <w:lang w:val="en-US" w:eastAsia="zh-CN"/>
        </w:rPr>
        <w:t>12</w:t>
      </w:r>
      <w:r>
        <w:rPr>
          <w:rFonts w:hint="eastAsia" w:ascii="仿宋_GB2312" w:hAnsi="仿宋_GB2312" w:eastAsia="仿宋_GB2312" w:cs="仿宋_GB2312"/>
          <w:spacing w:val="0"/>
          <w:kern w:val="2"/>
          <w:sz w:val="32"/>
          <w:szCs w:val="32"/>
          <w:highlight w:val="none"/>
          <w:lang w:eastAsia="zh-CN"/>
        </w:rPr>
        <w:t>万元/亩）。</w:t>
      </w:r>
    </w:p>
    <w:p w14:paraId="44A55240">
      <w:pPr>
        <w:pStyle w:val="5"/>
        <w:adjustRightInd w:val="0"/>
        <w:snapToGrid w:val="0"/>
        <w:spacing w:before="0" w:line="336" w:lineRule="auto"/>
        <w:ind w:left="0" w:firstLine="640" w:firstLineChars="200"/>
        <w:jc w:val="both"/>
        <w:rPr>
          <w:rFonts w:hint="eastAsia" w:ascii="仿宋_GB2312" w:hAnsi="仿宋_GB2312" w:eastAsia="仿宋_GB2312" w:cs="仿宋_GB2312"/>
          <w:spacing w:val="0"/>
          <w:kern w:val="2"/>
          <w:sz w:val="32"/>
          <w:szCs w:val="32"/>
          <w:highlight w:val="yellow"/>
          <w:lang w:val="en-US" w:eastAsia="en-US" w:bidi="ar-SA"/>
        </w:rPr>
      </w:pPr>
      <w:r>
        <w:rPr>
          <w:rFonts w:hint="eastAsia" w:ascii="Times New Roman" w:hAnsi="Times New Roman" w:eastAsia="仿宋_GB2312" w:cs="Times New Roman"/>
          <w:sz w:val="32"/>
          <w:szCs w:val="32"/>
          <w:lang w:val="en-US" w:eastAsia="zh-CN"/>
        </w:rPr>
        <w:t>改造地块</w:t>
      </w:r>
      <w:r>
        <w:rPr>
          <w:rFonts w:hint="eastAsia" w:ascii="仿宋_GB2312" w:hAnsi="仿宋_GB2312" w:eastAsia="仿宋_GB2312" w:cs="仿宋_GB2312"/>
          <w:spacing w:val="0"/>
          <w:kern w:val="2"/>
          <w:sz w:val="32"/>
          <w:szCs w:val="32"/>
          <w:highlight w:val="none"/>
          <w:lang w:val="en-US" w:eastAsia="en-US" w:bidi="ar-SA"/>
        </w:rPr>
        <w:t>涉及违法使用土地</w:t>
      </w:r>
      <w:r>
        <w:rPr>
          <w:rFonts w:hint="eastAsia" w:cs="仿宋_GB2312"/>
          <w:spacing w:val="0"/>
          <w:kern w:val="2"/>
          <w:sz w:val="32"/>
          <w:szCs w:val="32"/>
          <w:highlight w:val="none"/>
          <w:lang w:val="en-US" w:eastAsia="zh-CN" w:bidi="ar-SA"/>
        </w:rPr>
        <w:t>，</w:t>
      </w:r>
      <w:r>
        <w:rPr>
          <w:rFonts w:hint="eastAsia" w:ascii="Times New Roman" w:hAnsi="Times New Roman" w:eastAsia="仿宋_GB2312" w:cs="Times New Roman"/>
          <w:sz w:val="32"/>
          <w:szCs w:val="32"/>
          <w:lang w:val="en-US" w:eastAsia="zh-CN"/>
        </w:rPr>
        <w:t>已按用地发生时的土地管理法律法规落实处理，对违法用地行为进行了处罚。</w:t>
      </w:r>
    </w:p>
    <w:p w14:paraId="3C74BE84">
      <w:pPr>
        <w:pStyle w:val="5"/>
        <w:spacing w:line="336" w:lineRule="auto"/>
        <w:ind w:firstLine="640"/>
        <w:jc w:val="both"/>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spacing w:val="0"/>
          <w:kern w:val="0"/>
          <w:sz w:val="32"/>
          <w:szCs w:val="32"/>
          <w:lang w:eastAsia="zh-CN"/>
        </w:rPr>
        <w:t>改造地块不涉及</w:t>
      </w:r>
      <w:r>
        <w:rPr>
          <w:rFonts w:hint="eastAsia" w:ascii="Times New Roman" w:hAnsi="Times New Roman" w:eastAsia="仿宋_GB2312" w:cs="Times New Roman"/>
          <w:spacing w:val="0"/>
          <w:kern w:val="0"/>
          <w:sz w:val="32"/>
          <w:szCs w:val="32"/>
          <w:lang w:val="en-US" w:eastAsia="zh-CN"/>
        </w:rPr>
        <w:t>闲置用地，不涉及</w:t>
      </w:r>
      <w:r>
        <w:rPr>
          <w:rFonts w:hint="eastAsia" w:ascii="Times New Roman" w:hAnsi="Times New Roman" w:eastAsia="仿宋_GB2312" w:cs="Times New Roman"/>
          <w:spacing w:val="0"/>
          <w:kern w:val="0"/>
          <w:sz w:val="32"/>
          <w:szCs w:val="32"/>
          <w:lang w:eastAsia="zh-CN"/>
        </w:rPr>
        <w:t>抵押、历史文化资源要素、土壤环境潜在监管地块等情况。</w:t>
      </w:r>
    </w:p>
    <w:p w14:paraId="12E10A2A">
      <w:pPr>
        <w:pStyle w:val="5"/>
        <w:adjustRightInd w:val="0"/>
        <w:snapToGrid w:val="0"/>
        <w:spacing w:before="0" w:line="336" w:lineRule="auto"/>
        <w:ind w:left="0" w:firstLine="640" w:firstLineChars="200"/>
        <w:jc w:val="both"/>
        <w:rPr>
          <w:rFonts w:hint="eastAsia" w:ascii="楷体_GB2312" w:hAnsi="楷体_GB2312" w:eastAsia="楷体_GB2312" w:cs="楷体_GB2312"/>
          <w:color w:val="auto"/>
          <w:spacing w:val="0"/>
          <w:highlight w:val="none"/>
          <w:lang w:eastAsia="zh-CN"/>
        </w:rPr>
      </w:pPr>
      <w:r>
        <w:rPr>
          <w:rFonts w:hint="eastAsia" w:ascii="楷体_GB2312" w:hAnsi="楷体_GB2312" w:eastAsia="楷体_GB2312" w:cs="楷体_GB2312"/>
          <w:color w:val="auto"/>
          <w:spacing w:val="0"/>
          <w:highlight w:val="none"/>
          <w:lang w:eastAsia="zh-CN"/>
        </w:rPr>
        <w:t>（五）规划情况</w:t>
      </w:r>
    </w:p>
    <w:p w14:paraId="23A573B0">
      <w:pPr>
        <w:pStyle w:val="5"/>
        <w:keepNext w:val="0"/>
        <w:keepLines w:val="0"/>
        <w:widowControl w:val="0"/>
        <w:suppressLineNumbers w:val="0"/>
        <w:adjustRightInd w:val="0"/>
        <w:snapToGrid w:val="0"/>
        <w:spacing w:before="0" w:line="336" w:lineRule="auto"/>
        <w:ind w:left="0" w:firstLine="640" w:firstLineChars="200"/>
        <w:jc w:val="both"/>
        <w:rPr>
          <w:rFonts w:hint="eastAsia" w:ascii="仿宋_GB2312" w:hAnsi="仿宋_GB2312" w:eastAsia="仿宋_GB2312" w:cs="仿宋_GB2312"/>
          <w:kern w:val="2"/>
          <w:sz w:val="32"/>
          <w:szCs w:val="32"/>
          <w:highlight w:val="none"/>
          <w:lang w:val="en-US" w:eastAsia="en-US" w:bidi="ar-SA"/>
        </w:rPr>
      </w:pPr>
      <w:r>
        <w:rPr>
          <w:rFonts w:hint="eastAsia" w:ascii="仿宋_GB2312" w:hAnsi="仿宋_GB2312" w:eastAsia="仿宋_GB2312" w:cs="仿宋_GB2312"/>
          <w:color w:val="auto"/>
          <w:kern w:val="2"/>
          <w:sz w:val="32"/>
          <w:szCs w:val="32"/>
          <w:highlight w:val="none"/>
          <w:lang w:val="en-US" w:eastAsia="en-US" w:bidi="ar-SA"/>
        </w:rPr>
        <w:t>改造地块符合</w:t>
      </w:r>
      <w:r>
        <w:rPr>
          <w:rFonts w:hint="eastAsia" w:cs="仿宋_GB2312"/>
          <w:spacing w:val="0"/>
          <w:kern w:val="2"/>
          <w:highlight w:val="none"/>
          <w:lang w:eastAsia="en-US"/>
        </w:rPr>
        <w:t>国土空间</w:t>
      </w:r>
      <w:r>
        <w:rPr>
          <w:rFonts w:hint="eastAsia" w:cs="仿宋_GB2312"/>
          <w:spacing w:val="0"/>
          <w:kern w:val="2"/>
          <w:highlight w:val="none"/>
          <w:lang w:val="en-US" w:eastAsia="en-US"/>
        </w:rPr>
        <w:t>总体</w:t>
      </w:r>
      <w:r>
        <w:rPr>
          <w:rFonts w:hint="eastAsia" w:cs="仿宋_GB2312"/>
          <w:spacing w:val="0"/>
          <w:kern w:val="2"/>
          <w:highlight w:val="none"/>
          <w:lang w:eastAsia="en-US"/>
        </w:rPr>
        <w:t>规划、控制性详细规划</w:t>
      </w:r>
      <w:r>
        <w:rPr>
          <w:rFonts w:hint="eastAsia" w:ascii="仿宋_GB2312" w:hAnsi="仿宋_GB2312" w:eastAsia="仿宋_GB2312" w:cs="仿宋_GB2312"/>
          <w:spacing w:val="0"/>
          <w:kern w:val="2"/>
          <w:sz w:val="32"/>
          <w:szCs w:val="32"/>
          <w:highlight w:val="none"/>
          <w:lang w:val="en-US" w:eastAsia="en-US"/>
        </w:rPr>
        <w:t>，已纳入《中山市城市更新（“三旧”改造）专项规划（2020-2035年）》（中府函〔2022〕414号）。 其中，在《中山市国土空间总体规划（2021-2035年）》中，</w:t>
      </w:r>
      <w:r>
        <w:rPr>
          <w:rFonts w:hint="eastAsia" w:cs="仿宋_GB2312"/>
          <w:spacing w:val="0"/>
          <w:kern w:val="2"/>
          <w:sz w:val="32"/>
          <w:szCs w:val="32"/>
          <w:highlight w:val="none"/>
          <w:lang w:val="en-US" w:eastAsia="zh-CN"/>
        </w:rPr>
        <w:t>全部</w:t>
      </w:r>
      <w:r>
        <w:rPr>
          <w:rFonts w:hint="eastAsia" w:ascii="仿宋_GB2312" w:hAnsi="仿宋_GB2312" w:eastAsia="仿宋_GB2312" w:cs="仿宋_GB2312"/>
          <w:spacing w:val="0"/>
          <w:kern w:val="2"/>
          <w:sz w:val="32"/>
          <w:szCs w:val="32"/>
          <w:highlight w:val="none"/>
          <w:lang w:val="en-US" w:eastAsia="en-US"/>
        </w:rPr>
        <w:t>属城镇建设用地</w:t>
      </w:r>
      <w:r>
        <w:rPr>
          <w:rFonts w:hint="eastAsia" w:cs="仿宋_GB2312"/>
          <w:spacing w:val="0"/>
          <w:kern w:val="2"/>
          <w:sz w:val="32"/>
          <w:szCs w:val="32"/>
          <w:highlight w:val="none"/>
          <w:lang w:eastAsia="zh-CN"/>
        </w:rPr>
        <w:t>；</w:t>
      </w:r>
      <w:r>
        <w:rPr>
          <w:rFonts w:hint="eastAsia" w:ascii="仿宋_GB2312" w:hAnsi="仿宋_GB2312" w:cs="仿宋_GB2312"/>
          <w:spacing w:val="0"/>
          <w:kern w:val="2"/>
          <w:sz w:val="32"/>
          <w:szCs w:val="32"/>
          <w:highlight w:val="none"/>
          <w:lang w:eastAsia="en-US"/>
        </w:rPr>
        <w:t>在</w:t>
      </w:r>
      <w:r>
        <w:rPr>
          <w:rFonts w:hint="eastAsia" w:ascii="仿宋_GB2312" w:hAnsi="仿宋_GB2312" w:eastAsia="仿宋_GB2312" w:cs="仿宋_GB2312"/>
          <w:spacing w:val="0"/>
          <w:kern w:val="2"/>
          <w:sz w:val="32"/>
          <w:szCs w:val="32"/>
          <w:highlight w:val="none"/>
          <w:lang w:val="en-US" w:eastAsia="en-US"/>
        </w:rPr>
        <w:t>《</w:t>
      </w:r>
      <w:r>
        <w:rPr>
          <w:rFonts w:hint="eastAsia" w:ascii="仿宋_GB2312" w:hAnsi="仿宋_GB2312" w:eastAsia="仿宋_GB2312" w:cs="仿宋_GB2312"/>
          <w:kern w:val="2"/>
          <w:sz w:val="32"/>
          <w:szCs w:val="32"/>
          <w:highlight w:val="none"/>
          <w:lang w:eastAsia="zh-CN"/>
        </w:rPr>
        <w:t>中山市三乡镇西山片区（2215 单元）01、04 街区控制性详细规划一般修改</w:t>
      </w:r>
      <w:r>
        <w:rPr>
          <w:rFonts w:hint="eastAsia" w:ascii="仿宋_GB2312" w:hAnsi="仿宋_GB2312" w:eastAsia="仿宋_GB2312" w:cs="仿宋_GB2312"/>
          <w:spacing w:val="0"/>
          <w:kern w:val="2"/>
          <w:sz w:val="32"/>
          <w:szCs w:val="32"/>
          <w:highlight w:val="none"/>
          <w:lang w:val="en-US" w:eastAsia="en-US"/>
        </w:rPr>
        <w:t>》（在编）中，一类工业用地面积为</w:t>
      </w:r>
      <w:r>
        <w:rPr>
          <w:rFonts w:hint="eastAsia" w:ascii="仿宋_GB2312" w:hAnsi="仿宋_GB2312" w:cs="仿宋_GB2312"/>
          <w:spacing w:val="0"/>
          <w:kern w:val="2"/>
          <w:highlight w:val="none"/>
          <w:lang w:val="en-US" w:eastAsia="en-US"/>
        </w:rPr>
        <w:t>5.8339公顷（</w:t>
      </w:r>
      <w:r>
        <w:rPr>
          <w:rFonts w:hint="eastAsia" w:ascii="仿宋_GB2312" w:hAnsi="仿宋_GB2312" w:cs="仿宋_GB2312"/>
          <w:spacing w:val="0"/>
          <w:kern w:val="2"/>
          <w:highlight w:val="none"/>
          <w:lang w:eastAsia="en-US"/>
        </w:rPr>
        <w:t>58339.1</w:t>
      </w:r>
      <w:r>
        <w:rPr>
          <w:rFonts w:hint="eastAsia" w:ascii="仿宋_GB2312" w:hAnsi="仿宋_GB2312" w:cs="仿宋_GB2312"/>
          <w:spacing w:val="0"/>
          <w:kern w:val="2"/>
          <w:highlight w:val="none"/>
          <w:lang w:val="en-US" w:eastAsia="en-US"/>
        </w:rPr>
        <w:t>3平方米，折合约87.51</w:t>
      </w:r>
      <w:r>
        <w:rPr>
          <w:rFonts w:hint="eastAsia" w:ascii="仿宋_GB2312" w:hAnsi="仿宋_GB2312" w:cs="仿宋_GB2312"/>
          <w:spacing w:val="0"/>
          <w:kern w:val="2"/>
          <w:highlight w:val="none"/>
          <w:lang w:eastAsia="en-US"/>
        </w:rPr>
        <w:t>亩），</w:t>
      </w:r>
      <w:r>
        <w:rPr>
          <w:rFonts w:hint="eastAsia" w:ascii="仿宋_GB2312" w:hAnsi="仿宋_GB2312" w:eastAsia="仿宋_GB2312" w:cs="仿宋_GB2312"/>
          <w:spacing w:val="0"/>
          <w:kern w:val="2"/>
          <w:sz w:val="32"/>
          <w:szCs w:val="32"/>
          <w:highlight w:val="none"/>
          <w:lang w:val="en-US" w:eastAsia="en-US"/>
        </w:rPr>
        <w:t>规划指标为规划容积率1.0-3.5，建筑密度35-60%，绿地率10-15%</w:t>
      </w:r>
      <w:r>
        <w:rPr>
          <w:rFonts w:hint="eastAsia" w:ascii="仿宋_GB2312" w:hAnsi="仿宋_GB2312" w:cs="仿宋_GB2312"/>
          <w:spacing w:val="0"/>
          <w:kern w:val="2"/>
          <w:sz w:val="32"/>
          <w:szCs w:val="32"/>
          <w:highlight w:val="none"/>
          <w:lang w:val="en-US" w:eastAsia="en-US"/>
        </w:rPr>
        <w:t>，</w:t>
      </w:r>
      <w:r>
        <w:rPr>
          <w:rFonts w:hint="eastAsia" w:ascii="仿宋_GB2312" w:hAnsi="仿宋_GB2312" w:eastAsia="仿宋_GB2312" w:cs="仿宋_GB2312"/>
          <w:spacing w:val="0"/>
          <w:kern w:val="2"/>
          <w:sz w:val="32"/>
          <w:szCs w:val="32"/>
          <w:highlight w:val="none"/>
          <w:lang w:val="en-US" w:eastAsia="en-US"/>
        </w:rPr>
        <w:t>产业用房高度≤50米，配套设施建筑高度≤100米</w:t>
      </w:r>
      <w:r>
        <w:rPr>
          <w:rFonts w:hint="eastAsia" w:ascii="仿宋_GB2312" w:hAnsi="仿宋_GB2312" w:cs="仿宋_GB2312"/>
          <w:spacing w:val="0"/>
          <w:kern w:val="2"/>
          <w:sz w:val="32"/>
          <w:szCs w:val="32"/>
          <w:highlight w:val="none"/>
          <w:lang w:val="en-US" w:eastAsia="en-US"/>
        </w:rPr>
        <w:t>。</w:t>
      </w:r>
      <w:r>
        <w:rPr>
          <w:rFonts w:hint="eastAsia" w:cs="仿宋_GB2312"/>
          <w:spacing w:val="0"/>
          <w:kern w:val="2"/>
          <w:sz w:val="32"/>
          <w:szCs w:val="32"/>
          <w:highlight w:val="none"/>
          <w:lang w:val="en-US" w:eastAsia="zh-CN"/>
        </w:rPr>
        <w:t>相关规划指标</w:t>
      </w:r>
      <w:r>
        <w:rPr>
          <w:rFonts w:hint="eastAsia" w:ascii="仿宋_GB2312" w:hAnsi="仿宋_GB2312" w:cs="仿宋_GB2312"/>
          <w:spacing w:val="0"/>
          <w:kern w:val="2"/>
          <w:sz w:val="32"/>
          <w:szCs w:val="32"/>
          <w:highlight w:val="none"/>
          <w:lang w:val="en-US" w:eastAsia="en-US"/>
        </w:rPr>
        <w:t>以最终</w:t>
      </w:r>
      <w:r>
        <w:rPr>
          <w:rFonts w:hint="eastAsia" w:cs="仿宋_GB2312"/>
          <w:spacing w:val="0"/>
          <w:kern w:val="2"/>
          <w:sz w:val="32"/>
          <w:szCs w:val="32"/>
          <w:highlight w:val="none"/>
          <w:lang w:val="en-US" w:eastAsia="zh-CN"/>
        </w:rPr>
        <w:t>批复</w:t>
      </w:r>
      <w:r>
        <w:rPr>
          <w:rFonts w:hint="eastAsia" w:ascii="仿宋_GB2312" w:hAnsi="仿宋_GB2312" w:cs="仿宋_GB2312"/>
          <w:spacing w:val="0"/>
          <w:kern w:val="2"/>
          <w:sz w:val="32"/>
          <w:szCs w:val="32"/>
          <w:highlight w:val="none"/>
          <w:lang w:val="en-US" w:eastAsia="en-US"/>
        </w:rPr>
        <w:t>的</w:t>
      </w:r>
      <w:r>
        <w:rPr>
          <w:rFonts w:hint="eastAsia" w:cs="仿宋_GB2312"/>
          <w:spacing w:val="0"/>
          <w:kern w:val="2"/>
          <w:sz w:val="32"/>
          <w:szCs w:val="32"/>
          <w:highlight w:val="none"/>
          <w:lang w:val="en-US" w:eastAsia="zh-CN"/>
        </w:rPr>
        <w:t>控制性详细规划</w:t>
      </w:r>
      <w:r>
        <w:rPr>
          <w:rFonts w:hint="eastAsia" w:ascii="仿宋_GB2312" w:hAnsi="仿宋_GB2312" w:cs="仿宋_GB2312"/>
          <w:spacing w:val="0"/>
          <w:kern w:val="2"/>
          <w:sz w:val="32"/>
          <w:szCs w:val="32"/>
          <w:highlight w:val="none"/>
          <w:lang w:val="en-US" w:eastAsia="en-US"/>
        </w:rPr>
        <w:t>为准</w:t>
      </w:r>
      <w:r>
        <w:rPr>
          <w:rFonts w:hint="eastAsia" w:cs="仿宋_GB2312"/>
          <w:spacing w:val="0"/>
          <w:kern w:val="2"/>
          <w:sz w:val="32"/>
          <w:szCs w:val="32"/>
          <w:highlight w:val="none"/>
          <w:lang w:val="en-US" w:eastAsia="zh-CN"/>
        </w:rPr>
        <w:t>。</w:t>
      </w:r>
    </w:p>
    <w:p w14:paraId="05C57131">
      <w:pPr>
        <w:pStyle w:val="5"/>
        <w:adjustRightInd w:val="0"/>
        <w:snapToGrid w:val="0"/>
        <w:spacing w:before="0" w:line="336" w:lineRule="auto"/>
        <w:ind w:left="0" w:firstLine="640" w:firstLineChars="200"/>
        <w:jc w:val="both"/>
        <w:rPr>
          <w:rFonts w:hint="eastAsia" w:ascii="仿宋_GB2312" w:hAnsi="仿宋_GB2312" w:eastAsia="仿宋_GB2312" w:cs="仿宋_GB2312"/>
          <w:spacing w:val="0"/>
          <w:kern w:val="2"/>
          <w:sz w:val="32"/>
          <w:szCs w:val="32"/>
          <w:highlight w:val="none"/>
          <w:lang w:eastAsia="en-US"/>
        </w:rPr>
      </w:pPr>
      <w:r>
        <w:rPr>
          <w:rFonts w:hint="eastAsia" w:ascii="仿宋_GB2312" w:hAnsi="仿宋_GB2312" w:eastAsia="仿宋_GB2312" w:cs="仿宋_GB2312"/>
          <w:spacing w:val="0"/>
          <w:kern w:val="2"/>
          <w:sz w:val="32"/>
          <w:szCs w:val="32"/>
          <w:highlight w:val="none"/>
          <w:lang w:eastAsia="en-US"/>
        </w:rPr>
        <w:t>改造地块位于城镇开发边界内，不涉及永久基本农田、生态保护红线</w:t>
      </w:r>
      <w:r>
        <w:rPr>
          <w:rFonts w:hint="eastAsia" w:cs="仿宋_GB2312"/>
          <w:spacing w:val="0"/>
          <w:kern w:val="2"/>
          <w:sz w:val="32"/>
          <w:szCs w:val="32"/>
          <w:highlight w:val="none"/>
          <w:lang w:eastAsia="zh-CN"/>
        </w:rPr>
        <w:t>、</w:t>
      </w:r>
      <w:r>
        <w:rPr>
          <w:rFonts w:hint="eastAsia" w:cs="仿宋_GB2312"/>
          <w:spacing w:val="0"/>
          <w:kern w:val="2"/>
          <w:sz w:val="32"/>
          <w:szCs w:val="32"/>
          <w:highlight w:val="none"/>
          <w:lang w:val="en-US" w:eastAsia="zh-CN"/>
        </w:rPr>
        <w:t>林地和自然保护地</w:t>
      </w:r>
      <w:r>
        <w:rPr>
          <w:rFonts w:hint="eastAsia" w:ascii="仿宋_GB2312" w:hAnsi="仿宋_GB2312" w:eastAsia="仿宋_GB2312" w:cs="仿宋_GB2312"/>
          <w:spacing w:val="0"/>
          <w:kern w:val="2"/>
          <w:sz w:val="32"/>
          <w:szCs w:val="32"/>
          <w:highlight w:val="none"/>
          <w:lang w:eastAsia="en-US"/>
        </w:rPr>
        <w:t>等管控要求。</w:t>
      </w:r>
    </w:p>
    <w:p w14:paraId="0C3D627D">
      <w:pPr>
        <w:pStyle w:val="2"/>
        <w:numPr>
          <w:ilvl w:val="0"/>
          <w:numId w:val="0"/>
        </w:numPr>
        <w:adjustRightInd w:val="0"/>
        <w:snapToGrid w:val="0"/>
        <w:spacing w:before="0" w:line="336" w:lineRule="auto"/>
        <w:ind w:left="0" w:right="0" w:firstLine="616" w:firstLineChars="200"/>
        <w:jc w:val="both"/>
        <w:rPr>
          <w:rFonts w:hint="eastAsia" w:ascii="黑体" w:hAnsi="黑体" w:eastAsia="黑体" w:cs="黑体"/>
          <w:spacing w:val="-6"/>
          <w:sz w:val="32"/>
          <w:szCs w:val="32"/>
          <w:lang w:eastAsia="zh-CN"/>
        </w:rPr>
      </w:pPr>
      <w:r>
        <w:rPr>
          <w:rFonts w:hint="eastAsia" w:ascii="黑体" w:hAnsi="黑体" w:eastAsia="黑体" w:cs="黑体"/>
          <w:spacing w:val="-6"/>
          <w:sz w:val="32"/>
          <w:szCs w:val="32"/>
          <w:lang w:eastAsia="zh-CN"/>
        </w:rPr>
        <w:t>二、改造意愿</w:t>
      </w:r>
      <w:r>
        <w:rPr>
          <w:rFonts w:hint="eastAsia" w:ascii="黑体" w:hAnsi="黑体" w:eastAsia="黑体" w:cs="黑体"/>
          <w:b w:val="0"/>
          <w:bCs w:val="0"/>
          <w:spacing w:val="-6"/>
          <w:sz w:val="32"/>
          <w:szCs w:val="32"/>
          <w:lang w:eastAsia="zh-CN"/>
        </w:rPr>
        <w:t>及安置补偿情况</w:t>
      </w:r>
    </w:p>
    <w:p w14:paraId="7AF24A57">
      <w:pPr>
        <w:pStyle w:val="5"/>
        <w:adjustRightInd w:val="0"/>
        <w:snapToGrid w:val="0"/>
        <w:spacing w:before="0" w:line="336" w:lineRule="auto"/>
        <w:ind w:left="0" w:right="0" w:firstLine="640" w:firstLineChars="200"/>
        <w:jc w:val="both"/>
        <w:rPr>
          <w:rFonts w:hint="eastAsia" w:ascii="楷体_GB2312" w:hAnsi="楷体_GB2312" w:eastAsia="楷体_GB2312" w:cs="楷体_GB2312"/>
          <w:sz w:val="32"/>
          <w:szCs w:val="40"/>
        </w:rPr>
      </w:pPr>
      <w:r>
        <w:rPr>
          <w:rFonts w:hint="eastAsia" w:ascii="楷体_GB2312" w:hAnsi="楷体_GB2312" w:eastAsia="楷体_GB2312" w:cs="楷体_GB2312"/>
          <w:sz w:val="32"/>
          <w:szCs w:val="40"/>
        </w:rPr>
        <w:t>（一）改造意愿情况</w:t>
      </w:r>
    </w:p>
    <w:p w14:paraId="4A7B3A2D">
      <w:pPr>
        <w:pStyle w:val="5"/>
        <w:adjustRightInd w:val="0"/>
        <w:snapToGrid w:val="0"/>
        <w:spacing w:before="0" w:line="336" w:lineRule="auto"/>
        <w:ind w:left="0" w:right="0" w:firstLine="640" w:firstLineChars="200"/>
        <w:jc w:val="both"/>
        <w:rPr>
          <w:rFonts w:hint="eastAsia" w:ascii="仿宋_GB2312" w:hAnsi="仿宋_GB2312" w:cs="仿宋_GB2312"/>
          <w:spacing w:val="0"/>
          <w:kern w:val="2"/>
          <w:highlight w:val="none"/>
          <w:lang w:eastAsia="en-US" w:bidi="ar-SA"/>
        </w:rPr>
      </w:pPr>
      <w:r>
        <w:rPr>
          <w:rFonts w:hint="eastAsia" w:ascii="仿宋_GB2312" w:hAnsi="仿宋_GB2312" w:cs="仿宋_GB2312"/>
          <w:spacing w:val="0"/>
          <w:kern w:val="2"/>
          <w:highlight w:val="none"/>
          <w:lang w:eastAsia="en-US" w:bidi="ar-SA"/>
        </w:rPr>
        <w:t>改造范围涉及西山</w:t>
      </w:r>
      <w:r>
        <w:rPr>
          <w:rFonts w:hint="eastAsia" w:ascii="仿宋_GB2312" w:hAnsi="仿宋_GB2312" w:cs="仿宋_GB2312"/>
          <w:spacing w:val="0"/>
          <w:kern w:val="2"/>
          <w:highlight w:val="none"/>
          <w:lang w:val="en-US" w:eastAsia="en-US" w:bidi="ar-SA"/>
        </w:rPr>
        <w:t>经济</w:t>
      </w:r>
      <w:r>
        <w:rPr>
          <w:rFonts w:hint="eastAsia" w:ascii="仿宋_GB2312" w:hAnsi="仿宋_GB2312" w:cs="仿宋_GB2312"/>
          <w:spacing w:val="0"/>
          <w:kern w:val="2"/>
          <w:highlight w:val="none"/>
          <w:lang w:eastAsia="en-US" w:bidi="ar-SA"/>
        </w:rPr>
        <w:t>合作社</w:t>
      </w:r>
      <w:r>
        <w:rPr>
          <w:rFonts w:hint="eastAsia" w:ascii="仿宋_GB2312" w:hAnsi="仿宋_GB2312" w:cs="仿宋_GB2312"/>
          <w:spacing w:val="0"/>
          <w:kern w:val="2"/>
          <w:highlight w:val="none"/>
          <w:lang w:val="en-US" w:eastAsia="en-US" w:bidi="ar-SA"/>
        </w:rPr>
        <w:t>1</w:t>
      </w:r>
      <w:r>
        <w:rPr>
          <w:rFonts w:hint="eastAsia" w:ascii="仿宋_GB2312" w:hAnsi="仿宋_GB2312" w:cs="仿宋_GB2312"/>
          <w:spacing w:val="0"/>
          <w:kern w:val="2"/>
          <w:highlight w:val="none"/>
          <w:lang w:eastAsia="en-US" w:bidi="ar-SA"/>
        </w:rPr>
        <w:t>个权利主体，</w:t>
      </w:r>
      <w:r>
        <w:rPr>
          <w:rFonts w:hint="eastAsia" w:ascii="仿宋_GB2312" w:hAnsi="仿宋_GB2312" w:cs="仿宋_GB2312"/>
          <w:spacing w:val="0"/>
          <w:kern w:val="2"/>
          <w:highlight w:val="none"/>
          <w:lang w:val="en-US" w:eastAsia="en-US" w:bidi="ar-SA"/>
        </w:rPr>
        <w:t>中山市三乡镇</w:t>
      </w:r>
      <w:r>
        <w:rPr>
          <w:rFonts w:hint="eastAsia" w:ascii="仿宋_GB2312" w:hAnsi="仿宋_GB2312" w:cs="仿宋_GB2312"/>
          <w:spacing w:val="0"/>
          <w:kern w:val="2"/>
          <w:highlight w:val="none"/>
          <w:lang w:eastAsia="en-US" w:bidi="ar-SA"/>
        </w:rPr>
        <w:t>人民政府已按照法律法规，就改造范围、土地现状、改造主体及拟改造情况等事项征询</w:t>
      </w:r>
      <w:r>
        <w:rPr>
          <w:rFonts w:hint="eastAsia" w:ascii="仿宋_GB2312" w:hAnsi="仿宋_GB2312" w:cs="仿宋_GB2312"/>
          <w:spacing w:val="0"/>
          <w:kern w:val="2"/>
          <w:highlight w:val="none"/>
          <w:lang w:val="en-US" w:eastAsia="en-US" w:bidi="ar-SA"/>
        </w:rPr>
        <w:t>涉及所有权利人</w:t>
      </w:r>
      <w:r>
        <w:rPr>
          <w:rFonts w:hint="eastAsia" w:ascii="仿宋_GB2312" w:hAnsi="仿宋_GB2312" w:cs="仿宋_GB2312"/>
          <w:spacing w:val="0"/>
          <w:kern w:val="2"/>
          <w:highlight w:val="none"/>
          <w:lang w:eastAsia="en-US" w:bidi="ar-SA"/>
        </w:rPr>
        <w:t>改造意愿，</w:t>
      </w:r>
      <w:r>
        <w:rPr>
          <w:rFonts w:hint="eastAsia" w:ascii="仿宋_GB2312" w:hAnsi="仿宋_GB2312" w:cs="仿宋_GB2312"/>
          <w:spacing w:val="0"/>
          <w:kern w:val="2"/>
          <w:highlight w:val="none"/>
          <w:lang w:val="en-US" w:eastAsia="en-US" w:bidi="ar-SA"/>
        </w:rPr>
        <w:t>经西山经济合作社股东</w:t>
      </w:r>
      <w:r>
        <w:rPr>
          <w:rFonts w:hint="eastAsia" w:cs="仿宋_GB2312"/>
          <w:spacing w:val="0"/>
          <w:kern w:val="2"/>
          <w:highlight w:val="none"/>
          <w:lang w:val="en-US" w:eastAsia="zh-CN" w:bidi="ar-SA"/>
        </w:rPr>
        <w:t>代表</w:t>
      </w:r>
      <w:r>
        <w:rPr>
          <w:rFonts w:hint="eastAsia" w:ascii="仿宋_GB2312" w:hAnsi="仿宋_GB2312" w:cs="仿宋_GB2312"/>
          <w:spacing w:val="0"/>
          <w:kern w:val="2"/>
          <w:highlight w:val="none"/>
          <w:lang w:val="en-US" w:eastAsia="en-US" w:bidi="ar-SA"/>
        </w:rPr>
        <w:t>大会三分之二以上成员表决同意，</w:t>
      </w:r>
      <w:r>
        <w:rPr>
          <w:rFonts w:hint="eastAsia" w:ascii="仿宋_GB2312" w:hAnsi="仿宋_GB2312" w:cs="仿宋_GB2312"/>
          <w:spacing w:val="0"/>
          <w:kern w:val="2"/>
          <w:highlight w:val="none"/>
          <w:lang w:eastAsia="en-US" w:bidi="ar-SA"/>
        </w:rPr>
        <w:t>同意将涉及土地、房屋纳入改造范围。</w:t>
      </w:r>
    </w:p>
    <w:p w14:paraId="36DF2BFF">
      <w:pPr>
        <w:pStyle w:val="5"/>
        <w:adjustRightInd w:val="0"/>
        <w:snapToGrid w:val="0"/>
        <w:spacing w:before="0" w:line="336" w:lineRule="auto"/>
        <w:ind w:left="0" w:right="0" w:firstLine="640" w:firstLineChars="200"/>
        <w:jc w:val="both"/>
        <w:rPr>
          <w:rFonts w:hint="eastAsia" w:ascii="楷体_GB2312" w:hAnsi="楷体_GB2312" w:eastAsia="楷体_GB2312" w:cs="楷体_GB2312"/>
          <w:sz w:val="32"/>
          <w:szCs w:val="40"/>
        </w:rPr>
      </w:pPr>
      <w:r>
        <w:rPr>
          <w:rFonts w:hint="eastAsia" w:ascii="楷体_GB2312" w:hAnsi="楷体_GB2312" w:eastAsia="楷体_GB2312" w:cs="楷体_GB2312"/>
          <w:sz w:val="32"/>
          <w:szCs w:val="40"/>
          <w:lang w:eastAsia="zh-CN"/>
        </w:rPr>
        <w:t>（</w:t>
      </w:r>
      <w:r>
        <w:rPr>
          <w:rFonts w:hint="eastAsia" w:ascii="楷体_GB2312" w:hAnsi="楷体_GB2312" w:eastAsia="楷体_GB2312" w:cs="楷体_GB2312"/>
          <w:sz w:val="32"/>
          <w:szCs w:val="40"/>
          <w:lang w:val="en-US" w:eastAsia="zh-CN"/>
        </w:rPr>
        <w:t>二）</w:t>
      </w:r>
      <w:r>
        <w:rPr>
          <w:rFonts w:hint="eastAsia" w:ascii="楷体_GB2312" w:hAnsi="楷体_GB2312" w:eastAsia="楷体_GB2312" w:cs="楷体_GB2312"/>
          <w:sz w:val="32"/>
          <w:szCs w:val="40"/>
        </w:rPr>
        <w:t>补偿安置情况</w:t>
      </w:r>
    </w:p>
    <w:p w14:paraId="2B9D5824">
      <w:pPr>
        <w:pStyle w:val="5"/>
        <w:numPr>
          <w:ilvl w:val="-1"/>
          <w:numId w:val="0"/>
        </w:numPr>
        <w:adjustRightInd w:val="0"/>
        <w:snapToGrid w:val="0"/>
        <w:spacing w:before="0" w:line="336" w:lineRule="auto"/>
        <w:ind w:left="440" w:leftChars="200" w:right="0" w:firstLine="0" w:firstLineChars="0"/>
        <w:jc w:val="both"/>
        <w:rPr>
          <w:rFonts w:hint="default" w:ascii="仿宋_GB2312" w:hAnsi="仿宋_GB2312" w:eastAsia="仿宋_GB2312" w:cs="仿宋_GB2312"/>
          <w:sz w:val="32"/>
          <w:szCs w:val="40"/>
          <w:highlight w:val="none"/>
          <w:lang w:val="en-US" w:eastAsia="zh-CN"/>
        </w:rPr>
      </w:pPr>
      <w:r>
        <w:rPr>
          <w:rFonts w:hint="eastAsia" w:cs="仿宋_GB2312"/>
          <w:sz w:val="32"/>
          <w:szCs w:val="40"/>
          <w:highlight w:val="none"/>
          <w:lang w:val="en-US" w:eastAsia="zh-CN"/>
        </w:rPr>
        <w:t xml:space="preserve">  该改造项目</w:t>
      </w:r>
      <w:r>
        <w:rPr>
          <w:rFonts w:hint="eastAsia" w:cs="仿宋_GB2312"/>
          <w:spacing w:val="0"/>
          <w:kern w:val="2"/>
          <w:sz w:val="32"/>
          <w:szCs w:val="32"/>
          <w:highlight w:val="none"/>
          <w:lang w:val="en-US" w:eastAsia="zh-CN" w:bidi="ar-SA"/>
        </w:rPr>
        <w:t>拟权利人自主改造</w:t>
      </w:r>
      <w:r>
        <w:rPr>
          <w:rFonts w:hint="eastAsia" w:cs="仿宋_GB2312"/>
          <w:sz w:val="32"/>
          <w:szCs w:val="40"/>
          <w:highlight w:val="none"/>
          <w:lang w:val="en-US" w:eastAsia="zh-CN"/>
        </w:rPr>
        <w:t>，不涉及补偿安置。</w:t>
      </w:r>
    </w:p>
    <w:p w14:paraId="16863979">
      <w:pPr>
        <w:pStyle w:val="2"/>
        <w:numPr>
          <w:ilvl w:val="-1"/>
          <w:numId w:val="0"/>
        </w:numPr>
        <w:ind w:left="0" w:firstLine="616" w:firstLineChars="200"/>
        <w:rPr>
          <w:rFonts w:hint="eastAsia" w:ascii="黑体" w:hAnsi="黑体" w:eastAsia="黑体" w:cs="黑体"/>
          <w:b w:val="0"/>
          <w:bCs w:val="0"/>
          <w:spacing w:val="-6"/>
          <w:kern w:val="0"/>
          <w:sz w:val="32"/>
          <w:szCs w:val="32"/>
          <w:lang w:eastAsia="zh-CN"/>
        </w:rPr>
      </w:pPr>
      <w:r>
        <w:rPr>
          <w:rFonts w:hint="eastAsia" w:ascii="黑体" w:hAnsi="黑体" w:eastAsia="黑体" w:cs="黑体"/>
          <w:b w:val="0"/>
          <w:bCs w:val="0"/>
          <w:spacing w:val="-6"/>
          <w:kern w:val="0"/>
          <w:sz w:val="32"/>
          <w:szCs w:val="32"/>
          <w:lang w:val="en-US" w:eastAsia="zh-CN"/>
        </w:rPr>
        <w:t>三、</w:t>
      </w:r>
      <w:r>
        <w:rPr>
          <w:rFonts w:hint="eastAsia" w:ascii="黑体" w:hAnsi="黑体" w:eastAsia="黑体" w:cs="黑体"/>
          <w:b w:val="0"/>
          <w:bCs w:val="0"/>
          <w:spacing w:val="-6"/>
          <w:kern w:val="0"/>
          <w:sz w:val="32"/>
          <w:szCs w:val="32"/>
          <w:lang w:eastAsia="zh-CN"/>
        </w:rPr>
        <w:t>改造主体及拟改造情况</w:t>
      </w:r>
    </w:p>
    <w:p w14:paraId="6FB56904">
      <w:pPr>
        <w:pStyle w:val="5"/>
        <w:adjustRightInd w:val="0"/>
        <w:snapToGrid w:val="0"/>
        <w:spacing w:line="336" w:lineRule="auto"/>
        <w:ind w:firstLine="640" w:firstLineChars="200"/>
        <w:jc w:val="both"/>
        <w:rPr>
          <w:rFonts w:hint="eastAsia" w:ascii="仿宋_GB2312" w:hAnsi="仿宋_GB2312" w:eastAsia="仿宋_GB2312" w:cs="仿宋_GB2312"/>
          <w:spacing w:val="0"/>
          <w:kern w:val="2"/>
          <w:sz w:val="32"/>
          <w:szCs w:val="32"/>
          <w:highlight w:val="none"/>
          <w:lang w:val="en-US" w:eastAsia="en-US" w:bidi="ar-SA"/>
        </w:rPr>
      </w:pPr>
      <w:r>
        <w:rPr>
          <w:rFonts w:hint="eastAsia" w:ascii="仿宋_GB2312" w:hAnsi="仿宋_GB2312" w:eastAsia="仿宋_GB2312" w:cs="仿宋_GB2312"/>
          <w:spacing w:val="0"/>
          <w:kern w:val="2"/>
          <w:sz w:val="32"/>
          <w:szCs w:val="32"/>
          <w:highlight w:val="none"/>
          <w:lang w:val="en-US" w:eastAsia="en-US" w:bidi="ar-SA"/>
        </w:rPr>
        <w:t>根据有关规划要求，改造项目将严格按照国土空间总体规划和控制性详细规划管控要求实施建设。</w:t>
      </w:r>
    </w:p>
    <w:p w14:paraId="4B9F9390">
      <w:pPr>
        <w:pStyle w:val="5"/>
        <w:adjustRightInd w:val="0"/>
        <w:snapToGrid w:val="0"/>
        <w:spacing w:line="336" w:lineRule="auto"/>
        <w:ind w:firstLine="640" w:firstLineChars="200"/>
        <w:jc w:val="both"/>
        <w:rPr>
          <w:rFonts w:hint="eastAsia" w:ascii="楷体_GB2312" w:hAnsi="楷体_GB2312" w:eastAsia="楷体_GB2312" w:cs="楷体_GB2312"/>
          <w:spacing w:val="0"/>
          <w:kern w:val="2"/>
          <w:sz w:val="32"/>
          <w:szCs w:val="32"/>
          <w:highlight w:val="none"/>
          <w:lang w:val="en-US" w:eastAsia="zh-CN" w:bidi="ar-SA"/>
        </w:rPr>
      </w:pPr>
      <w:r>
        <w:rPr>
          <w:rFonts w:hint="eastAsia" w:ascii="楷体_GB2312" w:hAnsi="楷体_GB2312" w:eastAsia="楷体_GB2312" w:cs="楷体_GB2312"/>
          <w:spacing w:val="0"/>
          <w:kern w:val="2"/>
          <w:sz w:val="32"/>
          <w:szCs w:val="32"/>
          <w:highlight w:val="none"/>
          <w:lang w:val="en-US" w:eastAsia="zh-CN" w:bidi="ar-SA"/>
        </w:rPr>
        <w:t>（一）改造主体</w:t>
      </w:r>
    </w:p>
    <w:p w14:paraId="3AB632D2">
      <w:pPr>
        <w:pStyle w:val="5"/>
        <w:adjustRightInd w:val="0"/>
        <w:snapToGrid w:val="0"/>
        <w:spacing w:line="336" w:lineRule="auto"/>
        <w:ind w:firstLine="640" w:firstLineChars="200"/>
        <w:jc w:val="both"/>
        <w:rPr>
          <w:rFonts w:hint="eastAsia" w:ascii="仿宋_GB2312" w:hAnsi="仿宋_GB2312" w:eastAsia="仿宋_GB2312" w:cs="仿宋_GB2312"/>
          <w:spacing w:val="0"/>
          <w:kern w:val="2"/>
          <w:sz w:val="32"/>
          <w:szCs w:val="32"/>
          <w:highlight w:val="none"/>
          <w:lang w:val="en-US" w:eastAsia="en-US" w:bidi="ar-SA"/>
        </w:rPr>
      </w:pPr>
      <w:r>
        <w:rPr>
          <w:rFonts w:hint="eastAsia" w:ascii="仿宋_GB2312" w:hAnsi="仿宋_GB2312" w:eastAsia="仿宋_GB2312" w:cs="仿宋_GB2312"/>
          <w:spacing w:val="0"/>
          <w:kern w:val="2"/>
          <w:sz w:val="32"/>
          <w:szCs w:val="32"/>
          <w:highlight w:val="none"/>
          <w:lang w:val="en-US" w:eastAsia="en-US" w:bidi="ar-SA"/>
        </w:rPr>
        <w:t>该改造项目属“工改工”宗地项目，</w:t>
      </w:r>
      <w:r>
        <w:rPr>
          <w:rFonts w:hint="eastAsia" w:cs="仿宋_GB2312"/>
          <w:spacing w:val="0"/>
          <w:kern w:val="2"/>
          <w:sz w:val="32"/>
          <w:szCs w:val="32"/>
          <w:highlight w:val="none"/>
          <w:lang w:val="en-US" w:eastAsia="zh-CN" w:bidi="ar-SA"/>
        </w:rPr>
        <w:t>拟采取权利人自主改造方式，</w:t>
      </w:r>
      <w:r>
        <w:rPr>
          <w:rFonts w:hint="eastAsia" w:ascii="仿宋_GB2312" w:hAnsi="仿宋_GB2312" w:eastAsia="仿宋_GB2312" w:cs="仿宋_GB2312"/>
          <w:spacing w:val="0"/>
          <w:kern w:val="2"/>
          <w:sz w:val="32"/>
          <w:szCs w:val="32"/>
          <w:highlight w:val="none"/>
          <w:lang w:val="en-US" w:eastAsia="en-US" w:bidi="ar-SA"/>
        </w:rPr>
        <w:t>由西山经济合作社作为改造主体</w:t>
      </w:r>
      <w:r>
        <w:rPr>
          <w:rFonts w:hint="eastAsia" w:cs="仿宋_GB2312"/>
          <w:spacing w:val="0"/>
          <w:kern w:val="2"/>
          <w:sz w:val="32"/>
          <w:szCs w:val="32"/>
          <w:highlight w:val="none"/>
          <w:lang w:val="en-US" w:eastAsia="zh-CN" w:bidi="ar-SA"/>
        </w:rPr>
        <w:t>，</w:t>
      </w:r>
      <w:r>
        <w:rPr>
          <w:rFonts w:hint="eastAsia" w:ascii="仿宋_GB2312" w:hAnsi="仿宋_GB2312" w:eastAsia="仿宋_GB2312" w:cs="仿宋_GB2312"/>
          <w:spacing w:val="0"/>
          <w:kern w:val="2"/>
          <w:sz w:val="32"/>
          <w:szCs w:val="32"/>
          <w:highlight w:val="none"/>
          <w:lang w:val="en-US" w:eastAsia="en-US" w:bidi="ar-SA"/>
        </w:rPr>
        <w:t>实施全面改造。</w:t>
      </w:r>
    </w:p>
    <w:p w14:paraId="16D81E7A">
      <w:pPr>
        <w:pStyle w:val="5"/>
        <w:adjustRightInd w:val="0"/>
        <w:snapToGrid w:val="0"/>
        <w:spacing w:line="336" w:lineRule="auto"/>
        <w:ind w:firstLine="640" w:firstLineChars="200"/>
        <w:jc w:val="both"/>
        <w:rPr>
          <w:rFonts w:hint="eastAsia" w:ascii="楷体_GB2312" w:hAnsi="楷体_GB2312" w:eastAsia="楷体_GB2312" w:cs="楷体_GB2312"/>
          <w:spacing w:val="0"/>
          <w:kern w:val="2"/>
          <w:sz w:val="32"/>
          <w:szCs w:val="32"/>
          <w:highlight w:val="none"/>
          <w:lang w:val="en-US" w:eastAsia="zh-CN" w:bidi="ar-SA"/>
        </w:rPr>
      </w:pPr>
      <w:r>
        <w:rPr>
          <w:rFonts w:hint="eastAsia" w:ascii="楷体_GB2312" w:hAnsi="楷体_GB2312" w:eastAsia="楷体_GB2312" w:cs="楷体_GB2312"/>
          <w:spacing w:val="0"/>
          <w:kern w:val="2"/>
          <w:sz w:val="32"/>
          <w:szCs w:val="32"/>
          <w:highlight w:val="none"/>
          <w:lang w:val="en-US" w:eastAsia="zh-CN" w:bidi="ar-SA"/>
        </w:rPr>
        <w:t>（二）拟改造情况</w:t>
      </w:r>
    </w:p>
    <w:p w14:paraId="055CC718">
      <w:pPr>
        <w:pStyle w:val="5"/>
        <w:adjustRightInd w:val="0"/>
        <w:snapToGrid w:val="0"/>
        <w:spacing w:line="336" w:lineRule="auto"/>
        <w:ind w:firstLine="640" w:firstLineChars="200"/>
        <w:jc w:val="both"/>
        <w:rPr>
          <w:rFonts w:hint="eastAsia" w:ascii="仿宋_GB2312" w:hAnsi="仿宋_GB2312" w:eastAsia="仿宋_GB2312" w:cs="仿宋_GB2312"/>
          <w:spacing w:val="0"/>
          <w:kern w:val="2"/>
          <w:sz w:val="32"/>
          <w:szCs w:val="32"/>
          <w:highlight w:val="none"/>
          <w:lang w:val="en-US" w:eastAsia="en-US" w:bidi="ar-SA"/>
        </w:rPr>
      </w:pPr>
      <w:r>
        <w:rPr>
          <w:rFonts w:hint="eastAsia" w:cs="仿宋_GB2312"/>
          <w:spacing w:val="0"/>
          <w:kern w:val="2"/>
          <w:sz w:val="32"/>
          <w:szCs w:val="32"/>
          <w:highlight w:val="none"/>
          <w:lang w:val="en-US" w:eastAsia="zh-CN" w:bidi="ar-SA"/>
        </w:rPr>
        <w:t>项目</w:t>
      </w:r>
      <w:r>
        <w:rPr>
          <w:rFonts w:hint="eastAsia" w:ascii="仿宋_GB2312" w:hAnsi="仿宋_GB2312" w:eastAsia="仿宋_GB2312" w:cs="仿宋_GB2312"/>
          <w:spacing w:val="0"/>
          <w:kern w:val="2"/>
          <w:sz w:val="32"/>
          <w:szCs w:val="32"/>
          <w:highlight w:val="none"/>
          <w:lang w:val="en-US" w:eastAsia="en-US" w:bidi="ar-SA"/>
        </w:rPr>
        <w:t>改造后将用于工业用途，计划引进</w:t>
      </w:r>
      <w:r>
        <w:rPr>
          <w:rFonts w:hint="eastAsia" w:ascii="仿宋_GB2312" w:hAnsi="仿宋_GB2312" w:eastAsia="仿宋_GB2312" w:cs="仿宋_GB2312"/>
          <w:spacing w:val="0"/>
          <w:kern w:val="2"/>
          <w:sz w:val="32"/>
          <w:szCs w:val="32"/>
          <w:highlight w:val="none"/>
          <w:lang w:val="en-US" w:eastAsia="en-US"/>
        </w:rPr>
        <w:t>精密制造，新材料医疗器械、新一代信息技术、打印耗材等</w:t>
      </w:r>
      <w:r>
        <w:rPr>
          <w:rFonts w:hint="eastAsia" w:ascii="仿宋_GB2312" w:hAnsi="仿宋_GB2312" w:eastAsia="仿宋_GB2312" w:cs="仿宋_GB2312"/>
          <w:spacing w:val="0"/>
          <w:kern w:val="2"/>
          <w:sz w:val="32"/>
          <w:szCs w:val="32"/>
          <w:highlight w:val="none"/>
          <w:lang w:val="en-US" w:eastAsia="en-US" w:bidi="ar-SA"/>
        </w:rPr>
        <w:t>产业。在符合控制性详细规划的基础上，容积率不</w:t>
      </w:r>
      <w:r>
        <w:rPr>
          <w:rFonts w:hint="eastAsia" w:cs="仿宋_GB2312"/>
          <w:spacing w:val="0"/>
          <w:kern w:val="2"/>
          <w:sz w:val="32"/>
          <w:szCs w:val="32"/>
          <w:highlight w:val="none"/>
          <w:lang w:val="en-US" w:eastAsia="zh-CN" w:bidi="ar-SA"/>
        </w:rPr>
        <w:t>小</w:t>
      </w:r>
      <w:r>
        <w:rPr>
          <w:rFonts w:hint="eastAsia" w:ascii="仿宋_GB2312" w:hAnsi="仿宋_GB2312" w:eastAsia="仿宋_GB2312" w:cs="仿宋_GB2312"/>
          <w:spacing w:val="0"/>
          <w:kern w:val="2"/>
          <w:sz w:val="32"/>
          <w:szCs w:val="32"/>
          <w:highlight w:val="none"/>
          <w:lang w:val="en-US" w:eastAsia="en-US" w:bidi="ar-SA"/>
        </w:rPr>
        <w:t>于2.0，总建筑面积不</w:t>
      </w:r>
      <w:r>
        <w:rPr>
          <w:rFonts w:hint="eastAsia" w:cs="仿宋_GB2312"/>
          <w:spacing w:val="0"/>
          <w:kern w:val="2"/>
          <w:sz w:val="32"/>
          <w:szCs w:val="32"/>
          <w:highlight w:val="none"/>
          <w:lang w:val="en-US" w:eastAsia="zh-CN" w:bidi="ar-SA"/>
        </w:rPr>
        <w:t>小</w:t>
      </w:r>
      <w:r>
        <w:rPr>
          <w:rFonts w:hint="eastAsia" w:ascii="仿宋_GB2312" w:hAnsi="仿宋_GB2312" w:eastAsia="仿宋_GB2312" w:cs="仿宋_GB2312"/>
          <w:spacing w:val="0"/>
          <w:kern w:val="2"/>
          <w:sz w:val="32"/>
          <w:szCs w:val="32"/>
          <w:highlight w:val="none"/>
          <w:lang w:val="en-US" w:eastAsia="en-US" w:bidi="ar-SA"/>
        </w:rPr>
        <w:t>于116678.26平方米（不含不计容建筑面积），其中新建建筑面积不少于116678.26平方米，不保留原有建筑物。本项目不涉及分割销售，自持比例100%。</w:t>
      </w:r>
    </w:p>
    <w:p w14:paraId="16F97E62">
      <w:pPr>
        <w:pStyle w:val="5"/>
        <w:adjustRightInd w:val="0"/>
        <w:snapToGrid w:val="0"/>
        <w:spacing w:line="336" w:lineRule="auto"/>
        <w:ind w:firstLine="640" w:firstLineChars="200"/>
        <w:jc w:val="both"/>
        <w:rPr>
          <w:rFonts w:hint="eastAsia" w:ascii="仿宋_GB2312" w:hAnsi="仿宋_GB2312" w:eastAsia="仿宋_GB2312" w:cs="仿宋_GB2312"/>
          <w:spacing w:val="0"/>
          <w:kern w:val="2"/>
          <w:sz w:val="32"/>
          <w:szCs w:val="32"/>
          <w:highlight w:val="none"/>
          <w:lang w:val="en-US" w:eastAsia="en-US" w:bidi="ar-SA"/>
        </w:rPr>
      </w:pPr>
      <w:r>
        <w:rPr>
          <w:rFonts w:hint="eastAsia" w:ascii="仿宋_GB2312" w:hAnsi="仿宋_GB2312" w:eastAsia="仿宋_GB2312" w:cs="仿宋_GB2312"/>
          <w:spacing w:val="0"/>
          <w:kern w:val="2"/>
          <w:sz w:val="32"/>
          <w:szCs w:val="32"/>
          <w:highlight w:val="none"/>
          <w:lang w:val="en-US" w:eastAsia="en-US" w:bidi="ar-SA"/>
        </w:rPr>
        <w:t>项目情况符合国家《产业结构调整指导目录》《中山市“三线一单”生态环境分区管控方案》《中山市涉挥发性有机物项目环保管理规定》。改造后年产值将达到36754.2万元（约420万元/亩），年税收将达到1312.65万元（约15万元/亩）。</w:t>
      </w:r>
    </w:p>
    <w:p w14:paraId="3C424A6A">
      <w:pPr>
        <w:pStyle w:val="2"/>
        <w:numPr>
          <w:ilvl w:val="-1"/>
          <w:numId w:val="0"/>
        </w:numPr>
        <w:ind w:left="0" w:firstLine="616" w:firstLineChars="200"/>
        <w:rPr>
          <w:rFonts w:hint="eastAsia" w:ascii="黑体" w:hAnsi="黑体" w:eastAsia="黑体" w:cs="黑体"/>
          <w:b w:val="0"/>
          <w:bCs w:val="0"/>
          <w:spacing w:val="-6"/>
          <w:kern w:val="0"/>
          <w:sz w:val="32"/>
          <w:szCs w:val="32"/>
        </w:rPr>
      </w:pPr>
      <w:r>
        <w:rPr>
          <w:rFonts w:hint="eastAsia" w:ascii="黑体" w:hAnsi="黑体" w:eastAsia="黑体" w:cs="黑体"/>
          <w:b w:val="0"/>
          <w:bCs w:val="0"/>
          <w:spacing w:val="-6"/>
          <w:kern w:val="0"/>
          <w:sz w:val="32"/>
          <w:szCs w:val="32"/>
          <w:lang w:val="en-US" w:eastAsia="zh-CN"/>
        </w:rPr>
        <w:t>四、</w:t>
      </w:r>
      <w:r>
        <w:rPr>
          <w:rFonts w:hint="eastAsia" w:ascii="黑体" w:hAnsi="黑体" w:eastAsia="黑体" w:cs="黑体"/>
          <w:b w:val="0"/>
          <w:bCs w:val="0"/>
          <w:spacing w:val="-6"/>
          <w:kern w:val="0"/>
          <w:sz w:val="32"/>
          <w:szCs w:val="32"/>
        </w:rPr>
        <w:t>需办理的用地手续</w:t>
      </w:r>
    </w:p>
    <w:p w14:paraId="0DB37251">
      <w:pPr>
        <w:pStyle w:val="3"/>
        <w:numPr>
          <w:ilvl w:val="-1"/>
          <w:numId w:val="0"/>
        </w:numPr>
        <w:ind w:left="440" w:leftChars="200" w:firstLine="0" w:firstLineChars="0"/>
        <w:rPr>
          <w:rFonts w:hint="eastAsia" w:ascii="Times New Roman" w:hAnsi="Times New Roman" w:eastAsia="仿宋_GB2312" w:cstheme="minorBidi"/>
          <w:b w:val="0"/>
          <w:bCs w:val="0"/>
          <w:spacing w:val="0"/>
          <w:sz w:val="32"/>
          <w:szCs w:val="32"/>
          <w:lang w:val="en-US" w:eastAsia="zh-CN" w:bidi="ar"/>
        </w:rPr>
      </w:pPr>
      <w:r>
        <w:rPr>
          <w:rFonts w:hint="eastAsia" w:ascii="楷体_GB2312" w:hAnsi="楷体_GB2312" w:eastAsia="楷体_GB2312" w:cs="楷体_GB2312"/>
          <w:b w:val="0"/>
          <w:bCs w:val="0"/>
          <w:spacing w:val="0"/>
          <w:sz w:val="32"/>
          <w:szCs w:val="32"/>
          <w:lang w:val="en-US" w:eastAsia="zh-CN" w:bidi="ar"/>
        </w:rPr>
        <w:t>（一）集体</w:t>
      </w:r>
      <w:r>
        <w:rPr>
          <w:rFonts w:hint="eastAsia" w:ascii="楷体_GB2312" w:hAnsi="楷体_GB2312" w:cs="楷体_GB2312"/>
          <w:b w:val="0"/>
          <w:bCs w:val="0"/>
          <w:spacing w:val="0"/>
          <w:sz w:val="32"/>
          <w:szCs w:val="32"/>
          <w:lang w:val="en-US" w:eastAsia="zh-CN" w:bidi="ar"/>
        </w:rPr>
        <w:t>土地完善</w:t>
      </w:r>
      <w:r>
        <w:rPr>
          <w:rFonts w:hint="eastAsia" w:ascii="楷体_GB2312" w:hAnsi="楷体_GB2312" w:eastAsia="楷体_GB2312" w:cs="楷体_GB2312"/>
          <w:b w:val="0"/>
          <w:bCs w:val="0"/>
          <w:spacing w:val="0"/>
          <w:sz w:val="32"/>
          <w:szCs w:val="32"/>
          <w:lang w:val="en-US" w:eastAsia="zh-CN" w:bidi="ar"/>
        </w:rPr>
        <w:t>转用手续</w:t>
      </w:r>
    </w:p>
    <w:p w14:paraId="06FAAA37">
      <w:pPr>
        <w:pStyle w:val="5"/>
        <w:numPr>
          <w:ilvl w:val="-1"/>
          <w:numId w:val="0"/>
        </w:numPr>
        <w:adjustRightInd w:val="0"/>
        <w:snapToGrid w:val="0"/>
        <w:spacing w:line="336" w:lineRule="auto"/>
        <w:ind w:firstLine="640" w:firstLineChars="200"/>
        <w:jc w:val="both"/>
        <w:rPr>
          <w:rFonts w:hint="eastAsia" w:ascii="Times New Roman" w:hAnsi="Times New Roman"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根据</w:t>
      </w:r>
      <w:r>
        <w:rPr>
          <w:rFonts w:hint="eastAsia" w:ascii="Times New Roman" w:hAnsi="Times New Roman" w:eastAsia="仿宋_GB2312" w:cs="Times New Roman"/>
          <w:color w:val="auto"/>
          <w:sz w:val="32"/>
          <w:szCs w:val="32"/>
          <w:highlight w:val="none"/>
          <w:lang w:eastAsia="zh-CN"/>
        </w:rPr>
        <w:t>《 广东省旧城镇旧厂房旧村庄改造管理办法》（粤府令第 279 号），《广东省“三旧”改造标图入库和用地报批工作指引（2021年版）》（粤自然资函〔2021〕935号）</w:t>
      </w:r>
      <w:r>
        <w:rPr>
          <w:rFonts w:hint="eastAsia" w:ascii="Times New Roman" w:hAnsi="Times New Roman" w:cs="Times New Roman"/>
          <w:color w:val="auto"/>
          <w:sz w:val="32"/>
          <w:szCs w:val="32"/>
          <w:highlight w:val="none"/>
          <w:lang w:eastAsia="zh-CN"/>
        </w:rPr>
        <w:t>，改造地块符合办理集体土地完善转用手续的要求。</w:t>
      </w:r>
    </w:p>
    <w:p w14:paraId="34E4E4DE">
      <w:pPr>
        <w:pStyle w:val="5"/>
        <w:numPr>
          <w:ilvl w:val="-1"/>
          <w:numId w:val="0"/>
        </w:numPr>
        <w:adjustRightInd w:val="0"/>
        <w:snapToGrid w:val="0"/>
        <w:spacing w:line="336" w:lineRule="auto"/>
        <w:ind w:firstLine="640" w:firstLineChars="200"/>
        <w:jc w:val="both"/>
        <w:rPr>
          <w:rFonts w:hint="eastAsia" w:ascii="仿宋_GB2312" w:hAnsi="仿宋_GB2312" w:eastAsia="仿宋_GB2312" w:cs="仿宋_GB2312"/>
          <w:b w:val="0"/>
          <w:bCs w:val="0"/>
          <w:spacing w:val="0"/>
          <w:kern w:val="2"/>
          <w:sz w:val="32"/>
          <w:szCs w:val="32"/>
          <w:highlight w:val="none"/>
          <w:lang w:val="en-US" w:eastAsia="en-US" w:bidi="ar-SA"/>
        </w:rPr>
      </w:pPr>
      <w:r>
        <w:rPr>
          <w:rFonts w:hint="eastAsia" w:cs="仿宋_GB2312"/>
          <w:b w:val="0"/>
          <w:bCs w:val="0"/>
          <w:spacing w:val="0"/>
          <w:kern w:val="2"/>
          <w:sz w:val="32"/>
          <w:szCs w:val="32"/>
          <w:highlight w:val="none"/>
          <w:lang w:val="en-US" w:eastAsia="zh-CN" w:bidi="ar-SA"/>
        </w:rPr>
        <w:t>改造项目范围内</w:t>
      </w:r>
      <w:r>
        <w:rPr>
          <w:rFonts w:hint="eastAsia" w:ascii="仿宋_GB2312" w:hAnsi="仿宋_GB2312" w:eastAsia="仿宋_GB2312" w:cs="仿宋_GB2312"/>
          <w:spacing w:val="0"/>
          <w:kern w:val="2"/>
          <w:sz w:val="32"/>
          <w:szCs w:val="32"/>
          <w:highlight w:val="none"/>
          <w:lang w:val="en-US" w:eastAsia="en-US" w:bidi="ar-SA"/>
        </w:rPr>
        <w:t>5.6195公顷（56194.68平方米，折合约84.29亩）</w:t>
      </w:r>
      <w:r>
        <w:rPr>
          <w:rFonts w:hint="eastAsia" w:ascii="仿宋_GB2312" w:hAnsi="仿宋_GB2312" w:eastAsia="仿宋_GB2312" w:cs="仿宋_GB2312"/>
          <w:b w:val="0"/>
          <w:bCs w:val="0"/>
          <w:spacing w:val="0"/>
          <w:kern w:val="2"/>
          <w:sz w:val="32"/>
          <w:szCs w:val="32"/>
          <w:highlight w:val="none"/>
          <w:lang w:val="en-US" w:eastAsia="en-US" w:bidi="ar-SA"/>
        </w:rPr>
        <w:t>需办理集体土地完善转用手续。</w:t>
      </w:r>
    </w:p>
    <w:p w14:paraId="5F713A0B">
      <w:pPr>
        <w:pStyle w:val="5"/>
        <w:numPr>
          <w:ilvl w:val="-1"/>
          <w:numId w:val="0"/>
        </w:numPr>
        <w:adjustRightInd w:val="0"/>
        <w:snapToGrid w:val="0"/>
        <w:spacing w:before="0" w:line="360" w:lineRule="auto"/>
        <w:ind w:left="440" w:leftChars="200" w:right="0" w:firstLine="0" w:firstLineChars="0"/>
        <w:jc w:val="both"/>
        <w:rPr>
          <w:rFonts w:hint="eastAsia" w:ascii="楷体_GB2312" w:hAnsi="楷体_GB2312" w:eastAsia="楷体_GB2312" w:cs="楷体_GB2312"/>
          <w:b w:val="0"/>
          <w:bCs w:val="0"/>
          <w:spacing w:val="0"/>
          <w:sz w:val="32"/>
          <w:szCs w:val="32"/>
          <w:lang w:val="en-US" w:eastAsia="zh-CN" w:bidi="ar"/>
        </w:rPr>
      </w:pPr>
      <w:r>
        <w:rPr>
          <w:rFonts w:hint="eastAsia" w:ascii="楷体_GB2312" w:hAnsi="楷体_GB2312" w:eastAsia="楷体_GB2312" w:cs="楷体_GB2312"/>
          <w:b w:val="0"/>
          <w:bCs w:val="0"/>
          <w:spacing w:val="0"/>
          <w:sz w:val="32"/>
          <w:szCs w:val="32"/>
          <w:lang w:val="en-US" w:eastAsia="zh-CN" w:bidi="ar"/>
        </w:rPr>
        <w:t>（二）集体建设用地证自用审批</w:t>
      </w:r>
    </w:p>
    <w:p w14:paraId="38B43660">
      <w:pPr>
        <w:pStyle w:val="5"/>
        <w:numPr>
          <w:ilvl w:val="-1"/>
          <w:numId w:val="0"/>
        </w:numPr>
        <w:adjustRightInd w:val="0"/>
        <w:snapToGrid w:val="0"/>
        <w:spacing w:before="0" w:line="336" w:lineRule="auto"/>
        <w:ind w:left="0" w:right="0" w:rightChars="0" w:firstLine="640" w:firstLineChars="200"/>
        <w:jc w:val="both"/>
        <w:rPr>
          <w:rFonts w:hint="eastAsia" w:ascii="仿宋_GB2312" w:hAnsi="仿宋_GB2312" w:cs="仿宋_GB2312"/>
          <w:spacing w:val="0"/>
          <w:kern w:val="2"/>
          <w:sz w:val="32"/>
          <w:szCs w:val="32"/>
          <w:highlight w:val="none"/>
          <w:lang w:val="en-US" w:eastAsia="en-US" w:bidi="ar-SA"/>
        </w:rPr>
      </w:pPr>
      <w:r>
        <w:rPr>
          <w:rFonts w:hint="eastAsia" w:ascii="仿宋_GB2312" w:hAnsi="仿宋_GB2312" w:eastAsia="仿宋_GB2312" w:cs="仿宋_GB2312"/>
          <w:b w:val="0"/>
          <w:bCs w:val="0"/>
          <w:spacing w:val="0"/>
          <w:kern w:val="2"/>
          <w:sz w:val="32"/>
          <w:szCs w:val="32"/>
          <w:highlight w:val="none"/>
          <w:lang w:val="en-US" w:eastAsia="en-US" w:bidi="ar-SA"/>
        </w:rPr>
        <w:t>上述</w:t>
      </w:r>
      <w:r>
        <w:rPr>
          <w:rFonts w:hint="eastAsia" w:ascii="仿宋_GB2312" w:hAnsi="仿宋_GB2312" w:eastAsia="仿宋_GB2312" w:cs="仿宋_GB2312"/>
          <w:spacing w:val="0"/>
          <w:kern w:val="2"/>
          <w:sz w:val="32"/>
          <w:szCs w:val="32"/>
          <w:highlight w:val="none"/>
          <w:lang w:val="en-US" w:eastAsia="en-US" w:bidi="ar-SA"/>
        </w:rPr>
        <w:t>5.8339公顷（58339.13平方米，折合约87.51亩）</w:t>
      </w:r>
      <w:r>
        <w:rPr>
          <w:rFonts w:hint="eastAsia" w:cs="仿宋_GB2312"/>
          <w:spacing w:val="0"/>
          <w:kern w:val="2"/>
          <w:sz w:val="32"/>
          <w:szCs w:val="32"/>
          <w:highlight w:val="none"/>
          <w:lang w:val="en-US" w:eastAsia="zh-CN" w:bidi="ar-SA"/>
        </w:rPr>
        <w:t>用地</w:t>
      </w:r>
      <w:r>
        <w:rPr>
          <w:rFonts w:hint="eastAsia" w:ascii="仿宋_GB2312" w:hAnsi="仿宋_GB2312" w:eastAsia="仿宋_GB2312" w:cs="仿宋_GB2312"/>
          <w:b w:val="0"/>
          <w:bCs w:val="0"/>
          <w:spacing w:val="0"/>
          <w:kern w:val="2"/>
          <w:sz w:val="32"/>
          <w:szCs w:val="32"/>
          <w:highlight w:val="none"/>
          <w:lang w:val="en-US" w:eastAsia="en-US" w:bidi="ar-SA"/>
        </w:rPr>
        <w:t>完善</w:t>
      </w:r>
      <w:r>
        <w:rPr>
          <w:rFonts w:hint="eastAsia" w:cs="仿宋_GB2312"/>
          <w:b w:val="0"/>
          <w:bCs w:val="0"/>
          <w:spacing w:val="0"/>
          <w:kern w:val="2"/>
          <w:sz w:val="32"/>
          <w:szCs w:val="32"/>
          <w:highlight w:val="none"/>
          <w:lang w:val="en-US" w:eastAsia="zh-CN" w:bidi="ar-SA"/>
        </w:rPr>
        <w:t>集体土地</w:t>
      </w:r>
      <w:r>
        <w:rPr>
          <w:rFonts w:hint="eastAsia" w:ascii="仿宋_GB2312" w:hAnsi="仿宋_GB2312" w:eastAsia="仿宋_GB2312" w:cs="仿宋_GB2312"/>
          <w:b w:val="0"/>
          <w:bCs w:val="0"/>
          <w:spacing w:val="0"/>
          <w:kern w:val="2"/>
          <w:sz w:val="32"/>
          <w:szCs w:val="32"/>
          <w:highlight w:val="none"/>
          <w:lang w:val="en-US" w:eastAsia="en-US" w:bidi="ar-SA"/>
        </w:rPr>
        <w:t>转用手续后，</w:t>
      </w:r>
      <w:r>
        <w:rPr>
          <w:rFonts w:hint="eastAsia" w:cs="仿宋_GB2312"/>
          <w:b w:val="0"/>
          <w:bCs w:val="0"/>
          <w:spacing w:val="0"/>
          <w:kern w:val="2"/>
          <w:sz w:val="32"/>
          <w:szCs w:val="32"/>
          <w:highlight w:val="none"/>
          <w:lang w:val="en-US" w:eastAsia="zh-CN" w:bidi="ar-SA"/>
        </w:rPr>
        <w:t>按照</w:t>
      </w:r>
      <w:r>
        <w:rPr>
          <w:rFonts w:hint="eastAsia" w:ascii="仿宋_GB2312" w:hAnsi="仿宋_GB2312" w:eastAsia="仿宋_GB2312" w:cs="仿宋_GB2312"/>
          <w:spacing w:val="0"/>
          <w:kern w:val="2"/>
          <w:sz w:val="32"/>
          <w:szCs w:val="32"/>
          <w:highlight w:val="none"/>
          <w:lang w:val="en-US" w:eastAsia="en-US"/>
        </w:rPr>
        <w:t>《</w:t>
      </w:r>
      <w:r>
        <w:rPr>
          <w:rFonts w:hint="eastAsia" w:ascii="仿宋_GB2312" w:hAnsi="仿宋_GB2312" w:eastAsia="仿宋_GB2312" w:cs="仿宋_GB2312"/>
          <w:kern w:val="2"/>
          <w:sz w:val="32"/>
          <w:szCs w:val="32"/>
          <w:highlight w:val="none"/>
          <w:lang w:eastAsia="zh-CN"/>
        </w:rPr>
        <w:t>中山市三乡镇西山片区（2215 单元）01、04 街区控制性详细规划一般修改</w:t>
      </w:r>
      <w:r>
        <w:rPr>
          <w:rFonts w:hint="eastAsia" w:ascii="仿宋_GB2312" w:hAnsi="仿宋_GB2312" w:eastAsia="仿宋_GB2312" w:cs="仿宋_GB2312"/>
          <w:spacing w:val="0"/>
          <w:kern w:val="2"/>
          <w:sz w:val="32"/>
          <w:szCs w:val="32"/>
          <w:highlight w:val="none"/>
          <w:lang w:val="en-US" w:eastAsia="en-US"/>
        </w:rPr>
        <w:t>》</w:t>
      </w:r>
      <w:r>
        <w:rPr>
          <w:rFonts w:hint="eastAsia" w:cs="仿宋_GB2312"/>
          <w:spacing w:val="0"/>
          <w:kern w:val="2"/>
          <w:sz w:val="32"/>
          <w:szCs w:val="32"/>
          <w:highlight w:val="none"/>
          <w:lang w:val="en-US" w:eastAsia="zh-CN"/>
        </w:rPr>
        <w:t>（在编），</w:t>
      </w:r>
      <w:r>
        <w:rPr>
          <w:rFonts w:hint="eastAsia" w:cs="仿宋_GB2312"/>
          <w:spacing w:val="0"/>
          <w:kern w:val="2"/>
          <w:sz w:val="32"/>
          <w:szCs w:val="32"/>
          <w:highlight w:val="none"/>
          <w:lang w:val="en-US" w:eastAsia="zh-CN" w:bidi="ar-SA"/>
        </w:rPr>
        <w:t>地</w:t>
      </w:r>
      <w:r>
        <w:rPr>
          <w:rFonts w:hint="eastAsia" w:ascii="仿宋_GB2312" w:hAnsi="仿宋_GB2312" w:cs="仿宋_GB2312"/>
          <w:b w:val="0"/>
          <w:bCs w:val="0"/>
          <w:spacing w:val="0"/>
          <w:kern w:val="2"/>
          <w:sz w:val="32"/>
          <w:szCs w:val="32"/>
          <w:highlight w:val="none"/>
          <w:lang w:val="en-US" w:eastAsia="en-US" w:bidi="ar-SA"/>
        </w:rPr>
        <w:t>块一</w:t>
      </w:r>
      <w:r>
        <w:rPr>
          <w:rFonts w:hint="eastAsia" w:ascii="仿宋_GB2312" w:hAnsi="仿宋_GB2312" w:cs="仿宋_GB2312"/>
          <w:spacing w:val="0"/>
          <w:kern w:val="2"/>
          <w:highlight w:val="none"/>
          <w:lang w:eastAsia="en-US"/>
        </w:rPr>
        <w:t>1</w:t>
      </w:r>
      <w:r>
        <w:rPr>
          <w:rFonts w:hint="eastAsia" w:ascii="仿宋_GB2312" w:hAnsi="仿宋_GB2312" w:cs="仿宋_GB2312"/>
          <w:spacing w:val="0"/>
          <w:kern w:val="2"/>
          <w:highlight w:val="none"/>
          <w:lang w:val="en-US" w:eastAsia="en-US"/>
        </w:rPr>
        <w:t>.</w:t>
      </w:r>
      <w:r>
        <w:rPr>
          <w:rFonts w:hint="eastAsia" w:ascii="仿宋_GB2312" w:hAnsi="仿宋_GB2312" w:cs="仿宋_GB2312"/>
          <w:spacing w:val="0"/>
          <w:kern w:val="2"/>
          <w:highlight w:val="none"/>
          <w:lang w:eastAsia="en-US"/>
        </w:rPr>
        <w:t>7454公顷（17454.39平方米，折合约26.18亩）</w:t>
      </w:r>
      <w:r>
        <w:rPr>
          <w:rFonts w:hint="eastAsia" w:cs="仿宋_GB2312"/>
          <w:spacing w:val="0"/>
          <w:kern w:val="2"/>
          <w:highlight w:val="none"/>
          <w:lang w:val="en-US" w:eastAsia="zh-CN"/>
        </w:rPr>
        <w:t>和</w:t>
      </w:r>
      <w:r>
        <w:rPr>
          <w:rFonts w:hint="eastAsia" w:ascii="仿宋_GB2312" w:hAnsi="仿宋_GB2312" w:cs="仿宋_GB2312"/>
          <w:spacing w:val="0"/>
          <w:kern w:val="2"/>
          <w:highlight w:val="none"/>
          <w:lang w:eastAsia="en-US"/>
        </w:rPr>
        <w:t>地块二4</w:t>
      </w:r>
      <w:r>
        <w:rPr>
          <w:rFonts w:hint="eastAsia" w:ascii="仿宋_GB2312" w:hAnsi="仿宋_GB2312" w:cs="仿宋_GB2312"/>
          <w:spacing w:val="0"/>
          <w:kern w:val="2"/>
          <w:highlight w:val="none"/>
          <w:lang w:val="en-US" w:eastAsia="en-US"/>
        </w:rPr>
        <w:t>.</w:t>
      </w:r>
      <w:r>
        <w:rPr>
          <w:rFonts w:hint="eastAsia" w:ascii="仿宋_GB2312" w:hAnsi="仿宋_GB2312" w:cs="仿宋_GB2312"/>
          <w:spacing w:val="0"/>
          <w:kern w:val="2"/>
          <w:highlight w:val="none"/>
          <w:lang w:eastAsia="en-US"/>
        </w:rPr>
        <w:t>088</w:t>
      </w:r>
      <w:r>
        <w:rPr>
          <w:rFonts w:hint="eastAsia" w:ascii="仿宋_GB2312" w:hAnsi="仿宋_GB2312" w:cs="仿宋_GB2312"/>
          <w:spacing w:val="0"/>
          <w:kern w:val="2"/>
          <w:highlight w:val="none"/>
          <w:lang w:val="en-US" w:eastAsia="en-US"/>
        </w:rPr>
        <w:t>5</w:t>
      </w:r>
      <w:r>
        <w:rPr>
          <w:rFonts w:hint="eastAsia" w:ascii="仿宋_GB2312" w:hAnsi="仿宋_GB2312" w:cs="仿宋_GB2312"/>
          <w:spacing w:val="0"/>
          <w:kern w:val="2"/>
          <w:highlight w:val="none"/>
          <w:lang w:eastAsia="en-US"/>
        </w:rPr>
        <w:t>公顷（40884.73平方米，折合约61.3</w:t>
      </w:r>
      <w:r>
        <w:rPr>
          <w:rFonts w:hint="eastAsia" w:ascii="仿宋_GB2312" w:hAnsi="仿宋_GB2312" w:cs="仿宋_GB2312"/>
          <w:spacing w:val="0"/>
          <w:kern w:val="2"/>
          <w:highlight w:val="none"/>
          <w:lang w:val="en-US" w:eastAsia="en-US"/>
        </w:rPr>
        <w:t>3亩</w:t>
      </w:r>
      <w:r>
        <w:rPr>
          <w:rFonts w:hint="eastAsia" w:ascii="仿宋_GB2312" w:hAnsi="仿宋_GB2312" w:cs="仿宋_GB2312"/>
          <w:spacing w:val="0"/>
          <w:kern w:val="2"/>
          <w:highlight w:val="none"/>
          <w:lang w:eastAsia="en-US"/>
        </w:rPr>
        <w:t>）</w:t>
      </w:r>
      <w:r>
        <w:rPr>
          <w:rFonts w:hint="eastAsia" w:cs="仿宋_GB2312"/>
          <w:spacing w:val="0"/>
          <w:kern w:val="2"/>
          <w:highlight w:val="none"/>
          <w:lang w:eastAsia="zh-CN"/>
        </w:rPr>
        <w:t>，</w:t>
      </w:r>
      <w:r>
        <w:rPr>
          <w:rFonts w:hint="eastAsia" w:cs="仿宋_GB2312"/>
          <w:b w:val="0"/>
          <w:bCs w:val="0"/>
          <w:spacing w:val="0"/>
          <w:kern w:val="2"/>
          <w:sz w:val="32"/>
          <w:szCs w:val="32"/>
          <w:highlight w:val="none"/>
          <w:lang w:val="en-US" w:eastAsia="zh-CN" w:bidi="ar-SA"/>
        </w:rPr>
        <w:t>分别办理集体工业证到</w:t>
      </w:r>
      <w:r>
        <w:rPr>
          <w:rFonts w:hint="eastAsia" w:ascii="仿宋_GB2312" w:hAnsi="仿宋_GB2312" w:cs="仿宋_GB2312"/>
          <w:b w:val="0"/>
          <w:bCs w:val="0"/>
          <w:spacing w:val="0"/>
          <w:kern w:val="2"/>
          <w:sz w:val="32"/>
          <w:szCs w:val="32"/>
          <w:highlight w:val="none"/>
          <w:lang w:val="en-US" w:eastAsia="en-US" w:bidi="ar-SA"/>
        </w:rPr>
        <w:t>西山经济合作社</w:t>
      </w:r>
      <w:r>
        <w:rPr>
          <w:rFonts w:hint="eastAsia" w:cs="仿宋_GB2312"/>
          <w:b w:val="0"/>
          <w:bCs w:val="0"/>
          <w:spacing w:val="0"/>
          <w:kern w:val="2"/>
          <w:sz w:val="32"/>
          <w:szCs w:val="32"/>
          <w:highlight w:val="none"/>
          <w:lang w:val="en-US" w:eastAsia="zh-CN" w:bidi="ar-SA"/>
        </w:rPr>
        <w:t>名下。</w:t>
      </w:r>
    </w:p>
    <w:p w14:paraId="01A16CF8">
      <w:pPr>
        <w:pStyle w:val="4"/>
        <w:ind w:firstLine="420"/>
        <w:jc w:val="center"/>
        <w:rPr>
          <w:rFonts w:hint="eastAsia" w:ascii="仿宋_GB2312" w:hAnsi="仿宋_GB2312" w:eastAsia="仿宋_GB2312" w:cs="仿宋_GB2312"/>
          <w:sz w:val="18"/>
          <w:szCs w:val="13"/>
          <w:lang w:val="en-US" w:eastAsia="zh-CN" w:bidi="ar-SA"/>
        </w:rPr>
      </w:pPr>
      <w:r>
        <w:drawing>
          <wp:anchor distT="0" distB="0" distL="114300" distR="114300" simplePos="0" relativeHeight="251659264" behindDoc="0" locked="0" layoutInCell="1" allowOverlap="1">
            <wp:simplePos x="0" y="0"/>
            <wp:positionH relativeFrom="column">
              <wp:posOffset>1557020</wp:posOffset>
            </wp:positionH>
            <wp:positionV relativeFrom="paragraph">
              <wp:posOffset>97155</wp:posOffset>
            </wp:positionV>
            <wp:extent cx="2846705" cy="3148965"/>
            <wp:effectExtent l="0" t="0" r="10795" b="13335"/>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srcRect l="3916" t="8789" b="8304"/>
                    <a:stretch>
                      <a:fillRect/>
                    </a:stretch>
                  </pic:blipFill>
                  <pic:spPr>
                    <a:xfrm>
                      <a:off x="0" y="0"/>
                      <a:ext cx="2846705" cy="3148965"/>
                    </a:xfrm>
                    <a:prstGeom prst="rect">
                      <a:avLst/>
                    </a:prstGeom>
                    <a:noFill/>
                    <a:ln>
                      <a:noFill/>
                    </a:ln>
                  </pic:spPr>
                </pic:pic>
              </a:graphicData>
            </a:graphic>
          </wp:anchor>
        </w:drawing>
      </w:r>
      <w:r>
        <w:rPr>
          <w:rFonts w:hint="eastAsia" w:ascii="仿宋_GB2312" w:hAnsi="仿宋_GB2312" w:eastAsia="仿宋_GB2312" w:cs="仿宋_GB2312"/>
          <w:sz w:val="18"/>
          <w:szCs w:val="13"/>
          <w:lang w:val="en-US" w:eastAsia="zh-CN" w:bidi="ar-SA"/>
        </w:rPr>
        <w:t>供地示意图</w:t>
      </w:r>
    </w:p>
    <w:p w14:paraId="3A73956F">
      <w:pPr>
        <w:pStyle w:val="2"/>
        <w:keepNext w:val="0"/>
        <w:keepLines w:val="0"/>
        <w:widowControl/>
        <w:numPr>
          <w:ilvl w:val="0"/>
          <w:numId w:val="0"/>
        </w:numPr>
        <w:suppressLineNumbers w:val="0"/>
        <w:adjustRightInd w:val="0"/>
        <w:snapToGrid w:val="0"/>
        <w:spacing w:before="0" w:line="336" w:lineRule="auto"/>
        <w:ind w:left="0" w:firstLine="616" w:firstLineChars="200"/>
        <w:jc w:val="both"/>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bidi="ar-SA"/>
        </w:rPr>
        <w:t>五、资金筹</w:t>
      </w:r>
      <w:r>
        <w:rPr>
          <w:rFonts w:hint="eastAsia" w:ascii="黑体" w:hAnsi="黑体" w:eastAsia="黑体" w:cs="黑体"/>
          <w:spacing w:val="-6"/>
          <w:sz w:val="32"/>
          <w:szCs w:val="32"/>
          <w:lang w:val="en-US" w:eastAsia="zh-CN"/>
        </w:rPr>
        <w:t>措</w:t>
      </w:r>
    </w:p>
    <w:p w14:paraId="7D8C529D">
      <w:pPr>
        <w:pStyle w:val="5"/>
        <w:keepNext w:val="0"/>
        <w:keepLines w:val="0"/>
        <w:widowControl w:val="0"/>
        <w:suppressLineNumbers w:val="0"/>
        <w:adjustRightInd w:val="0"/>
        <w:snapToGrid w:val="0"/>
        <w:spacing w:before="0" w:line="336" w:lineRule="auto"/>
        <w:ind w:left="0" w:firstLine="640" w:firstLineChars="200"/>
        <w:jc w:val="both"/>
        <w:rPr>
          <w:rFonts w:hint="eastAsia" w:ascii="仿宋_GB2312" w:hAnsi="仿宋_GB2312" w:eastAsia="仿宋_GB2312" w:cs="仿宋_GB2312"/>
          <w:spacing w:val="0"/>
          <w:kern w:val="2"/>
          <w:sz w:val="32"/>
          <w:szCs w:val="32"/>
          <w:highlight w:val="none"/>
          <w:lang w:val="en-US" w:eastAsia="en-US"/>
        </w:rPr>
      </w:pPr>
      <w:r>
        <w:rPr>
          <w:rFonts w:hint="eastAsia" w:cs="仿宋_GB2312"/>
          <w:spacing w:val="0"/>
          <w:kern w:val="2"/>
          <w:sz w:val="32"/>
          <w:szCs w:val="32"/>
          <w:highlight w:val="none"/>
          <w:lang w:val="en-US" w:eastAsia="en-US"/>
        </w:rPr>
        <w:t>改造项目拟由改造主体投入资金</w:t>
      </w:r>
      <w:r>
        <w:rPr>
          <w:rFonts w:hint="eastAsia" w:ascii="仿宋_GB2312" w:hAnsi="仿宋_GB2312" w:cs="仿宋_GB2312"/>
          <w:spacing w:val="0"/>
          <w:kern w:val="2"/>
          <w:sz w:val="32"/>
          <w:szCs w:val="32"/>
          <w:highlight w:val="none"/>
          <w:lang w:val="en-US" w:eastAsia="en-US"/>
        </w:rPr>
        <w:t>24502.8</w:t>
      </w:r>
      <w:r>
        <w:rPr>
          <w:rFonts w:hint="eastAsia" w:ascii="仿宋_GB2312" w:hAnsi="仿宋_GB2312" w:eastAsia="仿宋_GB2312" w:cs="仿宋_GB2312"/>
          <w:spacing w:val="0"/>
          <w:kern w:val="2"/>
          <w:sz w:val="32"/>
          <w:szCs w:val="32"/>
          <w:highlight w:val="none"/>
          <w:lang w:val="en-US" w:eastAsia="en-US"/>
        </w:rPr>
        <w:t>万元，其中自有资金</w:t>
      </w:r>
      <w:r>
        <w:rPr>
          <w:rFonts w:hint="eastAsia" w:ascii="仿宋_GB2312" w:hAnsi="仿宋_GB2312" w:cs="仿宋_GB2312"/>
          <w:spacing w:val="0"/>
          <w:kern w:val="2"/>
          <w:sz w:val="32"/>
          <w:szCs w:val="32"/>
          <w:highlight w:val="none"/>
          <w:lang w:val="en-US" w:eastAsia="en-US"/>
        </w:rPr>
        <w:t>4900.56</w:t>
      </w:r>
      <w:r>
        <w:rPr>
          <w:rFonts w:hint="eastAsia" w:ascii="仿宋_GB2312" w:hAnsi="仿宋_GB2312" w:eastAsia="仿宋_GB2312" w:cs="仿宋_GB2312"/>
          <w:spacing w:val="0"/>
          <w:kern w:val="2"/>
          <w:sz w:val="32"/>
          <w:szCs w:val="32"/>
          <w:highlight w:val="none"/>
          <w:lang w:val="en-US" w:eastAsia="en-US"/>
        </w:rPr>
        <w:t>万元，银行借贷</w:t>
      </w:r>
      <w:r>
        <w:rPr>
          <w:rFonts w:hint="eastAsia" w:ascii="仿宋_GB2312" w:hAnsi="仿宋_GB2312" w:cs="仿宋_GB2312"/>
          <w:spacing w:val="0"/>
          <w:kern w:val="2"/>
          <w:sz w:val="32"/>
          <w:szCs w:val="32"/>
          <w:highlight w:val="none"/>
          <w:lang w:val="en-US" w:eastAsia="en-US"/>
        </w:rPr>
        <w:t>19602.24</w:t>
      </w:r>
      <w:r>
        <w:rPr>
          <w:rFonts w:hint="eastAsia" w:ascii="仿宋_GB2312" w:hAnsi="仿宋_GB2312" w:eastAsia="仿宋_GB2312" w:cs="仿宋_GB2312"/>
          <w:spacing w:val="0"/>
          <w:kern w:val="2"/>
          <w:sz w:val="32"/>
          <w:szCs w:val="32"/>
          <w:highlight w:val="none"/>
          <w:lang w:val="en-US" w:eastAsia="en-US"/>
        </w:rPr>
        <w:t>万元。最终以项目实际运营为准。</w:t>
      </w:r>
    </w:p>
    <w:p w14:paraId="42DBC91F">
      <w:pPr>
        <w:pStyle w:val="2"/>
        <w:numPr>
          <w:ilvl w:val="0"/>
          <w:numId w:val="0"/>
        </w:numPr>
        <w:adjustRightInd w:val="0"/>
        <w:snapToGrid w:val="0"/>
        <w:spacing w:before="0" w:line="336" w:lineRule="auto"/>
        <w:ind w:left="0" w:right="0" w:firstLine="616" w:firstLineChars="200"/>
        <w:jc w:val="both"/>
        <w:rPr>
          <w:rFonts w:hint="eastAsia" w:ascii="黑体" w:hAnsi="黑体" w:eastAsia="黑体" w:cs="黑体"/>
          <w:spacing w:val="-6"/>
          <w:sz w:val="32"/>
          <w:szCs w:val="32"/>
          <w:lang w:eastAsia="zh-CN"/>
        </w:rPr>
      </w:pPr>
      <w:r>
        <w:rPr>
          <w:rFonts w:hint="eastAsia" w:ascii="黑体" w:hAnsi="黑体" w:eastAsia="黑体" w:cs="黑体"/>
          <w:spacing w:val="-6"/>
          <w:sz w:val="32"/>
          <w:szCs w:val="32"/>
          <w:lang w:eastAsia="zh-CN"/>
        </w:rPr>
        <w:t>六、开发时序</w:t>
      </w:r>
    </w:p>
    <w:p w14:paraId="6982F109">
      <w:pPr>
        <w:pStyle w:val="5"/>
        <w:keepNext w:val="0"/>
        <w:keepLines w:val="0"/>
        <w:widowControl w:val="0"/>
        <w:suppressLineNumbers w:val="0"/>
        <w:adjustRightInd w:val="0"/>
        <w:snapToGrid w:val="0"/>
        <w:spacing w:before="0" w:line="336" w:lineRule="auto"/>
        <w:ind w:left="0" w:firstLine="640" w:firstLineChars="200"/>
        <w:jc w:val="both"/>
        <w:rPr>
          <w:rFonts w:hint="default" w:eastAsia="仿宋_GB2312" w:cs="仿宋_GB2312"/>
          <w:kern w:val="2"/>
          <w:highlight w:val="none"/>
          <w:lang w:val="en-US" w:eastAsia="zh-CN"/>
        </w:rPr>
      </w:pPr>
      <w:r>
        <w:rPr>
          <w:rFonts w:hint="eastAsia" w:eastAsia="仿宋_GB2312" w:cs="仿宋_GB2312"/>
          <w:kern w:val="2"/>
          <w:highlight w:val="none"/>
        </w:rPr>
        <w:t>项目</w:t>
      </w:r>
      <w:r>
        <w:rPr>
          <w:rFonts w:hint="eastAsia" w:ascii="仿宋_GB2312" w:hAnsi="仿宋_GB2312" w:eastAsia="仿宋_GB2312" w:cs="仿宋_GB2312"/>
          <w:kern w:val="2"/>
          <w:highlight w:val="none"/>
          <w:lang w:eastAsia="en-US"/>
        </w:rPr>
        <w:t>分两期供地开发，其中地块</w:t>
      </w:r>
      <w:r>
        <w:rPr>
          <w:rFonts w:hint="eastAsia" w:cs="仿宋_GB2312"/>
          <w:kern w:val="2"/>
          <w:highlight w:val="none"/>
          <w:lang w:eastAsia="en-US"/>
        </w:rPr>
        <w:t>一自市政府批准供地之日起365日内开工建设，自开工之日起365日内竣工</w:t>
      </w:r>
      <w:r>
        <w:rPr>
          <w:rFonts w:hint="eastAsia" w:cs="仿宋_GB2312"/>
          <w:kern w:val="2"/>
          <w:highlight w:val="none"/>
          <w:lang w:eastAsia="zh-CN"/>
        </w:rPr>
        <w:t>；</w:t>
      </w:r>
      <w:r>
        <w:rPr>
          <w:rFonts w:hint="eastAsia" w:cs="仿宋_GB2312"/>
          <w:kern w:val="2"/>
          <w:highlight w:val="none"/>
          <w:lang w:val="en-US" w:eastAsia="zh-CN"/>
        </w:rPr>
        <w:t>地块二自市政府批准供地之日起548日内开工建设，自开工之日起730日内竣工。</w:t>
      </w:r>
    </w:p>
    <w:p w14:paraId="522FBA1C">
      <w:pPr>
        <w:pStyle w:val="2"/>
        <w:numPr>
          <w:ilvl w:val="0"/>
          <w:numId w:val="0"/>
        </w:numPr>
        <w:adjustRightInd w:val="0"/>
        <w:snapToGrid w:val="0"/>
        <w:spacing w:before="0" w:line="336" w:lineRule="auto"/>
        <w:ind w:left="0" w:firstLine="616" w:firstLineChars="200"/>
        <w:jc w:val="both"/>
        <w:rPr>
          <w:rFonts w:hint="eastAsia" w:ascii="黑体" w:hAnsi="黑体" w:eastAsia="黑体" w:cs="黑体"/>
          <w:spacing w:val="-6"/>
          <w:sz w:val="32"/>
          <w:szCs w:val="32"/>
          <w:lang w:eastAsia="zh-CN"/>
        </w:rPr>
      </w:pPr>
      <w:r>
        <w:rPr>
          <w:rFonts w:hint="eastAsia" w:ascii="黑体" w:hAnsi="黑体" w:eastAsia="黑体" w:cs="黑体"/>
          <w:spacing w:val="-6"/>
          <w:sz w:val="32"/>
          <w:szCs w:val="32"/>
          <w:lang w:val="en-US" w:eastAsia="zh-CN"/>
        </w:rPr>
        <w:t>七</w:t>
      </w:r>
      <w:r>
        <w:rPr>
          <w:rFonts w:hint="eastAsia" w:ascii="黑体" w:hAnsi="黑体" w:eastAsia="黑体" w:cs="黑体"/>
          <w:spacing w:val="-6"/>
          <w:sz w:val="32"/>
          <w:szCs w:val="32"/>
          <w:lang w:eastAsia="zh-CN"/>
        </w:rPr>
        <w:t>、实施监管</w:t>
      </w:r>
    </w:p>
    <w:p w14:paraId="51B90819">
      <w:pPr>
        <w:pStyle w:val="5"/>
        <w:adjustRightInd w:val="0"/>
        <w:snapToGrid w:val="0"/>
        <w:spacing w:before="0" w:line="336" w:lineRule="auto"/>
        <w:ind w:left="0" w:firstLine="640" w:firstLineChars="200"/>
        <w:jc w:val="both"/>
        <w:rPr>
          <w:rFonts w:hint="eastAsia" w:ascii="Times New Roman" w:hAnsi="Times New Roman" w:eastAsia="仿宋_GB2312" w:cstheme="minorBidi"/>
          <w:spacing w:val="0"/>
          <w:w w:val="100"/>
          <w:sz w:val="32"/>
          <w:szCs w:val="32"/>
          <w:lang w:eastAsia="zh-CN" w:bidi="ar"/>
        </w:rPr>
      </w:pPr>
      <w:r>
        <w:rPr>
          <w:rFonts w:hint="eastAsia" w:ascii="Times New Roman" w:hAnsi="Times New Roman" w:eastAsia="仿宋_GB2312" w:cstheme="minorBidi"/>
          <w:snapToGrid/>
          <w:sz w:val="32"/>
          <w:szCs w:val="32"/>
          <w:lang w:eastAsia="zh-CN" w:bidi="ar"/>
        </w:rPr>
        <w:t>改造主体应当按规定与</w:t>
      </w:r>
      <w:r>
        <w:rPr>
          <w:rFonts w:hint="eastAsia" w:ascii="Times New Roman" w:hAnsi="Times New Roman" w:eastAsia="仿宋_GB2312" w:cstheme="minorBidi"/>
          <w:snapToGrid/>
          <w:sz w:val="32"/>
          <w:szCs w:val="32"/>
          <w:lang w:val="en-US" w:eastAsia="zh-CN" w:bidi="ar"/>
        </w:rPr>
        <w:t>中山市</w:t>
      </w:r>
      <w:r>
        <w:rPr>
          <w:rFonts w:hint="eastAsia" w:ascii="Times New Roman" w:hAnsi="Times New Roman" w:cstheme="minorBidi"/>
          <w:snapToGrid/>
          <w:sz w:val="32"/>
          <w:szCs w:val="32"/>
          <w:lang w:val="en-US" w:eastAsia="zh-CN" w:bidi="ar"/>
        </w:rPr>
        <w:t>三乡镇</w:t>
      </w:r>
      <w:r>
        <w:rPr>
          <w:rFonts w:hint="eastAsia" w:ascii="Times New Roman" w:hAnsi="Times New Roman" w:eastAsia="仿宋_GB2312" w:cstheme="minorBidi"/>
          <w:snapToGrid/>
          <w:sz w:val="32"/>
          <w:szCs w:val="32"/>
          <w:lang w:eastAsia="zh-CN" w:bidi="ar"/>
        </w:rPr>
        <w:t>人民政府签订项目实施监管协议，并按监管协议约定实施改造。</w:t>
      </w:r>
    </w:p>
    <w:p w14:paraId="395A4AD2">
      <w:pPr>
        <w:widowControl/>
        <w:ind w:firstLine="0"/>
        <w:jc w:val="both"/>
        <w:rPr>
          <w:rFonts w:ascii="仿宋_GB2312" w:hAnsi="宋体" w:eastAsia="仿宋_GB2312" w:cs="宋体"/>
          <w:kern w:val="0"/>
          <w:szCs w:val="32"/>
        </w:rPr>
      </w:pPr>
    </w:p>
    <w:p w14:paraId="05F3B5BB"/>
    <w:sectPr>
      <w:pgSz w:w="11906" w:h="16838"/>
      <w:pgMar w:top="1871" w:right="1531" w:bottom="1871" w:left="1531" w:header="851" w:footer="992" w:gutter="0"/>
      <w:pgNumType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EC4687"/>
    <w:multiLevelType w:val="multilevel"/>
    <w:tmpl w:val="57EC4687"/>
    <w:lvl w:ilvl="0" w:tentative="0">
      <w:start w:val="1"/>
      <w:numFmt w:val="chineseCountingThousand"/>
      <w:suff w:val="nothing"/>
      <w:lvlText w:val="%1、"/>
      <w:lvlJc w:val="left"/>
      <w:pPr>
        <w:ind w:left="425" w:hanging="425"/>
      </w:pPr>
      <w:rPr>
        <w:rFonts w:hint="eastAsia"/>
      </w:rPr>
    </w:lvl>
    <w:lvl w:ilvl="1" w:tentative="0">
      <w:start w:val="1"/>
      <w:numFmt w:val="chineseCountingThousand"/>
      <w:pStyle w:val="3"/>
      <w:suff w:val="nothing"/>
      <w:lvlText w:val="（%2）"/>
      <w:lvlJc w:val="left"/>
      <w:pPr>
        <w:ind w:left="457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87A5E9A"/>
    <w:rsid w:val="08C3407F"/>
    <w:rsid w:val="1F4003B6"/>
    <w:rsid w:val="26203DD3"/>
    <w:rsid w:val="2795529C"/>
    <w:rsid w:val="280E47A6"/>
    <w:rsid w:val="2EF74029"/>
    <w:rsid w:val="3002577D"/>
    <w:rsid w:val="46CD3531"/>
    <w:rsid w:val="49B7367A"/>
    <w:rsid w:val="4CB702B6"/>
    <w:rsid w:val="4EC369AC"/>
    <w:rsid w:val="56721431"/>
    <w:rsid w:val="5B500D27"/>
    <w:rsid w:val="5BD42001"/>
    <w:rsid w:val="625133DF"/>
    <w:rsid w:val="67BE3831"/>
    <w:rsid w:val="6CEB2A27"/>
    <w:rsid w:val="732A3BD5"/>
    <w:rsid w:val="738E72A2"/>
    <w:rsid w:val="7BFE6A84"/>
    <w:rsid w:val="7C4F56C5"/>
    <w:rsid w:val="7DE21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1"/>
    <w:pPr>
      <w:ind w:left="836"/>
      <w:outlineLvl w:val="0"/>
    </w:pPr>
    <w:rPr>
      <w:rFonts w:ascii="方正小标宋简体" w:hAnsi="方正小标宋简体" w:eastAsia="方正小标宋简体"/>
      <w:sz w:val="44"/>
      <w:szCs w:val="44"/>
    </w:rPr>
  </w:style>
  <w:style w:type="paragraph" w:styleId="3">
    <w:name w:val="heading 2"/>
    <w:basedOn w:val="1"/>
    <w:next w:val="1"/>
    <w:qFormat/>
    <w:uiPriority w:val="0"/>
    <w:pPr>
      <w:keepNext/>
      <w:keepLines/>
      <w:numPr>
        <w:ilvl w:val="1"/>
        <w:numId w:val="1"/>
      </w:numPr>
      <w:outlineLvl w:val="1"/>
    </w:pPr>
    <w:rPr>
      <w:rFonts w:ascii="Times New Roman" w:hAnsi="Times New Roman" w:eastAsia="楷体_GB2312" w:cs="Times New Roman"/>
      <w:b/>
      <w:bCs/>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toa heading"/>
    <w:basedOn w:val="1"/>
    <w:next w:val="1"/>
    <w:qFormat/>
    <w:uiPriority w:val="0"/>
    <w:pPr>
      <w:widowControl/>
      <w:spacing w:before="120" w:after="100" w:afterAutospacing="1"/>
    </w:pPr>
    <w:rPr>
      <w:rFonts w:ascii="Arial" w:hAnsi="Arial" w:eastAsia="宋体" w:cs="Arial"/>
      <w:sz w:val="24"/>
      <w:szCs w:val="24"/>
      <w:lang w:bidi="gu-IN"/>
    </w:rPr>
  </w:style>
  <w:style w:type="paragraph" w:styleId="5">
    <w:name w:val="Body Text"/>
    <w:basedOn w:val="1"/>
    <w:qFormat/>
    <w:uiPriority w:val="1"/>
    <w:pPr>
      <w:spacing w:before="36"/>
      <w:ind w:left="106"/>
    </w:pPr>
    <w:rPr>
      <w:rFonts w:ascii="仿宋_GB2312" w:hAnsi="仿宋_GB2312" w:eastAsia="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中山市三乡镇人民政府</Company>
  <Pages>7</Pages>
  <Words>0</Words>
  <Characters>0</Characters>
  <Lines>0</Lines>
  <Paragraphs>0</Paragraphs>
  <TotalTime>10</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2024-08-29T00:54:00Z</dcterms:created>
  <dc:creator>Mr.mango</dc:creator>
  <cp:lastModifiedBy>李杰峰</cp:lastModifiedBy>
  <dcterms:modified xsi:type="dcterms:W3CDTF">2024-12-24T03:31:41Z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B76316D4FD2B48148BF59522669342F3</vt:lpwstr>
  </property>
</Properties>
</file>