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F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03118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2023-2024年社会组织举办展会活动情况清单</w:t>
      </w:r>
    </w:p>
    <w:p w14:paraId="0BDE6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填报单位：                            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19"/>
        <w:gridCol w:w="1071"/>
        <w:gridCol w:w="1127"/>
        <w:gridCol w:w="1456"/>
        <w:gridCol w:w="954"/>
        <w:gridCol w:w="824"/>
        <w:gridCol w:w="1091"/>
        <w:gridCol w:w="840"/>
        <w:gridCol w:w="1245"/>
        <w:gridCol w:w="704"/>
        <w:gridCol w:w="707"/>
        <w:gridCol w:w="984"/>
        <w:gridCol w:w="1089"/>
        <w:gridCol w:w="551"/>
      </w:tblGrid>
      <w:tr w14:paraId="4BA8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462" w:type="dxa"/>
            <w:noWrap w:val="0"/>
            <w:vAlign w:val="top"/>
          </w:tcPr>
          <w:p w14:paraId="17FB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19" w:type="dxa"/>
            <w:noWrap w:val="0"/>
            <w:vAlign w:val="top"/>
          </w:tcPr>
          <w:p w14:paraId="3C9E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展会</w:t>
            </w:r>
          </w:p>
          <w:p w14:paraId="2CE2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  <w:p w14:paraId="3ECE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071" w:type="dxa"/>
            <w:noWrap w:val="0"/>
            <w:vAlign w:val="top"/>
          </w:tcPr>
          <w:p w14:paraId="5162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社会</w:t>
            </w:r>
          </w:p>
          <w:p w14:paraId="5ECB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78E1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27" w:type="dxa"/>
            <w:noWrap w:val="0"/>
            <w:vAlign w:val="top"/>
          </w:tcPr>
          <w:p w14:paraId="14E9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是否脱钩行业协会商会（是/否）</w:t>
            </w:r>
          </w:p>
        </w:tc>
        <w:tc>
          <w:tcPr>
            <w:tcW w:w="1456" w:type="dxa"/>
            <w:noWrap w:val="0"/>
            <w:vAlign w:val="top"/>
          </w:tcPr>
          <w:p w14:paraId="2B88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举办方式（主办/承办/协办；如非主办，一并填写主办方名称）</w:t>
            </w:r>
          </w:p>
        </w:tc>
        <w:tc>
          <w:tcPr>
            <w:tcW w:w="954" w:type="dxa"/>
            <w:noWrap w:val="0"/>
            <w:vAlign w:val="top"/>
          </w:tcPr>
          <w:p w14:paraId="018A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</w:t>
            </w:r>
          </w:p>
          <w:p w14:paraId="5504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时间（2023/2024）</w:t>
            </w:r>
          </w:p>
        </w:tc>
        <w:tc>
          <w:tcPr>
            <w:tcW w:w="824" w:type="dxa"/>
            <w:noWrap w:val="0"/>
            <w:vAlign w:val="top"/>
          </w:tcPr>
          <w:p w14:paraId="7601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举办地点</w:t>
            </w:r>
          </w:p>
        </w:tc>
        <w:tc>
          <w:tcPr>
            <w:tcW w:w="1091" w:type="dxa"/>
            <w:noWrap w:val="0"/>
            <w:vAlign w:val="top"/>
          </w:tcPr>
          <w:p w14:paraId="1A41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是否按规定履行相关手续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840" w:type="dxa"/>
            <w:noWrap w:val="0"/>
            <w:vAlign w:val="top"/>
          </w:tcPr>
          <w:p w14:paraId="117B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举办周期（周期性/一次性）</w:t>
            </w:r>
          </w:p>
        </w:tc>
        <w:tc>
          <w:tcPr>
            <w:tcW w:w="1245" w:type="dxa"/>
            <w:noWrap w:val="0"/>
            <w:vAlign w:val="top"/>
          </w:tcPr>
          <w:p w14:paraId="5509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资金数额及来源（自有资金/社会资助/向参加对象收费）</w:t>
            </w:r>
          </w:p>
        </w:tc>
        <w:tc>
          <w:tcPr>
            <w:tcW w:w="704" w:type="dxa"/>
            <w:noWrap w:val="0"/>
            <w:vAlign w:val="top"/>
          </w:tcPr>
          <w:p w14:paraId="4186C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707" w:type="dxa"/>
            <w:noWrap w:val="0"/>
            <w:vAlign w:val="top"/>
          </w:tcPr>
          <w:p w14:paraId="6954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是否涉外（是/否）</w:t>
            </w:r>
          </w:p>
        </w:tc>
        <w:tc>
          <w:tcPr>
            <w:tcW w:w="984" w:type="dxa"/>
            <w:noWrap w:val="0"/>
            <w:vAlign w:val="top"/>
          </w:tcPr>
          <w:p w14:paraId="78DD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是否存在不规范问题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（否/具体不规范情形）</w:t>
            </w:r>
          </w:p>
        </w:tc>
        <w:tc>
          <w:tcPr>
            <w:tcW w:w="1089" w:type="dxa"/>
            <w:noWrap w:val="0"/>
            <w:vAlign w:val="top"/>
          </w:tcPr>
          <w:p w14:paraId="3EF9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初步处理意见：取消/规范调整后保留/保留</w:t>
            </w:r>
          </w:p>
        </w:tc>
        <w:tc>
          <w:tcPr>
            <w:tcW w:w="551" w:type="dxa"/>
            <w:noWrap w:val="0"/>
            <w:vAlign w:val="top"/>
          </w:tcPr>
          <w:p w14:paraId="1A94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7E7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noWrap w:val="0"/>
            <w:vAlign w:val="top"/>
          </w:tcPr>
          <w:p w14:paraId="3B6C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19" w:type="dxa"/>
            <w:noWrap w:val="0"/>
            <w:vAlign w:val="top"/>
          </w:tcPr>
          <w:p w14:paraId="29AC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top"/>
          </w:tcPr>
          <w:p w14:paraId="2AAD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 w14:paraId="12EE3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top"/>
          </w:tcPr>
          <w:p w14:paraId="05F70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5508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noWrap w:val="0"/>
            <w:vAlign w:val="top"/>
          </w:tcPr>
          <w:p w14:paraId="1E99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 w14:paraId="4387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 w14:paraId="1E73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09CF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noWrap w:val="0"/>
            <w:vAlign w:val="top"/>
          </w:tcPr>
          <w:p w14:paraId="292B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top"/>
          </w:tcPr>
          <w:p w14:paraId="6A0E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top"/>
          </w:tcPr>
          <w:p w14:paraId="22B7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top"/>
          </w:tcPr>
          <w:p w14:paraId="200F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noWrap w:val="0"/>
            <w:vAlign w:val="top"/>
          </w:tcPr>
          <w:p w14:paraId="79E0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84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noWrap w:val="0"/>
            <w:vAlign w:val="top"/>
          </w:tcPr>
          <w:p w14:paraId="7F08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19" w:type="dxa"/>
            <w:noWrap w:val="0"/>
            <w:vAlign w:val="top"/>
          </w:tcPr>
          <w:p w14:paraId="7D96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top"/>
          </w:tcPr>
          <w:p w14:paraId="159D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 w14:paraId="6F40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top"/>
          </w:tcPr>
          <w:p w14:paraId="0E07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1F48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noWrap w:val="0"/>
            <w:vAlign w:val="top"/>
          </w:tcPr>
          <w:p w14:paraId="7DE0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 w14:paraId="7EC6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 w14:paraId="7F3A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0FFF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noWrap w:val="0"/>
            <w:vAlign w:val="top"/>
          </w:tcPr>
          <w:p w14:paraId="1340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top"/>
          </w:tcPr>
          <w:p w14:paraId="4662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top"/>
          </w:tcPr>
          <w:p w14:paraId="7F0F2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top"/>
          </w:tcPr>
          <w:p w14:paraId="2432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noWrap w:val="0"/>
            <w:vAlign w:val="top"/>
          </w:tcPr>
          <w:p w14:paraId="5695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E8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noWrap w:val="0"/>
            <w:vAlign w:val="top"/>
          </w:tcPr>
          <w:p w14:paraId="17B6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19" w:type="dxa"/>
            <w:noWrap w:val="0"/>
            <w:vAlign w:val="top"/>
          </w:tcPr>
          <w:p w14:paraId="3794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top"/>
          </w:tcPr>
          <w:p w14:paraId="7C78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 w14:paraId="04933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top"/>
          </w:tcPr>
          <w:p w14:paraId="7CCA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18A5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noWrap w:val="0"/>
            <w:vAlign w:val="top"/>
          </w:tcPr>
          <w:p w14:paraId="3AD64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 w14:paraId="3882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 w14:paraId="2BC4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723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noWrap w:val="0"/>
            <w:vAlign w:val="top"/>
          </w:tcPr>
          <w:p w14:paraId="285D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top"/>
          </w:tcPr>
          <w:p w14:paraId="12F6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top"/>
          </w:tcPr>
          <w:p w14:paraId="3907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top"/>
          </w:tcPr>
          <w:p w14:paraId="20A7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noWrap w:val="0"/>
            <w:vAlign w:val="top"/>
          </w:tcPr>
          <w:p w14:paraId="7127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D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noWrap w:val="0"/>
            <w:vAlign w:val="top"/>
          </w:tcPr>
          <w:p w14:paraId="189B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1019" w:type="dxa"/>
            <w:noWrap w:val="0"/>
            <w:vAlign w:val="top"/>
          </w:tcPr>
          <w:p w14:paraId="02B27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top"/>
          </w:tcPr>
          <w:p w14:paraId="6A21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top"/>
          </w:tcPr>
          <w:p w14:paraId="7FF6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top"/>
          </w:tcPr>
          <w:p w14:paraId="72A6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 w14:paraId="7BE9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noWrap w:val="0"/>
            <w:vAlign w:val="top"/>
          </w:tcPr>
          <w:p w14:paraId="5C02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 w14:paraId="36FFF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top"/>
          </w:tcPr>
          <w:p w14:paraId="193D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6CA80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noWrap w:val="0"/>
            <w:vAlign w:val="top"/>
          </w:tcPr>
          <w:p w14:paraId="43E1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top"/>
          </w:tcPr>
          <w:p w14:paraId="151B2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top"/>
          </w:tcPr>
          <w:p w14:paraId="3E1A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top"/>
          </w:tcPr>
          <w:p w14:paraId="043E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noWrap w:val="0"/>
            <w:vAlign w:val="top"/>
          </w:tcPr>
          <w:p w14:paraId="3234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A3C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联系人及电话：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3D4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2024-12-17T01:07:05Z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9FE3108D960A42ECB3BE1B3A850AA6A0_12</vt:lpwstr>
  </property>
</Properties>
</file>