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20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52"/>
          <w:highlight w:val="none"/>
        </w:rPr>
      </w:pPr>
    </w:p>
    <w:p w14:paraId="72047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52"/>
          <w:highlight w:val="none"/>
        </w:rPr>
      </w:pPr>
    </w:p>
    <w:p w14:paraId="3A3CC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52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52"/>
          <w:highlight w:val="none"/>
        </w:rPr>
        <w:t>城中村改造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52"/>
          <w:highlight w:val="none"/>
          <w:lang w:eastAsia="zh-CN"/>
        </w:rPr>
        <w:t>项目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52"/>
          <w:highlight w:val="none"/>
        </w:rPr>
        <w:t>购买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52"/>
          <w:highlight w:val="none"/>
          <w:lang w:eastAsia="zh-CN"/>
        </w:rPr>
        <w:t>商品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52"/>
          <w:highlight w:val="none"/>
          <w:lang w:eastAsia="zh-CN"/>
        </w:rPr>
        <w:t>住房用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52"/>
          <w:highlight w:val="none"/>
        </w:rPr>
        <w:t>作安置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52"/>
          <w:highlight w:val="none"/>
          <w:lang w:eastAsia="zh-CN"/>
        </w:rPr>
        <w:t>房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52"/>
          <w:highlight w:val="none"/>
          <w:lang w:eastAsia="zh-CN"/>
        </w:rPr>
        <w:t>的</w:t>
      </w:r>
    </w:p>
    <w:p w14:paraId="41E6D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52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52"/>
          <w:highlight w:val="none"/>
          <w:lang w:eastAsia="zh-CN"/>
        </w:rPr>
        <w:t>操作指引</w:t>
      </w:r>
    </w:p>
    <w:p w14:paraId="37D89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40"/>
          <w:highlight w:val="none"/>
          <w:lang w:eastAsia="zh-CN"/>
        </w:rPr>
      </w:pPr>
    </w:p>
    <w:p w14:paraId="64059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</w:pPr>
    </w:p>
    <w:p w14:paraId="30405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为贯彻落实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国家、省、市决策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部署，满足村（居）民多样化的安置需求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，推动城中村改造与房地产市场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消化存量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优化增量相结合，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结合我市实际，制定本指引。</w:t>
      </w:r>
    </w:p>
    <w:p w14:paraId="309AE2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40"/>
          <w:highlight w:val="none"/>
          <w:lang w:val="en-US" w:eastAsia="zh-CN"/>
        </w:rPr>
        <w:t>适用范围</w:t>
      </w:r>
    </w:p>
    <w:p w14:paraId="3A45C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本指引适用于申请使用国家城中村改造专项借款的城中村改造项目。</w:t>
      </w:r>
    </w:p>
    <w:p w14:paraId="1AED86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40"/>
          <w:highlight w:val="none"/>
          <w:lang w:val="en-US" w:eastAsia="zh-CN"/>
        </w:rPr>
        <w:t>补偿计算规则</w:t>
      </w:r>
    </w:p>
    <w:p w14:paraId="28F735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《中山市城中村改造征收补偿实施意见》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（中府〔2024〕182 号）有关规定，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村（居）民选择购买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商品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住房用作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安置房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补偿计算规则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如下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：</w:t>
      </w:r>
    </w:p>
    <w:p w14:paraId="00B74A5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住宅房屋（含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土地使用权，下同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价值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补偿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按市场评估价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以</w:t>
      </w:r>
      <w:r>
        <w:rPr>
          <w:rFonts w:hint="eastAsia" w:eastAsia="仿宋_GB2312" w:cs="Times New Roman"/>
          <w:color w:val="auto"/>
          <w:sz w:val="32"/>
          <w:szCs w:val="40"/>
          <w:highlight w:val="none"/>
          <w:lang w:val="en-US" w:eastAsia="zh-CN"/>
        </w:rPr>
        <w:t>具备资质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评估机构出具的评估结果确定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41E1A08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1.对于一般情形，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住宅房屋的补偿额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按照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住宅房屋的价值补偿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室内装修装饰补偿（如涉及）、选择物业（房屋）补偿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奖励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安置房市场价差额补助额之和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确定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5C327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补偿额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=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住宅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房屋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（含土地使用权）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价值补偿+室内装修装饰补偿（如涉及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+物业（房屋）补偿奖励+安置房市场价差额补助</w:t>
      </w:r>
    </w:p>
    <w:p w14:paraId="06C5869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2.对于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“拆补比”不足“项目平均拆补比”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按“项目平均拆补比”补足的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情形，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住宅房屋的补偿额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可直接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按照就地建设的安置房市场评估单价，乘以被征收房屋建筑面积，再乘以“项目平均拆补比”确定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70BE36E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eastAsia="zh-CN"/>
        </w:rPr>
        <w:t>补偿额（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=就地建设的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eastAsia="zh-CN"/>
        </w:rPr>
        <w:t>安置房市场评估单价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eastAsia="zh-CN"/>
        </w:rPr>
        <w:t>被征收房屋建筑面积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eastAsia="zh-CN"/>
        </w:rPr>
        <w:t>项目平均拆补比</w:t>
      </w:r>
    </w:p>
    <w:p w14:paraId="7E06983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该情形下“补偿额（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超出前述“补偿额（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）”的数额，可计入差额补助处理。</w:t>
      </w:r>
    </w:p>
    <w:p w14:paraId="6E835B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40"/>
          <w:highlight w:val="none"/>
          <w:lang w:val="en-US" w:eastAsia="zh-CN"/>
        </w:rPr>
        <w:t>（二）搬迁（家）费。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包含水电气、电信等迁移在内的搬迁（家）费，每宗（间）被征收住宅房屋一次性补偿1万元。</w:t>
      </w:r>
    </w:p>
    <w:p w14:paraId="60E574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40"/>
          <w:highlight w:val="none"/>
          <w:lang w:val="en-US" w:eastAsia="zh-CN"/>
        </w:rPr>
        <w:t>（三）临时安置费。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按照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被征收住宅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房屋现状建筑面积，以属地镇街住房平均租金标准（以评估为依据）给予临时安置费，且每宗（间）住宅房屋不低于1800元/月，临时安置期限不超过18个月。</w:t>
      </w:r>
    </w:p>
    <w:p w14:paraId="64C514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40"/>
          <w:highlight w:val="none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选择购买商品住房用作安置房，不考虑“安置房不可分割因素”补助。</w:t>
      </w:r>
    </w:p>
    <w:p w14:paraId="1E14CC0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40"/>
          <w:highlight w:val="none"/>
          <w:lang w:val="en-US" w:eastAsia="zh-CN"/>
        </w:rPr>
        <w:t>（五）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物业管理费补助。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以</w:t>
      </w:r>
      <w:r>
        <w:rPr>
          <w:rFonts w:hint="eastAsia" w:eastAsia="仿宋_GB2312" w:cs="Times New Roman"/>
          <w:color w:val="auto"/>
          <w:sz w:val="32"/>
          <w:szCs w:val="40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属地镇街近五年新建商品住宅小区平均物业管理费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单价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为依据，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按照经计算得到的就地建设安置房的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房屋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补偿建筑面积与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实际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购房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总建筑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面积的孰小值，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给予不超过5年的物业管理费补助，具体以评估机构出具的评估结果确定。</w:t>
      </w:r>
    </w:p>
    <w:p w14:paraId="7F65D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highlight w:val="none"/>
          <w:lang w:val="en-US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40"/>
          <w:highlight w:val="none"/>
          <w:lang w:val="en-US" w:eastAsia="zh-CN"/>
        </w:rPr>
        <w:t>（六）车位购置补助。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以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属地镇街近五年新建商品住宅小区车位平均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单价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为依据，给予一定比例的车位购置补助，具体以评估机构出具的评估结果确定。其中小汽车车位的补助标准不超过平均价格的30%，且每宗（间）被征收住宅房屋补助不超过1个。</w:t>
      </w:r>
    </w:p>
    <w:p w14:paraId="7FB4E9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40"/>
          <w:highlight w:val="none"/>
          <w:lang w:val="en-US" w:eastAsia="zh-CN"/>
        </w:rPr>
        <w:t>（七）困难家庭补助。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经民政部门确认的低保、特困、低保边缘、支出型等困难家庭的被征收人家庭，以就地建设的安置房市场评估价乘以物业（房屋）补偿面积计算补偿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额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。其中物业（房屋）补偿面积按照《中山市城中村改造征收补偿实施意见》有关规定计算。</w:t>
      </w:r>
    </w:p>
    <w:p w14:paraId="1BF76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40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40"/>
          <w:highlight w:val="none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color w:val="auto"/>
          <w:sz w:val="32"/>
          <w:szCs w:val="40"/>
          <w:highlight w:val="none"/>
          <w:lang w:val="en-US" w:eastAsia="zh-CN"/>
        </w:rPr>
        <w:t>购房操作规则</w:t>
      </w:r>
    </w:p>
    <w:p w14:paraId="7A30F5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40"/>
          <w:highlight w:val="none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color w:val="auto"/>
          <w:sz w:val="32"/>
          <w:szCs w:val="40"/>
          <w:highlight w:val="none"/>
          <w:lang w:val="en-US" w:eastAsia="zh-CN"/>
        </w:rPr>
        <w:t>房源</w:t>
      </w:r>
      <w:r>
        <w:rPr>
          <w:rFonts w:hint="default" w:ascii="Times New Roman" w:hAnsi="Times New Roman" w:eastAsia="楷体_GB2312" w:cs="Times New Roman"/>
          <w:color w:val="auto"/>
          <w:sz w:val="32"/>
          <w:szCs w:val="40"/>
          <w:highlight w:val="none"/>
          <w:lang w:val="en-US" w:eastAsia="zh-CN"/>
        </w:rPr>
        <w:t>范围</w:t>
      </w:r>
    </w:p>
    <w:p w14:paraId="3E6FDB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房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源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须在中山市域范围内，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原则上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已建成，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所在楼盘立项、用地、建设等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相关手续齐备，可以办理不动产权证书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的商品住房；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村（居）民购买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的商品房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户型、面积、套数、区位等不受限制。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具体在尊重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村（居）民意愿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的基础上因地制宜考虑：</w:t>
      </w:r>
    </w:p>
    <w:p w14:paraId="318A0D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1.由属地组织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购买市、镇属企事业单位提供的商品住房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，具体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房源清单由土地整备主体协助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属地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镇街梳理后提供给有关村（居）民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。有关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商品住房的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交易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价格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，鼓励产权单位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按照市场化、法治化原则确定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涉及国有资产交易的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应符合《企业国有资产交易监督管理办法》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有关规定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。</w:t>
      </w:r>
    </w:p>
    <w:p w14:paraId="73A1BF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2.由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村（居）民自行购买各类房地产开发企业（包括市、镇属企业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在内不同所有制企业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）已建成未出售的商品住房，相关商品住房须在“广东省数字住房（粤安居）一体化平台”进行销售备案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特殊情况确需购买在建项目的，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相关商品住房应当已取得商品房预售许可证，且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必须经村集体同意，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有关购房资金（含使用的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专项借款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必须纳入资金监管账户。</w:t>
      </w:r>
    </w:p>
    <w:p w14:paraId="03FD91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（二）购房主体</w:t>
      </w:r>
    </w:p>
    <w:p w14:paraId="766A7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购房主体原则为村（居）民本人（被征收人），经其本人申请并提供亲属证明材料，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经属地镇街审核，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允许其直系亲属（配偶、父母、子女）作为购房主体。</w:t>
      </w:r>
    </w:p>
    <w:p w14:paraId="287A5D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（三）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基本流程</w:t>
      </w:r>
    </w:p>
    <w:p w14:paraId="7D530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1.签订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补偿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协议</w:t>
      </w:r>
    </w:p>
    <w:p w14:paraId="7FF046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村（居）民购买商品住房作安置房的，应当在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签订城中村改造征收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补偿协议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的基础上签订专项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补充协议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进行明确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约定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。该补充协议须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载明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被征收人及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购房主体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身份信息（包括姓名、身份证号码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）、补偿额（购房总金额）、购房有效期限、购房款兑付主体及拨付期限等信息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其中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协议应当明确约定购房有效期限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自签订协议之日起不超过6个月。</w:t>
      </w:r>
    </w:p>
    <w:p w14:paraId="4CB213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2.自主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选房购房</w:t>
      </w:r>
    </w:p>
    <w:p w14:paraId="58426C6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村（居）民根据自身需求购买符合规定的商品住房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，成交价格由买卖双方自行协商确定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1D084B6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补偿额小于等于实际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购房总金额（以签订的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商品房买卖合同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为准）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的，应以补偿款全额支付购房款，超出部分由购房人自行补齐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728E812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补偿额大于实际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购房总金额的，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且被征收人明确不再购买商品住房，或者不再选择就地建设的安置房的，应当按比例扣除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相关奖励与补助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差额后，将余额以货币形式拨付给被征收人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，具体计算公式为：</w:t>
      </w:r>
    </w:p>
    <w:p w14:paraId="3142EE2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返还货币数额=（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补偿额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实际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购房总金额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）*[选择货币补偿方式计算的补偿额/选择物业（房屋）补偿方式计算的补偿额]。</w:t>
      </w:r>
    </w:p>
    <w:p w14:paraId="30CFA6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兑付购房款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</w:t>
      </w:r>
    </w:p>
    <w:p w14:paraId="341D6B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购房人在选房购房后，可凭商品住房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买卖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（或转让）合同、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城中村改造征收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补偿协议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补充协议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收款账户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信息（须收款人盖章确认）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等材料，申请将补偿款作为购房款直接拨付给商品住房的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转让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方。镇街应当在受理申请之日起3个月内组织完成拨付手续，同步完善补偿款兑付签收票据等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档案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材料。</w:t>
      </w:r>
    </w:p>
    <w:p w14:paraId="23B619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方案编审要求</w:t>
      </w:r>
    </w:p>
    <w:p w14:paraId="3FE91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购买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商品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住房用作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安置房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镇街应按照国家、省有关要求组织编制“一项目两方案”（即项目资金平衡方案、征收补偿方案和改造方案），明确专项借款额度、项目投资额、改造户数、安置房套数（包括新建安置房套数和购买商品住房作安置房套数）、计划购买资金数额等内容，经镇街党政领导班子集体审议通过，报市自然资源局审查后，按规定程序呈送省级、国家主管部门审核审批。</w:t>
      </w:r>
    </w:p>
    <w:p w14:paraId="745ED1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其他事项</w:t>
      </w:r>
    </w:p>
    <w:p w14:paraId="3DE0D3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（一）镇街应当组织对提供商品住房作安置房的企业（单位）做好政策解读解释，组织有关企业（单位）和相关职能部门共同对购买商品住房作安置房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村（居）民，给予最大程度的办事便利和购房服务支持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38DF0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（二）鼓励各类金融机构创新金融服务，为购房人提供全方位的金融信贷支持。</w:t>
      </w:r>
    </w:p>
    <w:p w14:paraId="00B249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（三）项目资金（含专项借款）须专款专用，所购买的商品住房只能安置本项目村（居）民；各有关单位、土地整备主体、借款银行等应共同加强资金使用全过程监管，严防违规截留、挤占或挪用、调用。</w:t>
      </w:r>
      <w:bookmarkStart w:id="0" w:name="_GoBack"/>
      <w:bookmarkEnd w:id="0"/>
    </w:p>
    <w:p w14:paraId="60102D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）镇街根据本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指引，可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结合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自身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实际制定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相关具体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细则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或其他促进改造的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政策措施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；如确需在被征收人之间开展购房权益或权利转移的，支持镇街视项目实际需要进行处理。</w:t>
      </w:r>
    </w:p>
    <w:p w14:paraId="630114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本指引自印发之日起施行，执行过程中如遇国家、省等上级政策调整的，按上级政策执行。</w:t>
      </w:r>
    </w:p>
    <w:sectPr>
      <w:footerReference r:id="rId3" w:type="default"/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4B8A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DC8752">
                          <w:pPr>
                            <w:pStyle w:val="4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DC8752">
                    <w:pPr>
                      <w:pStyle w:val="4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464A8E"/>
    <w:multiLevelType w:val="singleLevel"/>
    <w:tmpl w:val="CB464A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6F14"/>
    <w:rsid w:val="03241A2B"/>
    <w:rsid w:val="042D13E6"/>
    <w:rsid w:val="0476611F"/>
    <w:rsid w:val="05677E69"/>
    <w:rsid w:val="06231E4A"/>
    <w:rsid w:val="07171DAE"/>
    <w:rsid w:val="07A66C37"/>
    <w:rsid w:val="07BB247C"/>
    <w:rsid w:val="088203D2"/>
    <w:rsid w:val="0A6B03D9"/>
    <w:rsid w:val="0B7317AC"/>
    <w:rsid w:val="0D244E26"/>
    <w:rsid w:val="0DD3537A"/>
    <w:rsid w:val="0E3B7CFC"/>
    <w:rsid w:val="0EF40FF3"/>
    <w:rsid w:val="0F841B59"/>
    <w:rsid w:val="101277DE"/>
    <w:rsid w:val="1051273E"/>
    <w:rsid w:val="13E15ACA"/>
    <w:rsid w:val="13E60F5A"/>
    <w:rsid w:val="14831037"/>
    <w:rsid w:val="149A2E5A"/>
    <w:rsid w:val="156C31B3"/>
    <w:rsid w:val="162177D0"/>
    <w:rsid w:val="1695644C"/>
    <w:rsid w:val="16B83FBD"/>
    <w:rsid w:val="1734279D"/>
    <w:rsid w:val="1A6D7AB8"/>
    <w:rsid w:val="1AB20E58"/>
    <w:rsid w:val="1E4A2311"/>
    <w:rsid w:val="1E6637A7"/>
    <w:rsid w:val="1F790820"/>
    <w:rsid w:val="1FEA7809"/>
    <w:rsid w:val="201C34BC"/>
    <w:rsid w:val="20DE1343"/>
    <w:rsid w:val="219121EC"/>
    <w:rsid w:val="22AD7CDE"/>
    <w:rsid w:val="24F43A2F"/>
    <w:rsid w:val="25D93591"/>
    <w:rsid w:val="27333F5E"/>
    <w:rsid w:val="27D36066"/>
    <w:rsid w:val="28A22469"/>
    <w:rsid w:val="296F2646"/>
    <w:rsid w:val="2C9F2A0F"/>
    <w:rsid w:val="2E180D2E"/>
    <w:rsid w:val="304E5B92"/>
    <w:rsid w:val="30A5135D"/>
    <w:rsid w:val="310168C0"/>
    <w:rsid w:val="323B3407"/>
    <w:rsid w:val="33611A32"/>
    <w:rsid w:val="33BB156D"/>
    <w:rsid w:val="3528253D"/>
    <w:rsid w:val="367407E3"/>
    <w:rsid w:val="369C3295"/>
    <w:rsid w:val="379A290A"/>
    <w:rsid w:val="38677D19"/>
    <w:rsid w:val="397E74E1"/>
    <w:rsid w:val="3B523786"/>
    <w:rsid w:val="3B915C47"/>
    <w:rsid w:val="3D637BD3"/>
    <w:rsid w:val="3E6C7D7D"/>
    <w:rsid w:val="3E8211C5"/>
    <w:rsid w:val="3F4F6EA3"/>
    <w:rsid w:val="41FE3CD2"/>
    <w:rsid w:val="43097137"/>
    <w:rsid w:val="43B14858"/>
    <w:rsid w:val="45992FB4"/>
    <w:rsid w:val="4860600B"/>
    <w:rsid w:val="49656BC0"/>
    <w:rsid w:val="49E46362"/>
    <w:rsid w:val="49F279AB"/>
    <w:rsid w:val="4C537145"/>
    <w:rsid w:val="4DFD4F82"/>
    <w:rsid w:val="4E162199"/>
    <w:rsid w:val="4E3D7F6A"/>
    <w:rsid w:val="4F4246ED"/>
    <w:rsid w:val="501B74FB"/>
    <w:rsid w:val="51D348D1"/>
    <w:rsid w:val="520715A6"/>
    <w:rsid w:val="524036F3"/>
    <w:rsid w:val="52417C28"/>
    <w:rsid w:val="52906C00"/>
    <w:rsid w:val="52CA1363"/>
    <w:rsid w:val="53B87967"/>
    <w:rsid w:val="54F00CE8"/>
    <w:rsid w:val="55933D75"/>
    <w:rsid w:val="55FF55F6"/>
    <w:rsid w:val="575A732B"/>
    <w:rsid w:val="59FA4157"/>
    <w:rsid w:val="59FB29AF"/>
    <w:rsid w:val="5A6D65A0"/>
    <w:rsid w:val="5AB011D9"/>
    <w:rsid w:val="5D706060"/>
    <w:rsid w:val="5E766F86"/>
    <w:rsid w:val="5ED35121"/>
    <w:rsid w:val="5F1D429B"/>
    <w:rsid w:val="6044515C"/>
    <w:rsid w:val="61A94D37"/>
    <w:rsid w:val="62AF1FDF"/>
    <w:rsid w:val="63053881"/>
    <w:rsid w:val="642B3664"/>
    <w:rsid w:val="64BC23C3"/>
    <w:rsid w:val="67A068A4"/>
    <w:rsid w:val="696A0640"/>
    <w:rsid w:val="698E2580"/>
    <w:rsid w:val="6A0D758C"/>
    <w:rsid w:val="6B3B6738"/>
    <w:rsid w:val="6C247226"/>
    <w:rsid w:val="6DA039F8"/>
    <w:rsid w:val="6E1C23EB"/>
    <w:rsid w:val="6E804558"/>
    <w:rsid w:val="6F2324E7"/>
    <w:rsid w:val="6F9B5FA9"/>
    <w:rsid w:val="70E65DAA"/>
    <w:rsid w:val="7105557C"/>
    <w:rsid w:val="73036E6E"/>
    <w:rsid w:val="731D3DCF"/>
    <w:rsid w:val="738D3920"/>
    <w:rsid w:val="742367E3"/>
    <w:rsid w:val="76BF0EE5"/>
    <w:rsid w:val="786B381F"/>
    <w:rsid w:val="79A2131D"/>
    <w:rsid w:val="7A2E0F01"/>
    <w:rsid w:val="7BC01697"/>
    <w:rsid w:val="7C67525F"/>
    <w:rsid w:val="7E4222BA"/>
    <w:rsid w:val="7F6D431C"/>
    <w:rsid w:val="7FA86F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ascii="Times New Roman" w:hAnsi="Times New Roman" w:eastAsia="微软简标宋"/>
      <w:bCs/>
      <w:kern w:val="44"/>
      <w:sz w:val="44"/>
      <w:szCs w:val="44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cs="Calibri Light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2024-09-05T08:45:00Z</dcterms:created>
  <dc:creator>Administrator</dc:creator>
  <cp:lastModifiedBy>徐连芳</cp:lastModifiedBy>
  <cp:lastPrinted>2024-10-18T10:02:00Z</cp:lastPrinted>
  <dcterms:modified xsi:type="dcterms:W3CDTF">2024-12-04T02:08:33Z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AD6DC5D59D844AA2BB0ABECA59A0F116_13</vt:lpwstr>
  </property>
</Properties>
</file>