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2024年度中山市社会组织等级评估评审结果</w:t>
      </w:r>
    </w:p>
    <w:tbl>
      <w:tblPr>
        <w:tblStyle w:val="2"/>
        <w:tblW w:w="8299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04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社会组织名称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中山市交通运输行业协会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中山市同益社会工作服务中心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中山市办公家具行业协会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中山市民生公益服务中心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中山市对外经济贸易企业协会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中山市建华慈善基金会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中山市信息产业协会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中山市江西商会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中山市建筑业协会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中山市至善社会工作服务中心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中山市山东商会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中山市机动车维修行业协会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中山市新生代企业家联合会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中山市湛江吴川商会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中山市茂名商会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中山市知行社会工作服务中心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中山市快递行业协会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中山市三乡镇青年企业家协会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中山市湖南益阳商会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中山市脚轮行业协会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中山市跨境互联网贸易促进会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中山市半导体照明行业协会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中山市茂名茂南商会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中山市爱国拥军促进会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中山市肇庆高要商会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中山市危险货物道路运输行业协会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无等级</w:t>
            </w:r>
          </w:p>
        </w:tc>
      </w:tr>
    </w:tbl>
    <w:p>
      <w:pPr>
        <w:spacing w:line="520" w:lineRule="exac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EE9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2024-11-22T09:34:53Z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7A57EC5F103F4D4C817BFD629239481B</vt:lpwstr>
  </property>
</Properties>
</file>