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4" w:lineRule="exact"/>
        <w:jc w:val="center"/>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横栏镇</w:t>
      </w:r>
      <w:r>
        <w:rPr>
          <w:rFonts w:hint="default" w:ascii="Times New Roman" w:hAnsi="Times New Roman" w:eastAsia="方正小标宋简体" w:cs="Times New Roman"/>
          <w:sz w:val="44"/>
          <w:szCs w:val="44"/>
          <w:lang w:val="en-US" w:eastAsia="zh-CN"/>
        </w:rPr>
        <w:t>2020</w:t>
      </w:r>
      <w:r>
        <w:rPr>
          <w:rFonts w:hint="default" w:ascii="Times New Roman" w:hAnsi="Times New Roman" w:eastAsia="方正小标宋简体" w:cs="Times New Roman"/>
          <w:sz w:val="44"/>
          <w:szCs w:val="44"/>
        </w:rPr>
        <w:t>年财政预算执行情况和</w:t>
      </w:r>
    </w:p>
    <w:p>
      <w:pPr>
        <w:snapToGrid w:val="0"/>
        <w:spacing w:line="574" w:lineRule="exact"/>
        <w:jc w:val="center"/>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2021</w:t>
      </w:r>
      <w:r>
        <w:rPr>
          <w:rFonts w:hint="default" w:ascii="Times New Roman" w:hAnsi="Times New Roman" w:eastAsia="方正小标宋简体" w:cs="Times New Roman"/>
          <w:sz w:val="44"/>
          <w:szCs w:val="44"/>
        </w:rPr>
        <w:t>年财政预算（草案）报告</w:t>
      </w:r>
    </w:p>
    <w:p>
      <w:pPr>
        <w:snapToGrid w:val="0"/>
        <w:spacing w:line="574" w:lineRule="exact"/>
        <w:jc w:val="center"/>
        <w:rPr>
          <w:rFonts w:hint="default" w:ascii="Times New Roman" w:hAnsi="Times New Roman" w:eastAsia="楷体_GB2312" w:cs="Times New Roman"/>
          <w:sz w:val="32"/>
          <w:szCs w:val="32"/>
        </w:rPr>
      </w:pPr>
    </w:p>
    <w:p>
      <w:pPr>
        <w:snapToGrid w:val="0"/>
        <w:spacing w:line="574" w:lineRule="exact"/>
        <w:rPr>
          <w:rFonts w:hint="default" w:ascii="Times New Roman" w:hAnsi="Times New Roman" w:cs="Times New Roman"/>
          <w:sz w:val="32"/>
          <w:szCs w:val="32"/>
        </w:rPr>
      </w:pPr>
      <w:r>
        <w:rPr>
          <w:rFonts w:hint="default" w:ascii="Times New Roman" w:hAnsi="Times New Roman" w:cs="Times New Roman"/>
          <w:sz w:val="32"/>
          <w:szCs w:val="32"/>
        </w:rPr>
        <w:t>各位代表：</w:t>
      </w:r>
    </w:p>
    <w:p>
      <w:pPr>
        <w:snapToGrid w:val="0"/>
        <w:spacing w:line="574" w:lineRule="exact"/>
        <w:ind w:firstLine="600"/>
        <w:rPr>
          <w:rFonts w:hint="default" w:ascii="Times New Roman" w:hAnsi="Times New Roman" w:cs="Times New Roman"/>
          <w:sz w:val="32"/>
          <w:szCs w:val="32"/>
        </w:rPr>
      </w:pPr>
      <w:r>
        <w:rPr>
          <w:rFonts w:hint="default" w:ascii="Times New Roman" w:hAnsi="Times New Roman" w:cs="Times New Roman"/>
          <w:sz w:val="32"/>
          <w:szCs w:val="32"/>
        </w:rPr>
        <w:t>受横栏镇人民政府的委托，我向大会报告横栏镇</w:t>
      </w:r>
      <w:r>
        <w:rPr>
          <w:rFonts w:hint="default" w:ascii="Times New Roman" w:hAnsi="Times New Roman" w:cs="Times New Roman"/>
          <w:sz w:val="32"/>
          <w:szCs w:val="32"/>
          <w:lang w:val="en-US" w:eastAsia="zh-CN"/>
        </w:rPr>
        <w:t>2020</w:t>
      </w:r>
      <w:r>
        <w:rPr>
          <w:rFonts w:hint="default" w:ascii="Times New Roman" w:hAnsi="Times New Roman" w:cs="Times New Roman"/>
          <w:sz w:val="32"/>
          <w:szCs w:val="32"/>
        </w:rPr>
        <w:t>年财政预算执行情况和</w:t>
      </w:r>
      <w:r>
        <w:rPr>
          <w:rFonts w:hint="default" w:ascii="Times New Roman" w:hAnsi="Times New Roman" w:cs="Times New Roman"/>
          <w:sz w:val="32"/>
          <w:szCs w:val="32"/>
          <w:lang w:val="en-US" w:eastAsia="zh-CN"/>
        </w:rPr>
        <w:t>2021</w:t>
      </w:r>
      <w:r>
        <w:rPr>
          <w:rFonts w:hint="default" w:ascii="Times New Roman" w:hAnsi="Times New Roman" w:cs="Times New Roman"/>
          <w:sz w:val="32"/>
          <w:szCs w:val="32"/>
        </w:rPr>
        <w:t>年财政预算（草案），请予审议，并请各位列席同志提出意见。</w:t>
      </w:r>
    </w:p>
    <w:p>
      <w:pPr>
        <w:snapToGrid w:val="0"/>
        <w:spacing w:line="574" w:lineRule="exact"/>
        <w:ind w:firstLine="600"/>
        <w:rPr>
          <w:rFonts w:hint="default" w:ascii="Times New Roman" w:hAnsi="Times New Roman" w:cs="Times New Roman"/>
          <w:sz w:val="32"/>
          <w:szCs w:val="32"/>
        </w:rPr>
      </w:pPr>
    </w:p>
    <w:p>
      <w:pPr>
        <w:snapToGrid w:val="0"/>
        <w:spacing w:line="574"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2020</w:t>
      </w:r>
      <w:r>
        <w:rPr>
          <w:rFonts w:hint="default" w:ascii="Times New Roman" w:hAnsi="Times New Roman" w:eastAsia="黑体" w:cs="Times New Roman"/>
          <w:bCs/>
          <w:sz w:val="32"/>
          <w:szCs w:val="32"/>
        </w:rPr>
        <w:t>年财政预算执行情况</w:t>
      </w:r>
    </w:p>
    <w:p>
      <w:pPr>
        <w:snapToGrid w:val="0"/>
        <w:spacing w:line="574" w:lineRule="exact"/>
        <w:jc w:val="center"/>
        <w:rPr>
          <w:rFonts w:hint="default" w:ascii="Times New Roman" w:hAnsi="Times New Roman" w:eastAsia="黑体" w:cs="Times New Roman"/>
          <w:bCs/>
          <w:sz w:val="32"/>
          <w:szCs w:val="32"/>
        </w:rPr>
      </w:pPr>
    </w:p>
    <w:p>
      <w:pPr>
        <w:autoSpaceDN w:val="0"/>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20</w:t>
      </w:r>
      <w:r>
        <w:rPr>
          <w:rFonts w:hint="default" w:ascii="Times New Roman" w:hAnsi="Times New Roman" w:cs="Times New Roman"/>
          <w:kern w:val="0"/>
          <w:sz w:val="32"/>
          <w:szCs w:val="32"/>
        </w:rPr>
        <w:t>年，在镇党委、政府的正确领导</w:t>
      </w:r>
      <w:r>
        <w:rPr>
          <w:rFonts w:hint="eastAsia" w:ascii="Times New Roman" w:hAnsi="Times New Roman" w:cs="Times New Roman"/>
          <w:kern w:val="0"/>
          <w:sz w:val="32"/>
          <w:szCs w:val="32"/>
          <w:lang w:eastAsia="zh-CN"/>
        </w:rPr>
        <w:t>和</w:t>
      </w:r>
      <w:r>
        <w:rPr>
          <w:rFonts w:hint="default" w:ascii="Times New Roman" w:hAnsi="Times New Roman" w:cs="Times New Roman"/>
          <w:kern w:val="0"/>
          <w:sz w:val="32"/>
          <w:szCs w:val="32"/>
        </w:rPr>
        <w:t>镇人大及社会各界的监督支持下</w:t>
      </w:r>
      <w:r>
        <w:rPr>
          <w:rFonts w:hint="default" w:ascii="Times New Roman" w:hAnsi="Times New Roman" w:cs="Times New Roman"/>
          <w:kern w:val="10"/>
          <w:sz w:val="32"/>
          <w:szCs w:val="32"/>
        </w:rPr>
        <w:t>，我镇财政</w:t>
      </w:r>
      <w:r>
        <w:rPr>
          <w:rFonts w:hint="default" w:ascii="Times New Roman" w:hAnsi="Times New Roman" w:cs="Times New Roman"/>
          <w:kern w:val="10"/>
          <w:sz w:val="32"/>
          <w:szCs w:val="32"/>
          <w:lang w:eastAsia="zh-CN"/>
        </w:rPr>
        <w:t>工作坚持以</w:t>
      </w:r>
      <w:r>
        <w:rPr>
          <w:rFonts w:hint="default" w:ascii="Times New Roman" w:hAnsi="Times New Roman" w:cs="Times New Roman"/>
          <w:kern w:val="10"/>
          <w:sz w:val="32"/>
          <w:szCs w:val="32"/>
        </w:rPr>
        <w:t>习近平新时代中国特色社会主义思想</w:t>
      </w:r>
      <w:r>
        <w:rPr>
          <w:rFonts w:hint="default" w:ascii="Times New Roman" w:hAnsi="Times New Roman" w:cs="Times New Roman"/>
          <w:kern w:val="10"/>
          <w:sz w:val="32"/>
          <w:szCs w:val="32"/>
          <w:lang w:eastAsia="zh-CN"/>
        </w:rPr>
        <w:t>为指导</w:t>
      </w:r>
      <w:r>
        <w:rPr>
          <w:rFonts w:hint="default" w:ascii="Times New Roman" w:hAnsi="Times New Roman" w:cs="Times New Roman"/>
          <w:kern w:val="10"/>
          <w:sz w:val="32"/>
          <w:szCs w:val="32"/>
        </w:rPr>
        <w:t>，</w:t>
      </w:r>
      <w:r>
        <w:rPr>
          <w:rFonts w:hint="default" w:ascii="Times New Roman" w:hAnsi="Times New Roman" w:cs="Times New Roman"/>
          <w:kern w:val="10"/>
          <w:sz w:val="32"/>
          <w:szCs w:val="32"/>
          <w:lang w:eastAsia="zh-CN"/>
        </w:rPr>
        <w:t>全面贯彻落实</w:t>
      </w:r>
      <w:r>
        <w:rPr>
          <w:rFonts w:hint="default" w:ascii="Times New Roman" w:hAnsi="Times New Roman" w:cs="Times New Roman"/>
          <w:kern w:val="10"/>
          <w:sz w:val="32"/>
          <w:szCs w:val="32"/>
        </w:rPr>
        <w:t>党的十九大和十九届二中、三中、四中</w:t>
      </w:r>
      <w:r>
        <w:rPr>
          <w:rFonts w:hint="default" w:ascii="Times New Roman" w:hAnsi="Times New Roman" w:cs="Times New Roman"/>
          <w:kern w:val="10"/>
          <w:sz w:val="32"/>
          <w:szCs w:val="32"/>
          <w:lang w:eastAsia="zh-CN"/>
        </w:rPr>
        <w:t>、五中</w:t>
      </w:r>
      <w:r>
        <w:rPr>
          <w:rFonts w:hint="default" w:ascii="Times New Roman" w:hAnsi="Times New Roman" w:cs="Times New Roman"/>
          <w:kern w:val="10"/>
          <w:sz w:val="32"/>
          <w:szCs w:val="32"/>
        </w:rPr>
        <w:t>全会精神，</w:t>
      </w:r>
      <w:r>
        <w:rPr>
          <w:rFonts w:hint="default" w:ascii="Times New Roman" w:hAnsi="Times New Roman" w:cs="Times New Roman"/>
          <w:sz w:val="32"/>
          <w:szCs w:val="32"/>
        </w:rPr>
        <w:t>紧紧围绕镇党委、政府的中心工作，认真履行财政职能，</w:t>
      </w:r>
      <w:r>
        <w:rPr>
          <w:rFonts w:hint="eastAsia" w:ascii="Times New Roman" w:hAnsi="Times New Roman" w:cs="Times New Roman"/>
          <w:sz w:val="32"/>
          <w:szCs w:val="32"/>
          <w:highlight w:val="none"/>
          <w:lang w:eastAsia="zh-CN"/>
        </w:rPr>
        <w:t>扎实做好“六稳”工作，全面落实“六保”任务</w:t>
      </w:r>
      <w:r>
        <w:rPr>
          <w:rFonts w:hint="default" w:ascii="Times New Roman" w:hAnsi="Times New Roman" w:cs="Times New Roman"/>
          <w:sz w:val="32"/>
          <w:szCs w:val="32"/>
          <w:highlight w:val="none"/>
        </w:rPr>
        <w:t>，各项重点工作得到有效开展和落实</w:t>
      </w:r>
      <w:r>
        <w:rPr>
          <w:rFonts w:hint="default" w:ascii="Times New Roman" w:hAnsi="Times New Roman" w:cs="Times New Roman"/>
          <w:sz w:val="32"/>
          <w:szCs w:val="32"/>
        </w:rPr>
        <w:t>，财政收支工作有序开展、平稳运行。</w:t>
      </w:r>
    </w:p>
    <w:p>
      <w:pPr>
        <w:snapToGrid w:val="0"/>
        <w:spacing w:line="574"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w:t>
      </w:r>
      <w:r>
        <w:rPr>
          <w:rFonts w:hint="default" w:ascii="Times New Roman" w:hAnsi="Times New Roman" w:eastAsia="黑体" w:cs="Times New Roman"/>
          <w:bCs/>
          <w:sz w:val="32"/>
          <w:szCs w:val="32"/>
          <w:lang w:val="en-US" w:eastAsia="zh-CN"/>
        </w:rPr>
        <w:t>2020</w:t>
      </w:r>
      <w:r>
        <w:rPr>
          <w:rFonts w:hint="default" w:ascii="Times New Roman" w:hAnsi="Times New Roman" w:eastAsia="黑体" w:cs="Times New Roman"/>
          <w:bCs/>
          <w:sz w:val="32"/>
          <w:szCs w:val="32"/>
        </w:rPr>
        <w:t>年财政预算执行情况</w:t>
      </w:r>
    </w:p>
    <w:p>
      <w:pPr>
        <w:numPr>
          <w:ilvl w:val="0"/>
          <w:numId w:val="1"/>
        </w:numPr>
        <w:snapToGrid w:val="0"/>
        <w:spacing w:line="574" w:lineRule="exact"/>
        <w:ind w:firstLine="640" w:firstLineChars="200"/>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一般</w:t>
      </w:r>
      <w:r>
        <w:rPr>
          <w:rFonts w:hint="default" w:ascii="Times New Roman" w:hAnsi="Times New Roman" w:eastAsia="楷体_GB2312" w:cs="Times New Roman"/>
          <w:sz w:val="32"/>
          <w:szCs w:val="32"/>
        </w:rPr>
        <w:t>公共财政预算</w:t>
      </w:r>
      <w:r>
        <w:rPr>
          <w:rFonts w:hint="eastAsia" w:ascii="Times New Roman" w:hAnsi="Times New Roman" w:eastAsia="楷体_GB2312" w:cs="Times New Roman"/>
          <w:sz w:val="32"/>
          <w:szCs w:val="32"/>
          <w:lang w:eastAsia="zh-CN"/>
        </w:rPr>
        <w:t>完成情况</w:t>
      </w:r>
    </w:p>
    <w:p>
      <w:pPr>
        <w:keepNext w:val="0"/>
        <w:keepLines w:val="0"/>
        <w:pageBreakBefore w:val="0"/>
        <w:widowControl w:val="0"/>
        <w:numPr>
          <w:ilvl w:val="0"/>
          <w:numId w:val="2"/>
        </w:numPr>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Times New Roman" w:hAnsi="Times New Roman" w:eastAsia="仿宋_GB2312" w:cs="Times New Roman"/>
          <w:sz w:val="32"/>
          <w:highlight w:val="none"/>
          <w:lang w:eastAsia="zh-CN"/>
        </w:rPr>
      </w:pPr>
      <w:r>
        <w:rPr>
          <w:rFonts w:hint="default" w:ascii="Times New Roman" w:hAnsi="Times New Roman" w:eastAsia="仿宋_GB2312" w:cs="Times New Roman"/>
          <w:sz w:val="32"/>
          <w:highlight w:val="none"/>
          <w:lang w:eastAsia="zh-CN"/>
        </w:rPr>
        <w:t>一般公共预算收入</w:t>
      </w:r>
      <w:r>
        <w:rPr>
          <w:rFonts w:hint="eastAsia" w:ascii="Times New Roman" w:hAnsi="Times New Roman" w:cs="Times New Roman"/>
          <w:sz w:val="32"/>
          <w:highlight w:val="none"/>
          <w:lang w:eastAsia="zh-CN"/>
        </w:rPr>
        <w:t>。</w:t>
      </w:r>
      <w:r>
        <w:rPr>
          <w:rFonts w:hint="eastAsia" w:ascii="Times New Roman" w:hAnsi="Times New Roman" w:cs="Times New Roman"/>
          <w:sz w:val="32"/>
          <w:highlight w:val="none"/>
          <w:lang w:val="en-US" w:eastAsia="zh-CN"/>
        </w:rPr>
        <w:t>2020年我镇</w:t>
      </w:r>
      <w:r>
        <w:rPr>
          <w:rFonts w:hint="default" w:ascii="Times New Roman" w:hAnsi="Times New Roman" w:eastAsia="仿宋_GB2312" w:cs="Times New Roman"/>
          <w:sz w:val="32"/>
          <w:highlight w:val="none"/>
          <w:lang w:eastAsia="zh-CN"/>
        </w:rPr>
        <w:t>一般公共预算收入</w:t>
      </w:r>
      <w:r>
        <w:rPr>
          <w:rFonts w:hint="default" w:ascii="Times New Roman" w:hAnsi="Times New Roman" w:eastAsia="仿宋_GB2312" w:cs="Times New Roman"/>
          <w:sz w:val="32"/>
          <w:highlight w:val="none"/>
          <w:lang w:val="en-US" w:eastAsia="zh-CN"/>
        </w:rPr>
        <w:t>18642.67</w:t>
      </w:r>
      <w:r>
        <w:rPr>
          <w:rFonts w:hint="default" w:ascii="Times New Roman" w:hAnsi="Times New Roman" w:eastAsia="仿宋_GB2312" w:cs="Times New Roman"/>
          <w:sz w:val="32"/>
          <w:highlight w:val="none"/>
          <w:lang w:eastAsia="zh-CN"/>
        </w:rPr>
        <w:t>万元</w:t>
      </w:r>
      <w:r>
        <w:rPr>
          <w:rFonts w:hint="eastAsia" w:ascii="Times New Roman" w:hAnsi="Times New Roman" w:cs="Times New Roman"/>
          <w:sz w:val="32"/>
          <w:highlight w:val="none"/>
          <w:lang w:eastAsia="zh-CN"/>
        </w:rPr>
        <w:t>，其中：</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（1）税收分成收入</w:t>
      </w:r>
      <w:r>
        <w:rPr>
          <w:rFonts w:hint="default" w:ascii="Times New Roman" w:hAnsi="Times New Roman" w:cs="Times New Roman"/>
          <w:sz w:val="32"/>
          <w:lang w:val="en-US" w:eastAsia="zh-CN"/>
        </w:rPr>
        <w:t>9463.1</w:t>
      </w:r>
      <w:r>
        <w:rPr>
          <w:rFonts w:hint="default" w:ascii="Times New Roman" w:hAnsi="Times New Roman" w:cs="Times New Roman"/>
          <w:sz w:val="32"/>
        </w:rPr>
        <w:t>3万元。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（2）专项收入（残疾人保障金、教育费附加等）</w:t>
      </w:r>
      <w:r>
        <w:rPr>
          <w:rFonts w:hint="default" w:ascii="Times New Roman" w:hAnsi="Times New Roman" w:cs="Times New Roman"/>
          <w:sz w:val="32"/>
          <w:lang w:val="en-US" w:eastAsia="zh-CN"/>
        </w:rPr>
        <w:t>3389.76</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（3）行政事业性收费收入</w:t>
      </w:r>
      <w:r>
        <w:rPr>
          <w:rFonts w:hint="default" w:ascii="Times New Roman" w:hAnsi="Times New Roman" w:cs="Times New Roman"/>
          <w:sz w:val="32"/>
          <w:lang w:val="en-US" w:eastAsia="zh-CN"/>
        </w:rPr>
        <w:t>3449.25</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（4）罚没收入</w:t>
      </w:r>
      <w:r>
        <w:rPr>
          <w:rFonts w:hint="default" w:ascii="Times New Roman" w:hAnsi="Times New Roman" w:cs="Times New Roman"/>
          <w:sz w:val="32"/>
          <w:lang w:val="en-US" w:eastAsia="zh-CN"/>
        </w:rPr>
        <w:t>1680.68</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（5）国有资源有偿使用收入</w:t>
      </w:r>
      <w:r>
        <w:rPr>
          <w:rFonts w:hint="default" w:ascii="Times New Roman" w:hAnsi="Times New Roman" w:cs="Times New Roman"/>
          <w:sz w:val="32"/>
          <w:lang w:val="en-US" w:eastAsia="zh-CN"/>
        </w:rPr>
        <w:t>393.53</w:t>
      </w:r>
      <w:r>
        <w:rPr>
          <w:rFonts w:hint="default" w:ascii="Times New Roman" w:hAnsi="Times New Roman" w:cs="Times New Roman"/>
          <w:sz w:val="32"/>
        </w:rPr>
        <w:t>万元。</w:t>
      </w:r>
    </w:p>
    <w:p>
      <w:pPr>
        <w:snapToGrid w:val="0"/>
        <w:spacing w:line="574" w:lineRule="exact"/>
        <w:ind w:firstLine="640" w:firstLineChars="200"/>
        <w:rPr>
          <w:rFonts w:hint="default"/>
          <w:lang w:eastAsia="zh-CN"/>
        </w:rPr>
      </w:pPr>
      <w:r>
        <w:rPr>
          <w:rFonts w:hint="default" w:ascii="Times New Roman" w:hAnsi="Times New Roman" w:cs="Times New Roman"/>
          <w:sz w:val="32"/>
        </w:rPr>
        <w:t>（</w:t>
      </w:r>
      <w:r>
        <w:rPr>
          <w:rFonts w:hint="default" w:ascii="Times New Roman" w:hAnsi="Times New Roman" w:cs="Times New Roman"/>
          <w:sz w:val="32"/>
          <w:lang w:val="en-US" w:eastAsia="zh-CN"/>
        </w:rPr>
        <w:t>6</w:t>
      </w:r>
      <w:r>
        <w:rPr>
          <w:rFonts w:hint="default" w:ascii="Times New Roman" w:hAnsi="Times New Roman" w:cs="Times New Roman"/>
          <w:sz w:val="32"/>
        </w:rPr>
        <w:t>）其他收入</w:t>
      </w:r>
      <w:r>
        <w:rPr>
          <w:rFonts w:hint="default" w:ascii="Times New Roman" w:hAnsi="Times New Roman" w:cs="Times New Roman"/>
          <w:sz w:val="32"/>
          <w:lang w:val="en-US" w:eastAsia="zh-CN"/>
        </w:rPr>
        <w:t>266.32</w:t>
      </w:r>
      <w:r>
        <w:rPr>
          <w:rFonts w:hint="default" w:ascii="Times New Roman" w:hAnsi="Times New Roman" w:cs="Times New Roman"/>
          <w:sz w:val="32"/>
        </w:rPr>
        <w:t>万元。</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Times New Roman" w:hAnsi="Times New Roman" w:eastAsia="仿宋_GB2312" w:cs="Times New Roman"/>
          <w:sz w:val="32"/>
          <w:highlight w:val="none"/>
          <w:lang w:eastAsia="zh-CN"/>
        </w:rPr>
      </w:pPr>
      <w:r>
        <w:rPr>
          <w:rFonts w:hint="eastAsia" w:ascii="Times New Roman" w:hAnsi="Times New Roman" w:cs="Times New Roman"/>
          <w:sz w:val="32"/>
          <w:highlight w:val="none"/>
          <w:lang w:val="en-US" w:eastAsia="zh-CN"/>
        </w:rPr>
        <w:t>2.</w:t>
      </w:r>
      <w:r>
        <w:rPr>
          <w:rFonts w:hint="default" w:ascii="Times New Roman" w:hAnsi="Times New Roman" w:eastAsia="仿宋_GB2312" w:cs="Times New Roman"/>
          <w:sz w:val="32"/>
          <w:highlight w:val="none"/>
          <w:lang w:eastAsia="zh-CN"/>
        </w:rPr>
        <w:t>上级补助收入</w:t>
      </w:r>
      <w:r>
        <w:rPr>
          <w:rFonts w:hint="eastAsia" w:ascii="Times New Roman" w:hAnsi="Times New Roman" w:cs="Times New Roman"/>
          <w:sz w:val="32"/>
          <w:highlight w:val="none"/>
          <w:lang w:eastAsia="zh-CN"/>
        </w:rPr>
        <w:t>。</w:t>
      </w:r>
      <w:r>
        <w:rPr>
          <w:rFonts w:hint="eastAsia" w:ascii="Times New Roman" w:hAnsi="Times New Roman" w:cs="Times New Roman"/>
          <w:sz w:val="32"/>
          <w:highlight w:val="none"/>
          <w:lang w:val="en-US" w:eastAsia="zh-CN"/>
        </w:rPr>
        <w:t>2020年我镇上级补助收入</w:t>
      </w:r>
      <w:r>
        <w:rPr>
          <w:rFonts w:hint="default" w:ascii="Times New Roman" w:hAnsi="Times New Roman" w:eastAsia="仿宋_GB2312" w:cs="Times New Roman"/>
          <w:sz w:val="32"/>
          <w:highlight w:val="none"/>
          <w:lang w:val="en-US" w:eastAsia="zh-CN"/>
        </w:rPr>
        <w:t>29233.59</w:t>
      </w:r>
      <w:r>
        <w:rPr>
          <w:rFonts w:hint="default" w:ascii="Times New Roman" w:hAnsi="Times New Roman" w:eastAsia="仿宋_GB2312" w:cs="Times New Roman"/>
          <w:sz w:val="32"/>
          <w:highlight w:val="none"/>
          <w:lang w:eastAsia="zh-CN"/>
        </w:rPr>
        <w:t>万元。</w:t>
      </w:r>
    </w:p>
    <w:p>
      <w:pPr>
        <w:snapToGrid w:val="0"/>
        <w:spacing w:line="574" w:lineRule="exact"/>
        <w:ind w:firstLine="640" w:firstLineChars="200"/>
        <w:rPr>
          <w:rFonts w:hint="default" w:ascii="Times New Roman" w:hAnsi="Times New Roman" w:cs="Times New Roman"/>
          <w:sz w:val="32"/>
        </w:rPr>
      </w:pPr>
      <w:r>
        <w:rPr>
          <w:rFonts w:hint="eastAsia" w:ascii="Times New Roman" w:hAnsi="Times New Roman" w:cs="Times New Roman"/>
          <w:sz w:val="32"/>
          <w:highlight w:val="none"/>
          <w:lang w:val="en-US" w:eastAsia="zh-CN"/>
        </w:rPr>
        <w:t>3.</w:t>
      </w:r>
      <w:r>
        <w:rPr>
          <w:rFonts w:hint="eastAsia" w:ascii="Times New Roman" w:hAnsi="Times New Roman" w:cs="Times New Roman"/>
          <w:sz w:val="32"/>
          <w:lang w:val="en-US" w:eastAsia="zh-CN"/>
        </w:rPr>
        <w:t>一般</w:t>
      </w:r>
      <w:r>
        <w:rPr>
          <w:rFonts w:hint="default" w:ascii="Times New Roman" w:hAnsi="Times New Roman" w:cs="Times New Roman"/>
          <w:sz w:val="32"/>
        </w:rPr>
        <w:t>公共财政预算支出。</w:t>
      </w:r>
      <w:r>
        <w:rPr>
          <w:rFonts w:hint="default" w:ascii="Times New Roman" w:hAnsi="Times New Roman" w:cs="Times New Roman"/>
          <w:sz w:val="32"/>
          <w:lang w:val="en-US" w:eastAsia="zh-CN"/>
        </w:rPr>
        <w:t>2020</w:t>
      </w:r>
      <w:r>
        <w:rPr>
          <w:rFonts w:hint="default" w:ascii="Times New Roman" w:hAnsi="Times New Roman" w:cs="Times New Roman"/>
          <w:sz w:val="32"/>
        </w:rPr>
        <w:t>年，一般公共预算支出</w:t>
      </w:r>
      <w:r>
        <w:rPr>
          <w:rFonts w:hint="eastAsia" w:ascii="Times New Roman" w:hAnsi="Times New Roman" w:cs="Times New Roman"/>
          <w:sz w:val="32"/>
          <w:lang w:val="en-US" w:eastAsia="zh-CN"/>
        </w:rPr>
        <w:t>65859.99</w:t>
      </w:r>
      <w:r>
        <w:rPr>
          <w:rFonts w:hint="default" w:ascii="Times New Roman" w:hAnsi="Times New Roman" w:cs="Times New Roman"/>
          <w:sz w:val="32"/>
        </w:rPr>
        <w:t>万元</w:t>
      </w:r>
      <w:r>
        <w:rPr>
          <w:rFonts w:hint="eastAsia" w:ascii="Times New Roman" w:hAnsi="Times New Roman" w:cs="Times New Roman"/>
          <w:sz w:val="32"/>
          <w:lang w:eastAsia="zh-CN"/>
        </w:rPr>
        <w:t>，</w:t>
      </w:r>
      <w:r>
        <w:rPr>
          <w:rFonts w:hint="default" w:ascii="Times New Roman" w:hAnsi="Times New Roman" w:cs="Times New Roman"/>
          <w:sz w:val="32"/>
        </w:rPr>
        <w:t>具体完成情况如下：</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（1）一般公共服务支出</w:t>
      </w:r>
      <w:r>
        <w:rPr>
          <w:rFonts w:hint="default" w:ascii="Times New Roman" w:hAnsi="Times New Roman" w:cs="Times New Roman"/>
          <w:sz w:val="32"/>
          <w:lang w:val="en-US" w:eastAsia="zh-CN"/>
        </w:rPr>
        <w:t>12142.8</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（2）公共安全支出</w:t>
      </w:r>
      <w:r>
        <w:rPr>
          <w:rFonts w:hint="default" w:ascii="Times New Roman" w:hAnsi="Times New Roman" w:cs="Times New Roman"/>
          <w:sz w:val="32"/>
          <w:lang w:val="en-US" w:eastAsia="zh-CN"/>
        </w:rPr>
        <w:t>7238.26</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（3）教育支出</w:t>
      </w:r>
      <w:r>
        <w:rPr>
          <w:rFonts w:hint="default" w:ascii="Times New Roman" w:hAnsi="Times New Roman" w:cs="Times New Roman"/>
          <w:sz w:val="32"/>
          <w:lang w:val="en-US" w:eastAsia="zh-CN"/>
        </w:rPr>
        <w:t>21693.86</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（4）科学技术支出</w:t>
      </w:r>
      <w:r>
        <w:rPr>
          <w:rFonts w:hint="default" w:ascii="Times New Roman" w:hAnsi="Times New Roman" w:cs="Times New Roman"/>
          <w:sz w:val="32"/>
          <w:lang w:val="en-US" w:eastAsia="zh-CN"/>
        </w:rPr>
        <w:t>865.35</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（5）文化体育与传媒支出</w:t>
      </w:r>
      <w:r>
        <w:rPr>
          <w:rFonts w:hint="default" w:ascii="Times New Roman" w:hAnsi="Times New Roman" w:cs="Times New Roman"/>
          <w:sz w:val="32"/>
          <w:lang w:val="en-US" w:eastAsia="zh-CN"/>
        </w:rPr>
        <w:t>16</w:t>
      </w:r>
      <w:r>
        <w:rPr>
          <w:rFonts w:hint="eastAsia" w:ascii="Times New Roman" w:hAnsi="Times New Roman" w:cs="Times New Roman"/>
          <w:sz w:val="32"/>
          <w:lang w:val="en-US" w:eastAsia="zh-CN"/>
        </w:rPr>
        <w:t>73.78</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（6）社会保障和就业支出</w:t>
      </w:r>
      <w:r>
        <w:rPr>
          <w:rFonts w:hint="default" w:ascii="Times New Roman" w:hAnsi="Times New Roman" w:cs="Times New Roman"/>
          <w:sz w:val="32"/>
          <w:lang w:val="en-US" w:eastAsia="zh-CN"/>
        </w:rPr>
        <w:t>6544.33</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（7）医疗卫生与计划生育支出</w:t>
      </w:r>
      <w:r>
        <w:rPr>
          <w:rFonts w:hint="eastAsia" w:ascii="Times New Roman" w:hAnsi="Times New Roman" w:cs="Times New Roman"/>
          <w:sz w:val="32"/>
          <w:lang w:val="en-US" w:eastAsia="zh-CN"/>
        </w:rPr>
        <w:t>4864.09</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（8）节能环保支出</w:t>
      </w:r>
      <w:r>
        <w:rPr>
          <w:rFonts w:hint="default" w:ascii="Times New Roman" w:hAnsi="Times New Roman" w:cs="Times New Roman"/>
          <w:sz w:val="32"/>
          <w:lang w:val="en-US" w:eastAsia="zh-CN"/>
        </w:rPr>
        <w:t>1834.45</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（9）城乡社区事务支出</w:t>
      </w:r>
      <w:r>
        <w:rPr>
          <w:rFonts w:hint="eastAsia" w:ascii="Times New Roman" w:hAnsi="Times New Roman" w:cs="Times New Roman"/>
          <w:sz w:val="32"/>
          <w:lang w:val="en-US" w:eastAsia="zh-CN"/>
        </w:rPr>
        <w:t>1876.13</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（10）农林水事务支出</w:t>
      </w:r>
      <w:r>
        <w:rPr>
          <w:rFonts w:hint="eastAsia" w:ascii="Times New Roman" w:hAnsi="Times New Roman" w:cs="Times New Roman"/>
          <w:sz w:val="32"/>
          <w:lang w:val="en-US" w:eastAsia="zh-CN"/>
        </w:rPr>
        <w:t>6099.23</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（11）交通运输支出</w:t>
      </w:r>
      <w:r>
        <w:rPr>
          <w:rFonts w:hint="default" w:ascii="Times New Roman" w:hAnsi="Times New Roman" w:cs="Times New Roman"/>
          <w:sz w:val="32"/>
          <w:lang w:val="en-US" w:eastAsia="zh-CN"/>
        </w:rPr>
        <w:t>43.86</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（12）粮油物资储备支出</w:t>
      </w:r>
      <w:r>
        <w:rPr>
          <w:rFonts w:hint="default" w:ascii="Times New Roman" w:hAnsi="Times New Roman" w:cs="Times New Roman"/>
          <w:sz w:val="32"/>
          <w:lang w:val="en-US" w:eastAsia="zh-CN"/>
        </w:rPr>
        <w:t>172</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w:t>
      </w:r>
      <w:r>
        <w:rPr>
          <w:rFonts w:hint="default" w:ascii="Times New Roman" w:hAnsi="Times New Roman" w:cs="Times New Roman"/>
          <w:sz w:val="32"/>
          <w:lang w:val="en-US" w:eastAsia="zh-CN"/>
        </w:rPr>
        <w:t>13</w:t>
      </w:r>
      <w:r>
        <w:rPr>
          <w:rFonts w:hint="default" w:ascii="Times New Roman" w:hAnsi="Times New Roman" w:cs="Times New Roman"/>
          <w:sz w:val="32"/>
        </w:rPr>
        <w:t>）债务付息支出</w:t>
      </w:r>
      <w:r>
        <w:rPr>
          <w:rFonts w:hint="default" w:ascii="Times New Roman" w:hAnsi="Times New Roman" w:cs="Times New Roman"/>
          <w:sz w:val="32"/>
          <w:lang w:val="en-US" w:eastAsia="zh-CN"/>
        </w:rPr>
        <w:t>1610.81</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（1</w:t>
      </w:r>
      <w:r>
        <w:rPr>
          <w:rFonts w:hint="default" w:ascii="Times New Roman" w:hAnsi="Times New Roman" w:cs="Times New Roman"/>
          <w:sz w:val="32"/>
          <w:lang w:val="en-US" w:eastAsia="zh-CN"/>
        </w:rPr>
        <w:t>4</w:t>
      </w:r>
      <w:r>
        <w:rPr>
          <w:rFonts w:hint="default" w:ascii="Times New Roman" w:hAnsi="Times New Roman" w:cs="Times New Roman"/>
          <w:sz w:val="32"/>
        </w:rPr>
        <w:t>）债务发行费用支出1.</w:t>
      </w:r>
      <w:r>
        <w:rPr>
          <w:rFonts w:hint="default" w:ascii="Times New Roman" w:hAnsi="Times New Roman" w:cs="Times New Roman"/>
          <w:sz w:val="32"/>
          <w:lang w:val="en-US" w:eastAsia="zh-CN"/>
        </w:rPr>
        <w:t>06</w:t>
      </w:r>
      <w:r>
        <w:rPr>
          <w:rFonts w:hint="default" w:ascii="Times New Roman" w:hAnsi="Times New Roman" w:cs="Times New Roman"/>
          <w:sz w:val="32"/>
        </w:rPr>
        <w:t>万元。</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Times New Roman" w:hAnsi="Times New Roman" w:eastAsia="仿宋_GB2312" w:cs="Times New Roman"/>
          <w:sz w:val="32"/>
          <w:highlight w:val="none"/>
          <w:lang w:val="en-US" w:eastAsia="zh-CN"/>
        </w:rPr>
      </w:pPr>
      <w:r>
        <w:rPr>
          <w:rFonts w:hint="default" w:ascii="Times New Roman" w:hAnsi="Times New Roman" w:cs="Times New Roman"/>
          <w:sz w:val="32"/>
        </w:rPr>
        <w:t>（1</w:t>
      </w:r>
      <w:r>
        <w:rPr>
          <w:rFonts w:hint="eastAsia" w:ascii="Times New Roman" w:hAnsi="Times New Roman" w:cs="Times New Roman"/>
          <w:sz w:val="32"/>
          <w:lang w:val="en-US" w:eastAsia="zh-CN"/>
        </w:rPr>
        <w:t>5</w:t>
      </w:r>
      <w:r>
        <w:rPr>
          <w:rFonts w:hint="default" w:ascii="Times New Roman" w:hAnsi="Times New Roman" w:cs="Times New Roman"/>
          <w:sz w:val="32"/>
        </w:rPr>
        <w:t>）</w:t>
      </w:r>
      <w:r>
        <w:rPr>
          <w:rFonts w:hint="default" w:ascii="Times New Roman" w:hAnsi="Times New Roman" w:cs="Times New Roman"/>
          <w:sz w:val="32"/>
          <w:highlight w:val="none"/>
        </w:rPr>
        <w:t>其他支出-</w:t>
      </w:r>
      <w:r>
        <w:rPr>
          <w:rFonts w:hint="default" w:ascii="Times New Roman" w:hAnsi="Times New Roman" w:cs="Times New Roman"/>
          <w:sz w:val="32"/>
          <w:highlight w:val="none"/>
          <w:lang w:val="en-US" w:eastAsia="zh-CN"/>
        </w:rPr>
        <w:t>800</w:t>
      </w:r>
      <w:r>
        <w:rPr>
          <w:rFonts w:hint="default" w:ascii="Times New Roman" w:hAnsi="Times New Roman" w:cs="Times New Roman"/>
          <w:sz w:val="32"/>
          <w:highlight w:val="none"/>
        </w:rPr>
        <w:t>万元</w:t>
      </w:r>
      <w:r>
        <w:rPr>
          <w:rFonts w:hint="eastAsia" w:ascii="Times New Roman" w:hAnsi="Times New Roman" w:cs="Times New Roman"/>
          <w:sz w:val="32"/>
          <w:highlight w:val="none"/>
          <w:lang w:eastAsia="zh-CN"/>
        </w:rPr>
        <w:t>。（村缴回</w:t>
      </w:r>
      <w:r>
        <w:rPr>
          <w:rFonts w:hint="eastAsia" w:ascii="Times New Roman" w:hAnsi="Times New Roman" w:cs="Times New Roman"/>
          <w:sz w:val="32"/>
          <w:highlight w:val="none"/>
          <w:lang w:val="en-US" w:eastAsia="zh-CN"/>
        </w:rPr>
        <w:t>2018年</w:t>
      </w:r>
      <w:r>
        <w:rPr>
          <w:rFonts w:hint="eastAsia" w:ascii="Times New Roman" w:hAnsi="Times New Roman" w:cs="Times New Roman"/>
          <w:sz w:val="32"/>
          <w:highlight w:val="none"/>
          <w:lang w:eastAsia="zh-CN"/>
        </w:rPr>
        <w:t>临时救助金）</w:t>
      </w:r>
    </w:p>
    <w:p>
      <w:pPr>
        <w:snapToGrid w:val="0"/>
        <w:spacing w:line="574" w:lineRule="exact"/>
        <w:ind w:firstLine="640" w:firstLineChars="200"/>
        <w:rPr>
          <w:rFonts w:hint="eastAsia" w:ascii="Times New Roman" w:hAnsi="Times New Roman" w:eastAsia="仿宋_GB2312" w:cs="Times New Roman"/>
          <w:sz w:val="32"/>
          <w:lang w:val="en-US" w:eastAsia="zh-CN"/>
        </w:rPr>
      </w:pPr>
      <w:r>
        <w:rPr>
          <w:rFonts w:hint="eastAsia" w:ascii="Times New Roman" w:hAnsi="Times New Roman" w:cs="Times New Roman"/>
          <w:sz w:val="32"/>
          <w:lang w:val="en-US" w:eastAsia="zh-CN"/>
        </w:rPr>
        <w:t>4.一般公共预算结余。2019年全镇一般公共预算收入</w:t>
      </w:r>
      <w:r>
        <w:rPr>
          <w:rFonts w:hint="default" w:ascii="Times New Roman" w:hAnsi="Times New Roman" w:eastAsia="仿宋_GB2312" w:cs="Times New Roman"/>
          <w:sz w:val="32"/>
          <w:highlight w:val="none"/>
          <w:lang w:val="en-US" w:eastAsia="zh-CN"/>
        </w:rPr>
        <w:t>18642.67</w:t>
      </w:r>
      <w:r>
        <w:rPr>
          <w:rFonts w:hint="default" w:ascii="Times New Roman" w:hAnsi="Times New Roman" w:eastAsia="仿宋_GB2312" w:cs="Times New Roman"/>
          <w:sz w:val="32"/>
          <w:highlight w:val="none"/>
          <w:lang w:eastAsia="zh-CN"/>
        </w:rPr>
        <w:t>万元</w:t>
      </w:r>
      <w:r>
        <w:rPr>
          <w:rFonts w:hint="eastAsia" w:ascii="Times New Roman" w:hAnsi="Times New Roman" w:cs="Times New Roman"/>
          <w:sz w:val="32"/>
          <w:highlight w:val="none"/>
          <w:lang w:eastAsia="zh-CN"/>
        </w:rPr>
        <w:t>，</w:t>
      </w:r>
      <w:r>
        <w:rPr>
          <w:rFonts w:hint="eastAsia" w:ascii="Times New Roman" w:hAnsi="Times New Roman" w:cs="Times New Roman"/>
          <w:sz w:val="32"/>
          <w:highlight w:val="none"/>
          <w:lang w:val="en-US" w:eastAsia="zh-CN"/>
        </w:rPr>
        <w:t>上级补助收入</w:t>
      </w:r>
      <w:r>
        <w:rPr>
          <w:rFonts w:hint="default" w:ascii="Times New Roman" w:hAnsi="Times New Roman" w:eastAsia="仿宋_GB2312" w:cs="Times New Roman"/>
          <w:sz w:val="32"/>
          <w:highlight w:val="none"/>
          <w:lang w:val="en-US" w:eastAsia="zh-CN"/>
        </w:rPr>
        <w:t>29233.59</w:t>
      </w:r>
      <w:r>
        <w:rPr>
          <w:rFonts w:hint="default" w:ascii="Times New Roman" w:hAnsi="Times New Roman" w:eastAsia="仿宋_GB2312" w:cs="Times New Roman"/>
          <w:sz w:val="32"/>
          <w:highlight w:val="none"/>
          <w:lang w:eastAsia="zh-CN"/>
        </w:rPr>
        <w:t>万元</w:t>
      </w:r>
      <w:r>
        <w:rPr>
          <w:rFonts w:hint="eastAsia" w:ascii="Times New Roman" w:hAnsi="Times New Roman" w:cs="Times New Roman"/>
          <w:sz w:val="32"/>
          <w:highlight w:val="none"/>
          <w:lang w:eastAsia="zh-CN"/>
        </w:rPr>
        <w:t>，</w:t>
      </w:r>
      <w:r>
        <w:rPr>
          <w:rFonts w:hint="default" w:ascii="Times New Roman" w:hAnsi="Times New Roman" w:eastAsia="仿宋_GB2312" w:cs="Times New Roman"/>
          <w:sz w:val="32"/>
          <w:highlight w:val="none"/>
          <w:lang w:eastAsia="zh-CN"/>
        </w:rPr>
        <w:t>债务转贷收入686.27</w:t>
      </w:r>
      <w:r>
        <w:rPr>
          <w:rFonts w:hint="eastAsia" w:ascii="Times New Roman" w:hAnsi="Times New Roman" w:eastAsia="仿宋_GB2312" w:cs="Times New Roman"/>
          <w:sz w:val="32"/>
          <w:highlight w:val="none"/>
          <w:lang w:eastAsia="zh-CN"/>
        </w:rPr>
        <w:t>万元，</w:t>
      </w:r>
      <w:r>
        <w:rPr>
          <w:rFonts w:hint="default" w:ascii="Times New Roman" w:hAnsi="Times New Roman" w:eastAsia="仿宋_GB2312" w:cs="Times New Roman"/>
          <w:sz w:val="32"/>
          <w:highlight w:val="none"/>
          <w:lang w:eastAsia="zh-CN"/>
        </w:rPr>
        <w:t>调入资金</w:t>
      </w:r>
      <w:r>
        <w:rPr>
          <w:rFonts w:hint="default" w:ascii="Times New Roman" w:hAnsi="Times New Roman" w:eastAsia="仿宋_GB2312" w:cs="Times New Roman"/>
          <w:sz w:val="32"/>
          <w:highlight w:val="none"/>
          <w:lang w:val="en-US" w:eastAsia="zh-CN"/>
        </w:rPr>
        <w:t>17191.76</w:t>
      </w:r>
      <w:r>
        <w:rPr>
          <w:rFonts w:hint="default" w:ascii="Times New Roman" w:hAnsi="Times New Roman" w:eastAsia="仿宋_GB2312" w:cs="Times New Roman"/>
          <w:sz w:val="32"/>
          <w:highlight w:val="none"/>
          <w:lang w:eastAsia="zh-CN"/>
        </w:rPr>
        <w:t>万元</w:t>
      </w:r>
      <w:r>
        <w:rPr>
          <w:rFonts w:hint="eastAsia" w:ascii="Times New Roman" w:hAnsi="Times New Roman" w:cs="Times New Roman"/>
          <w:sz w:val="32"/>
          <w:highlight w:val="none"/>
          <w:lang w:val="en-US" w:eastAsia="zh-CN"/>
        </w:rPr>
        <w:t>，再加</w:t>
      </w:r>
      <w:r>
        <w:rPr>
          <w:rFonts w:hint="eastAsia" w:ascii="Times New Roman" w:hAnsi="Times New Roman" w:eastAsia="仿宋_GB2312" w:cs="Times New Roman"/>
          <w:sz w:val="32"/>
          <w:highlight w:val="none"/>
          <w:lang w:val="en-US" w:eastAsia="zh-CN"/>
        </w:rPr>
        <w:t>上年结余13192.42万元</w:t>
      </w:r>
      <w:r>
        <w:rPr>
          <w:rFonts w:hint="eastAsia" w:ascii="Times New Roman" w:hAnsi="Times New Roman" w:cs="Times New Roman"/>
          <w:sz w:val="32"/>
          <w:highlight w:val="none"/>
          <w:lang w:val="en-US" w:eastAsia="zh-CN"/>
        </w:rPr>
        <w:t>；减</w:t>
      </w:r>
      <w:r>
        <w:rPr>
          <w:rFonts w:hint="default" w:ascii="Times New Roman" w:hAnsi="Times New Roman" w:cs="Times New Roman"/>
          <w:sz w:val="32"/>
        </w:rPr>
        <w:t>一般公共预算支出</w:t>
      </w:r>
      <w:r>
        <w:rPr>
          <w:rFonts w:hint="eastAsia" w:ascii="Times New Roman" w:hAnsi="Times New Roman" w:cs="Times New Roman"/>
          <w:sz w:val="32"/>
          <w:lang w:val="en-US" w:eastAsia="zh-CN"/>
        </w:rPr>
        <w:t>65859.99</w:t>
      </w:r>
      <w:r>
        <w:rPr>
          <w:rFonts w:hint="default" w:ascii="Times New Roman" w:hAnsi="Times New Roman" w:cs="Times New Roman"/>
          <w:sz w:val="32"/>
        </w:rPr>
        <w:t>万元</w:t>
      </w:r>
      <w:r>
        <w:rPr>
          <w:rFonts w:hint="eastAsia" w:ascii="Times New Roman" w:hAnsi="Times New Roman" w:cs="Times New Roman"/>
          <w:sz w:val="32"/>
          <w:lang w:eastAsia="zh-CN"/>
        </w:rPr>
        <w:t>，</w:t>
      </w:r>
      <w:r>
        <w:rPr>
          <w:rFonts w:hint="default" w:ascii="Times New Roman" w:hAnsi="Times New Roman" w:cs="Times New Roman"/>
          <w:sz w:val="32"/>
        </w:rPr>
        <w:t>上解支出</w:t>
      </w:r>
      <w:r>
        <w:rPr>
          <w:rFonts w:hint="default" w:ascii="Times New Roman" w:hAnsi="Times New Roman" w:cs="Times New Roman"/>
          <w:sz w:val="32"/>
          <w:lang w:val="en-US" w:eastAsia="zh-CN"/>
        </w:rPr>
        <w:t>8473.62</w:t>
      </w:r>
      <w:r>
        <w:rPr>
          <w:rFonts w:hint="default" w:ascii="Times New Roman" w:hAnsi="Times New Roman" w:cs="Times New Roman"/>
          <w:sz w:val="32"/>
        </w:rPr>
        <w:t>万元</w:t>
      </w:r>
      <w:r>
        <w:rPr>
          <w:rFonts w:hint="eastAsia" w:ascii="Times New Roman" w:hAnsi="Times New Roman" w:cs="Times New Roman"/>
          <w:sz w:val="32"/>
          <w:lang w:eastAsia="zh-CN"/>
        </w:rPr>
        <w:t>，</w:t>
      </w:r>
      <w:r>
        <w:rPr>
          <w:rFonts w:hint="default" w:ascii="Times New Roman" w:hAnsi="Times New Roman" w:cs="Times New Roman"/>
          <w:sz w:val="32"/>
        </w:rPr>
        <w:t>债务还本支出</w:t>
      </w:r>
      <w:r>
        <w:rPr>
          <w:rFonts w:hint="default" w:ascii="Times New Roman" w:hAnsi="Times New Roman" w:cs="Times New Roman"/>
          <w:sz w:val="32"/>
          <w:lang w:val="en-US" w:eastAsia="zh-CN"/>
        </w:rPr>
        <w:t>981.4</w:t>
      </w:r>
      <w:r>
        <w:rPr>
          <w:rFonts w:hint="default" w:ascii="Times New Roman" w:hAnsi="Times New Roman" w:cs="Times New Roman"/>
          <w:sz w:val="32"/>
        </w:rPr>
        <w:t>万元</w:t>
      </w:r>
      <w:r>
        <w:rPr>
          <w:rFonts w:hint="eastAsia" w:ascii="Times New Roman" w:hAnsi="Times New Roman" w:cs="Times New Roman"/>
          <w:sz w:val="32"/>
          <w:lang w:eastAsia="zh-CN"/>
        </w:rPr>
        <w:t>，累计结余</w:t>
      </w:r>
      <w:r>
        <w:rPr>
          <w:rFonts w:hint="eastAsia" w:ascii="Times New Roman" w:hAnsi="Times New Roman" w:cs="Times New Roman"/>
          <w:sz w:val="32"/>
          <w:lang w:val="en-US" w:eastAsia="zh-CN"/>
        </w:rPr>
        <w:t>3631.65万元</w:t>
      </w:r>
    </w:p>
    <w:p>
      <w:pPr>
        <w:snapToGrid w:val="0"/>
        <w:spacing w:line="574"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val="en-US" w:eastAsia="zh-CN"/>
        </w:rPr>
        <w:t>2020</w:t>
      </w:r>
      <w:r>
        <w:rPr>
          <w:rFonts w:hint="default" w:ascii="Times New Roman" w:hAnsi="Times New Roman" w:eastAsia="楷体_GB2312" w:cs="Times New Roman"/>
          <w:sz w:val="32"/>
          <w:szCs w:val="32"/>
        </w:rPr>
        <w:t>年基金预算收支情况</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lang w:val="en-US" w:eastAsia="zh-CN"/>
        </w:rPr>
        <w:t>2020</w:t>
      </w:r>
      <w:r>
        <w:rPr>
          <w:rFonts w:hint="default" w:ascii="Times New Roman" w:hAnsi="Times New Roman" w:cs="Times New Roman"/>
          <w:sz w:val="32"/>
        </w:rPr>
        <w:t>年，我镇政府性基金收入</w:t>
      </w:r>
      <w:r>
        <w:rPr>
          <w:rFonts w:hint="eastAsia" w:ascii="Times New Roman" w:hAnsi="Times New Roman" w:cs="Times New Roman"/>
          <w:sz w:val="32"/>
          <w:lang w:val="en-US" w:eastAsia="zh-CN"/>
        </w:rPr>
        <w:t>9680.72</w:t>
      </w:r>
      <w:r>
        <w:rPr>
          <w:rFonts w:hint="default" w:ascii="Times New Roman" w:hAnsi="Times New Roman" w:cs="Times New Roman"/>
          <w:sz w:val="32"/>
        </w:rPr>
        <w:t>万元；</w:t>
      </w:r>
      <w:r>
        <w:rPr>
          <w:rFonts w:hint="eastAsia" w:ascii="Times New Roman" w:hAnsi="Times New Roman" w:cs="Times New Roman"/>
          <w:sz w:val="32"/>
          <w:lang w:eastAsia="zh-CN"/>
        </w:rPr>
        <w:t>补助收入</w:t>
      </w:r>
      <w:r>
        <w:rPr>
          <w:rFonts w:hint="eastAsia" w:ascii="Times New Roman" w:hAnsi="Times New Roman" w:cs="Times New Roman"/>
          <w:sz w:val="32"/>
          <w:lang w:val="en-US" w:eastAsia="zh-CN"/>
        </w:rPr>
        <w:t>30.32万元，债务转贷收入1700万元，</w:t>
      </w:r>
      <w:r>
        <w:rPr>
          <w:rFonts w:hint="default" w:ascii="Times New Roman" w:hAnsi="Times New Roman" w:cs="Times New Roman"/>
          <w:sz w:val="32"/>
        </w:rPr>
        <w:t>上年结余</w:t>
      </w:r>
      <w:r>
        <w:rPr>
          <w:rFonts w:hint="default" w:ascii="Times New Roman" w:hAnsi="Times New Roman" w:cs="Times New Roman"/>
          <w:sz w:val="32"/>
          <w:lang w:val="en-US" w:eastAsia="zh-CN"/>
        </w:rPr>
        <w:t>1532</w:t>
      </w:r>
      <w:r>
        <w:rPr>
          <w:rFonts w:hint="eastAsia" w:ascii="Times New Roman" w:hAnsi="Times New Roman" w:cs="Times New Roman"/>
          <w:sz w:val="32"/>
          <w:lang w:val="en-US" w:eastAsia="zh-CN"/>
        </w:rPr>
        <w:t>.47</w:t>
      </w:r>
      <w:r>
        <w:rPr>
          <w:rFonts w:hint="default" w:ascii="Times New Roman" w:hAnsi="Times New Roman" w:cs="Times New Roman"/>
          <w:sz w:val="32"/>
        </w:rPr>
        <w:t>万元。政府性基金支出</w:t>
      </w:r>
      <w:r>
        <w:rPr>
          <w:rFonts w:hint="default" w:ascii="Times New Roman" w:hAnsi="Times New Roman" w:cs="Times New Roman"/>
          <w:sz w:val="32"/>
          <w:lang w:val="en-US" w:eastAsia="zh-CN"/>
        </w:rPr>
        <w:t>7647.69</w:t>
      </w:r>
      <w:r>
        <w:rPr>
          <w:rFonts w:hint="default" w:ascii="Times New Roman" w:hAnsi="Times New Roman" w:cs="Times New Roman"/>
          <w:sz w:val="32"/>
        </w:rPr>
        <w:t>万元</w:t>
      </w:r>
      <w:r>
        <w:rPr>
          <w:rFonts w:hint="eastAsia" w:ascii="Times New Roman" w:hAnsi="Times New Roman" w:cs="Times New Roman"/>
          <w:sz w:val="32"/>
          <w:lang w:eastAsia="zh-CN"/>
        </w:rPr>
        <w:t>。</w:t>
      </w:r>
      <w:r>
        <w:rPr>
          <w:rFonts w:hint="default" w:ascii="Times New Roman" w:hAnsi="Times New Roman" w:cs="Times New Roman"/>
          <w:sz w:val="32"/>
        </w:rPr>
        <w:t>调出资金</w:t>
      </w:r>
      <w:r>
        <w:rPr>
          <w:rFonts w:hint="eastAsia" w:ascii="Times New Roman" w:hAnsi="Times New Roman" w:cs="Times New Roman"/>
          <w:sz w:val="32"/>
          <w:lang w:val="en-US" w:eastAsia="zh-CN"/>
        </w:rPr>
        <w:t>5295.83</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（三）财政专户管理资金预算收支情况</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lang w:val="en-US" w:eastAsia="zh-CN"/>
        </w:rPr>
        <w:t>2020</w:t>
      </w:r>
      <w:r>
        <w:rPr>
          <w:rFonts w:hint="default" w:ascii="Times New Roman" w:hAnsi="Times New Roman" w:cs="Times New Roman"/>
          <w:sz w:val="32"/>
        </w:rPr>
        <w:t>年，我镇财政专户管理资金收入</w:t>
      </w:r>
      <w:r>
        <w:rPr>
          <w:rFonts w:hint="default" w:ascii="Times New Roman" w:hAnsi="Times New Roman" w:cs="Times New Roman"/>
          <w:sz w:val="32"/>
          <w:lang w:val="en-US" w:eastAsia="zh-CN"/>
        </w:rPr>
        <w:t>3607</w:t>
      </w:r>
      <w:r>
        <w:rPr>
          <w:rFonts w:hint="default" w:ascii="Times New Roman" w:hAnsi="Times New Roman" w:cs="Times New Roman"/>
          <w:sz w:val="32"/>
        </w:rPr>
        <w:t>万元，财政专户管理资金支出</w:t>
      </w:r>
      <w:r>
        <w:rPr>
          <w:rFonts w:hint="default" w:ascii="Times New Roman" w:hAnsi="Times New Roman" w:cs="Times New Roman"/>
          <w:sz w:val="32"/>
          <w:lang w:val="en-US" w:eastAsia="zh-CN"/>
        </w:rPr>
        <w:t>3607</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2020</w:t>
      </w:r>
      <w:r>
        <w:rPr>
          <w:rFonts w:hint="default" w:ascii="Times New Roman" w:hAnsi="Times New Roman" w:eastAsia="黑体" w:cs="Times New Roman"/>
          <w:sz w:val="32"/>
          <w:szCs w:val="32"/>
        </w:rPr>
        <w:t>年财政主要工作开展情况</w:t>
      </w:r>
    </w:p>
    <w:p>
      <w:pPr>
        <w:snapToGrid w:val="0"/>
        <w:spacing w:line="574"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2020年，面对突如其来的疫情和复杂严峻的经济形势，镇财政主动适应新常态，强化责任担当，迎难而上，认真贯彻“六稳”“六保”工作要求，大力提质增效，不断优化支出，持续深化改革，切实提高财政资金效益，有力促进全镇经济社会高质量发展。</w:t>
      </w:r>
    </w:p>
    <w:p>
      <w:pPr>
        <w:spacing w:line="574"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抓收入保平衡，努力增强财政保障能力</w:t>
      </w:r>
    </w:p>
    <w:p>
      <w:pPr>
        <w:spacing w:line="574" w:lineRule="exact"/>
        <w:ind w:firstLine="643" w:firstLineChars="200"/>
        <w:rPr>
          <w:rFonts w:hint="default" w:ascii="Times New Roman" w:hAnsi="Times New Roman" w:eastAsia="楷体_GB2312" w:cs="Times New Roman"/>
          <w:sz w:val="32"/>
          <w:szCs w:val="32"/>
        </w:rPr>
      </w:pPr>
      <w:r>
        <w:rPr>
          <w:rFonts w:hint="default" w:ascii="Times New Roman" w:hAnsi="Times New Roman" w:cs="Times New Roman"/>
          <w:b/>
          <w:sz w:val="32"/>
          <w:szCs w:val="32"/>
        </w:rPr>
        <w:t>一是</w:t>
      </w:r>
      <w:r>
        <w:rPr>
          <w:rFonts w:hint="eastAsia" w:ascii="Times New Roman" w:hAnsi="Times New Roman" w:cs="Times New Roman"/>
          <w:b w:val="0"/>
          <w:bCs/>
          <w:sz w:val="32"/>
          <w:szCs w:val="32"/>
          <w:lang w:eastAsia="zh-CN"/>
        </w:rPr>
        <w:t>坚持把组织收入工作放在财政工作的首要位置</w:t>
      </w:r>
      <w:r>
        <w:rPr>
          <w:rFonts w:hint="default" w:ascii="Times New Roman" w:hAnsi="Times New Roman" w:cs="Times New Roman"/>
          <w:b w:val="0"/>
          <w:bCs/>
          <w:sz w:val="32"/>
          <w:szCs w:val="32"/>
          <w:lang w:eastAsia="zh-CN"/>
        </w:rPr>
        <w:t>，强化与税务部门协调配合，加强</w:t>
      </w:r>
      <w:r>
        <w:rPr>
          <w:rFonts w:hint="eastAsia" w:ascii="Times New Roman" w:hAnsi="Times New Roman" w:cs="Times New Roman"/>
          <w:b w:val="0"/>
          <w:bCs/>
          <w:sz w:val="32"/>
          <w:szCs w:val="32"/>
          <w:lang w:eastAsia="zh-CN"/>
        </w:rPr>
        <w:t>财税运行监测分析</w:t>
      </w:r>
      <w:r>
        <w:rPr>
          <w:rFonts w:hint="default" w:ascii="Times New Roman" w:hAnsi="Times New Roman" w:cs="Times New Roman"/>
          <w:b w:val="0"/>
          <w:bCs/>
          <w:sz w:val="32"/>
          <w:szCs w:val="32"/>
          <w:lang w:eastAsia="zh-CN"/>
        </w:rPr>
        <w:t>，</w:t>
      </w:r>
      <w:r>
        <w:rPr>
          <w:rFonts w:hint="eastAsia" w:ascii="Times New Roman" w:hAnsi="Times New Roman" w:cs="Times New Roman"/>
          <w:b w:val="0"/>
          <w:bCs/>
          <w:sz w:val="32"/>
          <w:szCs w:val="32"/>
          <w:lang w:eastAsia="zh-CN"/>
        </w:rPr>
        <w:t>增强工作的前瞻性和主动性，密切关注税源变化和发展趋势，提高收入组织工作的有效性和统筹度，积极开拓税源，做大税源总量，优化税源结构</w:t>
      </w:r>
      <w:r>
        <w:rPr>
          <w:rFonts w:hint="default" w:ascii="Times New Roman" w:hAnsi="Times New Roman" w:cs="Times New Roman"/>
          <w:sz w:val="32"/>
          <w:szCs w:val="32"/>
        </w:rPr>
        <w:t>。</w:t>
      </w:r>
      <w:r>
        <w:rPr>
          <w:rFonts w:hint="default" w:ascii="Times New Roman" w:hAnsi="Times New Roman" w:cs="Times New Roman"/>
          <w:b/>
          <w:bCs/>
          <w:sz w:val="32"/>
          <w:szCs w:val="32"/>
        </w:rPr>
        <w:t>二是</w:t>
      </w:r>
      <w:r>
        <w:rPr>
          <w:rFonts w:hint="eastAsia" w:ascii="Times New Roman" w:hAnsi="Times New Roman" w:cs="Times New Roman"/>
          <w:b w:val="0"/>
          <w:bCs w:val="0"/>
          <w:sz w:val="32"/>
          <w:szCs w:val="32"/>
          <w:lang w:eastAsia="zh-CN"/>
        </w:rPr>
        <w:t>加强非税收入日常监管和分析研判，及时关注非税收入政策调整变化，进一步规范收缴行为</w:t>
      </w:r>
      <w:r>
        <w:rPr>
          <w:rFonts w:hint="default" w:ascii="Times New Roman" w:hAnsi="Times New Roman" w:cs="Times New Roman"/>
          <w:sz w:val="32"/>
          <w:szCs w:val="32"/>
          <w:lang w:eastAsia="zh-CN"/>
        </w:rPr>
        <w:t>。三</w:t>
      </w:r>
      <w:r>
        <w:rPr>
          <w:rFonts w:hint="default" w:ascii="Times New Roman" w:hAnsi="Times New Roman" w:cs="Times New Roman"/>
          <w:b/>
          <w:sz w:val="32"/>
          <w:szCs w:val="32"/>
        </w:rPr>
        <w:t>是</w:t>
      </w:r>
      <w:r>
        <w:rPr>
          <w:rFonts w:hint="default" w:ascii="Times New Roman" w:hAnsi="Times New Roman" w:cs="Times New Roman"/>
          <w:b w:val="0"/>
          <w:bCs/>
          <w:sz w:val="32"/>
          <w:szCs w:val="32"/>
          <w:lang w:eastAsia="zh-CN"/>
        </w:rPr>
        <w:t>积极向上争取资金，充分发挥财政职能作用，加强政策研究，把握国家和省补助资金支持方向，会同相关部门积极向上争取各项补助资金</w:t>
      </w:r>
      <w:r>
        <w:rPr>
          <w:rFonts w:hint="default" w:ascii="Times New Roman" w:hAnsi="Times New Roman" w:cs="Times New Roman"/>
          <w:sz w:val="32"/>
          <w:szCs w:val="32"/>
        </w:rPr>
        <w:t>，全年共争取上级各类转移支付资金</w:t>
      </w:r>
      <w:r>
        <w:rPr>
          <w:rFonts w:hint="default" w:ascii="Times New Roman" w:hAnsi="Times New Roman" w:cs="Times New Roman"/>
          <w:sz w:val="32"/>
          <w:lang w:val="en-US" w:eastAsia="zh-CN"/>
        </w:rPr>
        <w:t>292</w:t>
      </w:r>
      <w:r>
        <w:rPr>
          <w:rFonts w:hint="eastAsia" w:ascii="Times New Roman" w:hAnsi="Times New Roman" w:cs="Times New Roman"/>
          <w:sz w:val="32"/>
          <w:lang w:val="en-US" w:eastAsia="zh-CN"/>
        </w:rPr>
        <w:t>3</w:t>
      </w:r>
      <w:r>
        <w:rPr>
          <w:rFonts w:hint="default" w:ascii="Times New Roman" w:hAnsi="Times New Roman" w:cs="Times New Roman"/>
          <w:sz w:val="32"/>
          <w:lang w:val="en-US" w:eastAsia="zh-CN"/>
        </w:rPr>
        <w:t>3.</w:t>
      </w:r>
      <w:r>
        <w:rPr>
          <w:rFonts w:hint="eastAsia" w:ascii="Times New Roman" w:hAnsi="Times New Roman" w:cs="Times New Roman"/>
          <w:sz w:val="32"/>
          <w:lang w:val="en-US" w:eastAsia="zh-CN"/>
        </w:rPr>
        <w:t>59</w:t>
      </w:r>
      <w:r>
        <w:rPr>
          <w:rFonts w:hint="default" w:ascii="Times New Roman" w:hAnsi="Times New Roman" w:cs="Times New Roman"/>
          <w:sz w:val="32"/>
          <w:szCs w:val="32"/>
        </w:rPr>
        <w:t>万元，为全镇经济和社会事业发展提供有力保障，有效缓解收支矛盾的紧张程度。</w:t>
      </w:r>
    </w:p>
    <w:p>
      <w:pPr>
        <w:spacing w:line="574"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eastAsia="zh-CN"/>
        </w:rPr>
        <w:t>定制度托底线，优先保障“三保”支出需求</w:t>
      </w:r>
    </w:p>
    <w:p>
      <w:pPr>
        <w:spacing w:line="574" w:lineRule="exact"/>
        <w:ind w:firstLine="643" w:firstLineChars="200"/>
        <w:rPr>
          <w:rFonts w:hint="default" w:ascii="Times New Roman" w:hAnsi="Times New Roman" w:eastAsia="仿宋_GB2312" w:cs="Times New Roman"/>
          <w:bCs/>
          <w:sz w:val="32"/>
          <w:szCs w:val="32"/>
          <w:lang w:eastAsia="zh-CN"/>
        </w:rPr>
      </w:pPr>
      <w:r>
        <w:rPr>
          <w:rFonts w:hint="default" w:ascii="Times New Roman" w:hAnsi="Times New Roman" w:cs="Times New Roman"/>
          <w:b/>
          <w:bCs/>
          <w:sz w:val="32"/>
          <w:szCs w:val="32"/>
        </w:rPr>
        <w:t>一是</w:t>
      </w:r>
      <w:r>
        <w:rPr>
          <w:rFonts w:hint="default" w:ascii="Times New Roman" w:hAnsi="Times New Roman" w:cs="Times New Roman"/>
          <w:b w:val="0"/>
          <w:bCs w:val="0"/>
          <w:sz w:val="32"/>
          <w:szCs w:val="32"/>
          <w:lang w:eastAsia="zh-CN"/>
        </w:rPr>
        <w:t>按照党中央、国务院和省委、省政府加强民生政策托底保障的决策部署，确保“保</w:t>
      </w:r>
      <w:r>
        <w:rPr>
          <w:rFonts w:hint="eastAsia" w:ascii="Times New Roman" w:hAnsi="Times New Roman" w:cs="Times New Roman"/>
          <w:b w:val="0"/>
          <w:bCs w:val="0"/>
          <w:sz w:val="32"/>
          <w:szCs w:val="32"/>
          <w:lang w:eastAsia="zh-CN"/>
        </w:rPr>
        <w:t>基本</w:t>
      </w:r>
      <w:r>
        <w:rPr>
          <w:rFonts w:hint="default" w:ascii="Times New Roman" w:hAnsi="Times New Roman" w:cs="Times New Roman"/>
          <w:b w:val="0"/>
          <w:bCs w:val="0"/>
          <w:sz w:val="32"/>
          <w:szCs w:val="32"/>
          <w:lang w:eastAsia="zh-CN"/>
        </w:rPr>
        <w:t>民生、保</w:t>
      </w:r>
      <w:r>
        <w:rPr>
          <w:rFonts w:hint="eastAsia" w:ascii="Times New Roman" w:hAnsi="Times New Roman" w:cs="Times New Roman"/>
          <w:b w:val="0"/>
          <w:bCs w:val="0"/>
          <w:sz w:val="32"/>
          <w:szCs w:val="32"/>
          <w:lang w:eastAsia="zh-CN"/>
        </w:rPr>
        <w:t>运转</w:t>
      </w:r>
      <w:r>
        <w:rPr>
          <w:rFonts w:hint="default" w:ascii="Times New Roman" w:hAnsi="Times New Roman" w:cs="Times New Roman"/>
          <w:b w:val="0"/>
          <w:bCs w:val="0"/>
          <w:sz w:val="32"/>
          <w:szCs w:val="32"/>
          <w:lang w:eastAsia="zh-CN"/>
        </w:rPr>
        <w:t>、保</w:t>
      </w:r>
      <w:r>
        <w:rPr>
          <w:rFonts w:hint="eastAsia" w:ascii="Times New Roman" w:hAnsi="Times New Roman" w:cs="Times New Roman"/>
          <w:b w:val="0"/>
          <w:bCs w:val="0"/>
          <w:sz w:val="32"/>
          <w:szCs w:val="32"/>
          <w:lang w:eastAsia="zh-CN"/>
        </w:rPr>
        <w:t>工资</w:t>
      </w:r>
      <w:r>
        <w:rPr>
          <w:rFonts w:hint="default" w:ascii="Times New Roman" w:hAnsi="Times New Roman" w:cs="Times New Roman"/>
          <w:b w:val="0"/>
          <w:bCs w:val="0"/>
          <w:sz w:val="32"/>
          <w:szCs w:val="32"/>
          <w:lang w:eastAsia="zh-CN"/>
        </w:rPr>
        <w:t>”政策落实到位，采取盘活财政存量资金、压减一般性支出等措施，优先保障基本民生政策不折不扣落实到位、机构正常运转和工资按时发放</w:t>
      </w:r>
      <w:r>
        <w:rPr>
          <w:rFonts w:hint="default" w:ascii="Times New Roman" w:hAnsi="Times New Roman" w:cs="Times New Roman"/>
          <w:bCs/>
          <w:sz w:val="32"/>
          <w:szCs w:val="32"/>
        </w:rPr>
        <w:t>。</w:t>
      </w:r>
      <w:r>
        <w:rPr>
          <w:rFonts w:hint="default" w:ascii="Times New Roman" w:hAnsi="Times New Roman" w:cs="Times New Roman"/>
          <w:b/>
          <w:bCs/>
          <w:sz w:val="32"/>
          <w:szCs w:val="32"/>
        </w:rPr>
        <w:t>二是</w:t>
      </w:r>
      <w:r>
        <w:rPr>
          <w:rFonts w:hint="default" w:ascii="Times New Roman" w:hAnsi="Times New Roman" w:cs="Times New Roman"/>
          <w:b w:val="0"/>
          <w:bCs w:val="0"/>
          <w:sz w:val="32"/>
          <w:szCs w:val="32"/>
          <w:lang w:eastAsia="zh-CN"/>
        </w:rPr>
        <w:t>严格预算编制，优先确保“三保”支出。坚持“保基本民生、保</w:t>
      </w:r>
      <w:r>
        <w:rPr>
          <w:rFonts w:hint="eastAsia" w:ascii="Times New Roman" w:hAnsi="Times New Roman" w:cs="Times New Roman"/>
          <w:b w:val="0"/>
          <w:bCs w:val="0"/>
          <w:sz w:val="32"/>
          <w:szCs w:val="32"/>
          <w:lang w:eastAsia="zh-CN"/>
        </w:rPr>
        <w:t>运转</w:t>
      </w:r>
      <w:r>
        <w:rPr>
          <w:rFonts w:hint="default" w:ascii="Times New Roman" w:hAnsi="Times New Roman" w:cs="Times New Roman"/>
          <w:b w:val="0"/>
          <w:bCs w:val="0"/>
          <w:sz w:val="32"/>
          <w:szCs w:val="32"/>
          <w:lang w:eastAsia="zh-CN"/>
        </w:rPr>
        <w:t>、保</w:t>
      </w:r>
      <w:r>
        <w:rPr>
          <w:rFonts w:hint="eastAsia" w:ascii="Times New Roman" w:hAnsi="Times New Roman" w:cs="Times New Roman"/>
          <w:b w:val="0"/>
          <w:bCs w:val="0"/>
          <w:sz w:val="32"/>
          <w:szCs w:val="32"/>
          <w:lang w:eastAsia="zh-CN"/>
        </w:rPr>
        <w:t>工资</w:t>
      </w:r>
      <w:r>
        <w:rPr>
          <w:rFonts w:hint="default" w:ascii="Times New Roman" w:hAnsi="Times New Roman" w:cs="Times New Roman"/>
          <w:b w:val="0"/>
          <w:bCs w:val="0"/>
          <w:sz w:val="32"/>
          <w:szCs w:val="32"/>
          <w:lang w:eastAsia="zh-CN"/>
        </w:rPr>
        <w:t>”的原则和先后顺序，分清轻重缓急，合理安排财政支出，足额编制年度“三保”支出预算</w:t>
      </w:r>
      <w:r>
        <w:rPr>
          <w:rFonts w:hint="default" w:ascii="Times New Roman" w:hAnsi="Times New Roman" w:cs="Times New Roman"/>
          <w:bCs/>
          <w:sz w:val="32"/>
          <w:szCs w:val="32"/>
        </w:rPr>
        <w:t>。</w:t>
      </w:r>
      <w:r>
        <w:rPr>
          <w:rFonts w:hint="default" w:ascii="Times New Roman" w:hAnsi="Times New Roman" w:cs="Times New Roman"/>
          <w:b/>
          <w:bCs w:val="0"/>
          <w:sz w:val="32"/>
          <w:szCs w:val="32"/>
          <w:lang w:eastAsia="zh-CN"/>
        </w:rPr>
        <w:t>三是</w:t>
      </w:r>
      <w:r>
        <w:rPr>
          <w:rFonts w:hint="default" w:ascii="Times New Roman" w:hAnsi="Times New Roman" w:cs="Times New Roman"/>
          <w:bCs/>
          <w:sz w:val="32"/>
          <w:szCs w:val="32"/>
          <w:lang w:eastAsia="zh-CN"/>
        </w:rPr>
        <w:t>硬化预算执行约束。在加快预算执行的基础上，从严把紧预算关口。严格控制预算追加事项，确保财政收支平衡。</w:t>
      </w:r>
    </w:p>
    <w:p>
      <w:pPr>
        <w:spacing w:line="574"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（三）</w:t>
      </w:r>
      <w:r>
        <w:rPr>
          <w:rFonts w:hint="default" w:ascii="Times New Roman" w:hAnsi="Times New Roman" w:eastAsia="楷体_GB2312" w:cs="Times New Roman"/>
          <w:sz w:val="32"/>
          <w:szCs w:val="32"/>
          <w:lang w:eastAsia="zh-CN"/>
        </w:rPr>
        <w:t>保重点促和谐，全力支持民生事业改善</w:t>
      </w:r>
    </w:p>
    <w:p>
      <w:pPr>
        <w:snapToGrid w:val="0"/>
        <w:spacing w:line="574" w:lineRule="exact"/>
        <w:ind w:firstLine="640"/>
        <w:rPr>
          <w:rFonts w:hint="default" w:ascii="Times New Roman" w:hAnsi="Times New Roman" w:cs="Times New Roman"/>
          <w:bCs/>
          <w:sz w:val="32"/>
          <w:szCs w:val="32"/>
        </w:rPr>
      </w:pPr>
      <w:r>
        <w:rPr>
          <w:rFonts w:hint="default" w:ascii="Times New Roman" w:hAnsi="Times New Roman" w:cs="Times New Roman"/>
          <w:bCs/>
          <w:sz w:val="32"/>
          <w:szCs w:val="32"/>
          <w:lang w:val="en-US" w:eastAsia="zh-CN"/>
        </w:rPr>
        <w:t>2020年财政支出结构不断优化，在严控一般性支出基础上，多渠道筹措资金，持续用力改善民生、保障重点项目建设支出。</w:t>
      </w:r>
      <w:r>
        <w:rPr>
          <w:rFonts w:hint="default" w:ascii="Times New Roman" w:hAnsi="Times New Roman" w:cs="Times New Roman"/>
          <w:sz w:val="32"/>
          <w:szCs w:val="32"/>
          <w:highlight w:val="none"/>
        </w:rPr>
        <w:t>全年民生支出达</w:t>
      </w:r>
      <w:r>
        <w:rPr>
          <w:rFonts w:hint="eastAsia" w:ascii="Times New Roman" w:hAnsi="Times New Roman" w:cs="Times New Roman"/>
          <w:sz w:val="32"/>
          <w:szCs w:val="32"/>
          <w:highlight w:val="none"/>
          <w:lang w:val="en-US" w:eastAsia="zh-CN"/>
        </w:rPr>
        <w:t>42725.82</w:t>
      </w:r>
      <w:r>
        <w:rPr>
          <w:rFonts w:hint="default" w:ascii="Times New Roman" w:hAnsi="Times New Roman" w:cs="Times New Roman"/>
          <w:sz w:val="32"/>
          <w:szCs w:val="32"/>
          <w:highlight w:val="none"/>
        </w:rPr>
        <w:t>万元，占一般公共预算支出的</w:t>
      </w:r>
      <w:r>
        <w:rPr>
          <w:rFonts w:hint="eastAsia" w:ascii="Times New Roman" w:hAnsi="Times New Roman" w:cs="Times New Roman"/>
          <w:sz w:val="32"/>
          <w:szCs w:val="32"/>
          <w:lang w:val="en-US" w:eastAsia="zh-CN"/>
        </w:rPr>
        <w:t>63.64</w:t>
      </w:r>
      <w:r>
        <w:rPr>
          <w:rFonts w:hint="default" w:ascii="Times New Roman" w:hAnsi="Times New Roman" w:cs="Times New Roman"/>
          <w:sz w:val="32"/>
          <w:szCs w:val="32"/>
          <w:highlight w:val="none"/>
        </w:rPr>
        <w:t>%。</w:t>
      </w:r>
    </w:p>
    <w:p>
      <w:pPr>
        <w:snapToGrid w:val="0"/>
        <w:spacing w:line="574" w:lineRule="exact"/>
        <w:ind w:firstLine="640"/>
        <w:rPr>
          <w:rFonts w:hint="default" w:ascii="Times New Roman" w:hAnsi="Times New Roman" w:eastAsia="仿宋_GB2312" w:cs="Times New Roman"/>
          <w:b w:val="0"/>
          <w:bCs/>
          <w:sz w:val="32"/>
          <w:szCs w:val="32"/>
          <w:lang w:val="en-US" w:eastAsia="zh-CN"/>
        </w:rPr>
      </w:pPr>
      <w:r>
        <w:rPr>
          <w:rFonts w:hint="default" w:ascii="Times New Roman" w:hAnsi="Times New Roman" w:cs="Times New Roman"/>
          <w:b/>
          <w:sz w:val="32"/>
          <w:szCs w:val="32"/>
          <w:highlight w:val="none"/>
          <w:lang w:eastAsia="zh-CN"/>
        </w:rPr>
        <w:t>一是</w:t>
      </w:r>
      <w:r>
        <w:rPr>
          <w:rFonts w:hint="default" w:ascii="Times New Roman" w:hAnsi="Times New Roman" w:cs="Times New Roman"/>
          <w:b w:val="0"/>
          <w:bCs/>
          <w:sz w:val="32"/>
          <w:szCs w:val="32"/>
          <w:highlight w:val="none"/>
          <w:lang w:eastAsia="zh-CN"/>
        </w:rPr>
        <w:t>防疫防控保障有力</w:t>
      </w:r>
      <w:r>
        <w:rPr>
          <w:rFonts w:hint="default" w:ascii="Times New Roman" w:hAnsi="Times New Roman" w:cs="Times New Roman"/>
          <w:b w:val="0"/>
          <w:bCs/>
          <w:sz w:val="32"/>
          <w:szCs w:val="32"/>
          <w:lang w:eastAsia="zh-CN"/>
        </w:rPr>
        <w:t>。建立防控经费优先保障机制，简化工作流程，加快防疫资金拨付，积极应对疫情影响，支持全镇疫情防控常态化工作开展。</w:t>
      </w:r>
      <w:r>
        <w:rPr>
          <w:rFonts w:hint="default" w:ascii="Times New Roman" w:hAnsi="Times New Roman" w:cs="Times New Roman"/>
          <w:b w:val="0"/>
          <w:bCs/>
          <w:sz w:val="32"/>
          <w:szCs w:val="32"/>
          <w:lang w:val="en-US" w:eastAsia="zh-CN"/>
        </w:rPr>
        <w:t>2020年累计投入</w:t>
      </w:r>
      <w:r>
        <w:rPr>
          <w:rFonts w:hint="default" w:ascii="Times New Roman" w:hAnsi="Times New Roman" w:eastAsia="仿宋_GB2312" w:cs="Times New Roman"/>
          <w:sz w:val="32"/>
          <w:szCs w:val="32"/>
          <w:lang w:val="en-US" w:eastAsia="zh-CN"/>
        </w:rPr>
        <w:t>疫情防控专项资金</w:t>
      </w:r>
      <w:r>
        <w:rPr>
          <w:rFonts w:hint="default" w:ascii="Times New Roman" w:hAnsi="Times New Roman" w:cs="Times New Roman"/>
          <w:sz w:val="32"/>
          <w:szCs w:val="32"/>
          <w:lang w:val="en-US" w:eastAsia="zh-CN"/>
        </w:rPr>
        <w:t>656.19万元，</w:t>
      </w:r>
      <w:r>
        <w:rPr>
          <w:rFonts w:hint="default" w:ascii="Times New Roman" w:hAnsi="Times New Roman" w:eastAsia="仿宋_GB2312" w:cs="Times New Roman"/>
          <w:sz w:val="32"/>
          <w:szCs w:val="32"/>
          <w:lang w:val="en-US" w:eastAsia="zh-CN"/>
        </w:rPr>
        <w:t>专项资金用于疫情防控设备购置、物资保障、医疗救治、生活补助及其他相关支出。</w:t>
      </w:r>
    </w:p>
    <w:p>
      <w:pPr>
        <w:snapToGrid w:val="0"/>
        <w:spacing w:line="574" w:lineRule="exact"/>
        <w:ind w:firstLine="640"/>
        <w:rPr>
          <w:rFonts w:hint="default" w:ascii="Times New Roman" w:hAnsi="Times New Roman" w:cs="Times New Roman"/>
          <w:sz w:val="32"/>
          <w:szCs w:val="32"/>
        </w:rPr>
      </w:pPr>
      <w:r>
        <w:rPr>
          <w:rFonts w:hint="default" w:ascii="Times New Roman" w:hAnsi="Times New Roman" w:cs="Times New Roman"/>
          <w:b/>
          <w:sz w:val="32"/>
          <w:szCs w:val="32"/>
          <w:highlight w:val="none"/>
          <w:lang w:eastAsia="zh-CN"/>
        </w:rPr>
        <w:t>二</w:t>
      </w:r>
      <w:r>
        <w:rPr>
          <w:rFonts w:hint="default" w:ascii="Times New Roman" w:hAnsi="Times New Roman" w:cs="Times New Roman"/>
          <w:b/>
          <w:sz w:val="32"/>
          <w:szCs w:val="32"/>
          <w:highlight w:val="none"/>
        </w:rPr>
        <w:t>是</w:t>
      </w:r>
      <w:r>
        <w:rPr>
          <w:rFonts w:hint="default" w:ascii="Times New Roman" w:hAnsi="Times New Roman" w:cs="Times New Roman"/>
          <w:sz w:val="32"/>
          <w:szCs w:val="32"/>
          <w:highlight w:val="none"/>
        </w:rPr>
        <w:t>鼓励扶持企业发展</w:t>
      </w:r>
      <w:r>
        <w:rPr>
          <w:rFonts w:hint="default" w:ascii="Times New Roman" w:hAnsi="Times New Roman" w:cs="Times New Roman"/>
          <w:sz w:val="32"/>
          <w:szCs w:val="32"/>
        </w:rPr>
        <w:t>。充分发挥财政资金促企业发展的积极效应，</w:t>
      </w:r>
      <w:r>
        <w:rPr>
          <w:rFonts w:hint="eastAsia" w:ascii="Times New Roman" w:hAnsi="Times New Roman" w:cs="Times New Roman"/>
          <w:sz w:val="32"/>
          <w:szCs w:val="32"/>
          <w:lang w:eastAsia="zh-CN"/>
        </w:rPr>
        <w:t>发放</w:t>
      </w:r>
      <w:r>
        <w:rPr>
          <w:rFonts w:hint="default" w:ascii="Times New Roman" w:hAnsi="Times New Roman" w:cs="Times New Roman"/>
          <w:sz w:val="32"/>
          <w:szCs w:val="32"/>
        </w:rPr>
        <w:t>2020年中山市工业企业技术改造事后奖补（普惠性）</w:t>
      </w:r>
      <w:r>
        <w:rPr>
          <w:rFonts w:hint="default" w:ascii="Times New Roman" w:hAnsi="Times New Roman" w:cs="Times New Roman"/>
          <w:sz w:val="32"/>
          <w:szCs w:val="32"/>
          <w:lang w:val="en-US" w:eastAsia="zh-CN"/>
        </w:rPr>
        <w:t>2200.61</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w:t>
      </w:r>
      <w:r>
        <w:rPr>
          <w:rFonts w:hint="default" w:ascii="Times New Roman" w:hAnsi="Times New Roman" w:cs="Times New Roman"/>
          <w:sz w:val="32"/>
          <w:szCs w:val="32"/>
        </w:rPr>
        <w:t>2020年中山市中小微企业发展高成长中小企业项目扶持资金</w:t>
      </w:r>
      <w:r>
        <w:rPr>
          <w:rFonts w:hint="default" w:ascii="Times New Roman" w:hAnsi="Times New Roman" w:cs="Times New Roman"/>
          <w:sz w:val="32"/>
          <w:szCs w:val="32"/>
          <w:lang w:val="en-US" w:eastAsia="zh-CN"/>
        </w:rPr>
        <w:t>384</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w:t>
      </w:r>
      <w:r>
        <w:rPr>
          <w:rFonts w:hint="default" w:ascii="Times New Roman" w:hAnsi="Times New Roman" w:cs="Times New Roman"/>
          <w:sz w:val="32"/>
          <w:szCs w:val="32"/>
          <w:lang w:eastAsia="zh-CN"/>
        </w:rPr>
        <w:t>2020年省级促进民营经济及小微企业工业企业上规模发展和市中小微企业发展新上规奖励项目资助计划</w:t>
      </w:r>
      <w:r>
        <w:rPr>
          <w:rFonts w:hint="default" w:ascii="Times New Roman" w:hAnsi="Times New Roman" w:cs="Times New Roman"/>
          <w:sz w:val="32"/>
          <w:szCs w:val="32"/>
          <w:lang w:val="en-US" w:eastAsia="zh-CN"/>
        </w:rPr>
        <w:t>282万元。</w:t>
      </w:r>
    </w:p>
    <w:p>
      <w:pPr>
        <w:snapToGrid w:val="0"/>
        <w:spacing w:line="574" w:lineRule="exact"/>
        <w:ind w:firstLine="640"/>
        <w:rPr>
          <w:rFonts w:hint="default" w:ascii="Times New Roman" w:hAnsi="Times New Roman" w:cs="Times New Roman"/>
        </w:rPr>
      </w:pPr>
      <w:r>
        <w:rPr>
          <w:rFonts w:hint="default" w:ascii="Times New Roman" w:hAnsi="Times New Roman" w:cs="Times New Roman"/>
          <w:b/>
          <w:sz w:val="32"/>
          <w:szCs w:val="32"/>
          <w:lang w:eastAsia="zh-CN"/>
        </w:rPr>
        <w:t>三</w:t>
      </w:r>
      <w:r>
        <w:rPr>
          <w:rFonts w:hint="default" w:ascii="Times New Roman" w:hAnsi="Times New Roman" w:cs="Times New Roman"/>
          <w:b/>
          <w:sz w:val="32"/>
          <w:szCs w:val="32"/>
        </w:rPr>
        <w:t>是</w:t>
      </w:r>
      <w:r>
        <w:rPr>
          <w:rFonts w:hint="default" w:ascii="Times New Roman" w:hAnsi="Times New Roman" w:cs="Times New Roman"/>
          <w:b w:val="0"/>
          <w:bCs/>
          <w:sz w:val="32"/>
          <w:szCs w:val="32"/>
          <w:lang w:eastAsia="zh-CN"/>
        </w:rPr>
        <w:t>乡村振兴助推有力</w:t>
      </w:r>
      <w:r>
        <w:rPr>
          <w:rFonts w:hint="default" w:ascii="Times New Roman" w:hAnsi="Times New Roman" w:cs="Times New Roman"/>
          <w:sz w:val="32"/>
        </w:rPr>
        <w:t>。全年支农</w:t>
      </w:r>
      <w:r>
        <w:rPr>
          <w:rFonts w:hint="eastAsia" w:ascii="Times New Roman" w:hAnsi="Times New Roman" w:cs="Times New Roman"/>
          <w:sz w:val="32"/>
          <w:lang w:eastAsia="zh-CN"/>
        </w:rPr>
        <w:t>林水</w:t>
      </w:r>
      <w:r>
        <w:rPr>
          <w:rFonts w:hint="default" w:ascii="Times New Roman" w:hAnsi="Times New Roman" w:cs="Times New Roman"/>
          <w:sz w:val="32"/>
        </w:rPr>
        <w:t>支出</w:t>
      </w:r>
      <w:r>
        <w:rPr>
          <w:rFonts w:hint="eastAsia" w:ascii="Times New Roman" w:hAnsi="Times New Roman" w:cs="Times New Roman"/>
          <w:sz w:val="32"/>
          <w:lang w:val="en-US" w:eastAsia="zh-CN"/>
        </w:rPr>
        <w:t>6099.23</w:t>
      </w:r>
      <w:r>
        <w:rPr>
          <w:rFonts w:hint="default" w:ascii="Times New Roman" w:hAnsi="Times New Roman" w:cs="Times New Roman"/>
          <w:sz w:val="32"/>
        </w:rPr>
        <w:t>万元，优化财政支农投入。其中投入</w:t>
      </w:r>
      <w:r>
        <w:rPr>
          <w:rFonts w:hint="default" w:ascii="Times New Roman" w:hAnsi="Times New Roman" w:cs="Times New Roman"/>
          <w:sz w:val="32"/>
          <w:lang w:val="en-US" w:eastAsia="zh-CN"/>
        </w:rPr>
        <w:t>785.87</w:t>
      </w:r>
      <w:r>
        <w:rPr>
          <w:rFonts w:hint="default" w:ascii="Times New Roman" w:hAnsi="Times New Roman" w:cs="Times New Roman"/>
          <w:sz w:val="32"/>
        </w:rPr>
        <w:t>万元，</w:t>
      </w:r>
      <w:r>
        <w:rPr>
          <w:rFonts w:hint="default" w:ascii="Times New Roman" w:hAnsi="Times New Roman" w:cs="Times New Roman"/>
          <w:sz w:val="32"/>
          <w:lang w:eastAsia="zh-CN"/>
        </w:rPr>
        <w:t>推进五沙村升级改造工程和横西、六沙、三沙等美丽宜居村建设</w:t>
      </w:r>
      <w:r>
        <w:rPr>
          <w:rFonts w:hint="default" w:ascii="Times New Roman" w:hAnsi="Times New Roman" w:cs="Times New Roman"/>
          <w:sz w:val="32"/>
        </w:rPr>
        <w:t>；</w:t>
      </w:r>
      <w:r>
        <w:rPr>
          <w:rFonts w:hint="default" w:ascii="Times New Roman" w:hAnsi="Times New Roman" w:cs="Times New Roman"/>
          <w:sz w:val="32"/>
          <w:lang w:eastAsia="zh-CN"/>
        </w:rPr>
        <w:t>投入</w:t>
      </w:r>
      <w:r>
        <w:rPr>
          <w:rFonts w:hint="default" w:ascii="Times New Roman" w:hAnsi="Times New Roman" w:cs="Times New Roman"/>
          <w:sz w:val="32"/>
          <w:lang w:val="en-US" w:eastAsia="zh-CN"/>
        </w:rPr>
        <w:t>812.30万元推进省级现代农业产业园建设；投入268.04万元</w:t>
      </w:r>
      <w:r>
        <w:rPr>
          <w:rFonts w:hint="default" w:ascii="Times New Roman" w:hAnsi="Times New Roman" w:cs="Times New Roman"/>
          <w:sz w:val="32"/>
        </w:rPr>
        <w:t>开展农村人居环境</w:t>
      </w:r>
      <w:r>
        <w:rPr>
          <w:rFonts w:hint="default" w:ascii="Times New Roman" w:hAnsi="Times New Roman" w:cs="Times New Roman"/>
          <w:sz w:val="32"/>
          <w:lang w:eastAsia="zh-CN"/>
        </w:rPr>
        <w:t>综合</w:t>
      </w:r>
      <w:r>
        <w:rPr>
          <w:rFonts w:hint="default" w:ascii="Times New Roman" w:hAnsi="Times New Roman" w:cs="Times New Roman"/>
          <w:sz w:val="32"/>
        </w:rPr>
        <w:t>整治工作</w:t>
      </w:r>
      <w:r>
        <w:rPr>
          <w:rFonts w:hint="default" w:ascii="Times New Roman" w:hAnsi="Times New Roman" w:cs="Times New Roman"/>
          <w:sz w:val="32"/>
          <w:lang w:eastAsia="zh-CN"/>
        </w:rPr>
        <w:t>，</w:t>
      </w:r>
      <w:r>
        <w:rPr>
          <w:rFonts w:hint="default" w:ascii="Times New Roman" w:hAnsi="Times New Roman" w:cs="Times New Roman"/>
          <w:sz w:val="32"/>
        </w:rPr>
        <w:t>不断改善农村生产生活条件</w:t>
      </w:r>
      <w:r>
        <w:rPr>
          <w:rFonts w:hint="default" w:ascii="Times New Roman" w:hAnsi="Times New Roman" w:cs="Times New Roman"/>
          <w:sz w:val="32"/>
          <w:lang w:eastAsia="zh-CN"/>
        </w:rPr>
        <w:t>；安排120万元财政资金，结合市农村人居环境整治比学赶超评比结果和奖补资金，对评比排名靠前的村（社区）进行奖补，激励各村（社区）争先创优、全力抓好人居环境整治工作。</w:t>
      </w:r>
    </w:p>
    <w:p>
      <w:pPr>
        <w:snapToGrid w:val="0"/>
        <w:spacing w:line="574" w:lineRule="exact"/>
        <w:ind w:firstLine="640"/>
        <w:rPr>
          <w:rFonts w:hint="default" w:ascii="Times New Roman" w:hAnsi="Times New Roman" w:cs="Times New Roman"/>
          <w:b/>
          <w:sz w:val="32"/>
          <w:szCs w:val="32"/>
          <w:highlight w:val="none"/>
          <w:lang w:eastAsia="zh-CN"/>
        </w:rPr>
      </w:pPr>
      <w:r>
        <w:rPr>
          <w:rFonts w:hint="default" w:ascii="Times New Roman" w:hAnsi="Times New Roman" w:cs="Times New Roman"/>
          <w:b/>
          <w:sz w:val="32"/>
          <w:lang w:eastAsia="zh-CN"/>
        </w:rPr>
        <w:t>四</w:t>
      </w:r>
      <w:r>
        <w:rPr>
          <w:rFonts w:hint="default" w:ascii="Times New Roman" w:hAnsi="Times New Roman" w:cs="Times New Roman"/>
          <w:b/>
          <w:sz w:val="32"/>
        </w:rPr>
        <w:t>是</w:t>
      </w:r>
      <w:r>
        <w:rPr>
          <w:rFonts w:hint="default" w:ascii="Times New Roman" w:hAnsi="Times New Roman" w:cs="Times New Roman"/>
          <w:sz w:val="32"/>
          <w:szCs w:val="32"/>
        </w:rPr>
        <w:t>狠抓生态文明建设。投入</w:t>
      </w:r>
      <w:r>
        <w:rPr>
          <w:rFonts w:hint="default" w:ascii="Times New Roman" w:hAnsi="Times New Roman" w:cs="Times New Roman"/>
          <w:sz w:val="32"/>
          <w:lang w:val="en-US" w:eastAsia="zh-CN"/>
        </w:rPr>
        <w:t>1834.45</w:t>
      </w:r>
      <w:r>
        <w:rPr>
          <w:rFonts w:hint="default" w:ascii="Times New Roman" w:hAnsi="Times New Roman" w:cs="Times New Roman"/>
          <w:sz w:val="32"/>
          <w:szCs w:val="32"/>
        </w:rPr>
        <w:t>万元，</w:t>
      </w:r>
      <w:r>
        <w:rPr>
          <w:rFonts w:hint="default" w:ascii="Times New Roman" w:hAnsi="Times New Roman" w:cs="Times New Roman"/>
          <w:sz w:val="32"/>
          <w:szCs w:val="32"/>
          <w:lang w:eastAsia="zh-CN"/>
        </w:rPr>
        <w:t>全力打好蓝天、碧水、土壤污染防治攻坚战，</w:t>
      </w:r>
      <w:r>
        <w:rPr>
          <w:rFonts w:hint="default" w:ascii="Times New Roman" w:hAnsi="Times New Roman" w:cs="Times New Roman"/>
          <w:sz w:val="32"/>
          <w:szCs w:val="32"/>
        </w:rPr>
        <w:t>重点推进污水处理厂二期</w:t>
      </w:r>
      <w:r>
        <w:rPr>
          <w:rFonts w:hint="eastAsia" w:ascii="Times New Roman" w:hAnsi="Times New Roman" w:cs="Times New Roman"/>
          <w:sz w:val="32"/>
          <w:szCs w:val="32"/>
          <w:lang w:eastAsia="zh-CN"/>
        </w:rPr>
        <w:t>扩建</w:t>
      </w:r>
      <w:r>
        <w:rPr>
          <w:rFonts w:hint="default" w:ascii="Times New Roman" w:hAnsi="Times New Roman" w:cs="Times New Roman"/>
          <w:sz w:val="32"/>
          <w:szCs w:val="32"/>
        </w:rPr>
        <w:t>工程，</w:t>
      </w:r>
      <w:r>
        <w:rPr>
          <w:rFonts w:hint="default" w:ascii="Times New Roman" w:hAnsi="Times New Roman" w:cs="Times New Roman"/>
          <w:sz w:val="32"/>
          <w:szCs w:val="32"/>
          <w:lang w:eastAsia="zh-CN"/>
        </w:rPr>
        <w:t>努力完善城乡环保基础设施建设</w:t>
      </w:r>
      <w:r>
        <w:rPr>
          <w:rFonts w:hint="default" w:ascii="Times New Roman" w:hAnsi="Times New Roman" w:cs="Times New Roman"/>
          <w:sz w:val="32"/>
          <w:szCs w:val="32"/>
        </w:rPr>
        <w:t>。</w:t>
      </w:r>
    </w:p>
    <w:p>
      <w:pPr>
        <w:snapToGrid w:val="0"/>
        <w:spacing w:line="574" w:lineRule="exact"/>
        <w:ind w:firstLine="643" w:firstLineChars="200"/>
        <w:rPr>
          <w:rFonts w:hint="default" w:ascii="Times New Roman" w:hAnsi="Times New Roman" w:cs="Times New Roman"/>
          <w:sz w:val="32"/>
          <w:szCs w:val="32"/>
        </w:rPr>
      </w:pPr>
      <w:r>
        <w:rPr>
          <w:rFonts w:hint="default" w:ascii="Times New Roman" w:hAnsi="Times New Roman" w:cs="Times New Roman"/>
          <w:b/>
          <w:sz w:val="32"/>
          <w:szCs w:val="32"/>
          <w:highlight w:val="none"/>
          <w:lang w:eastAsia="zh-CN"/>
        </w:rPr>
        <w:t>五</w:t>
      </w:r>
      <w:r>
        <w:rPr>
          <w:rFonts w:hint="default" w:ascii="Times New Roman" w:hAnsi="Times New Roman" w:cs="Times New Roman"/>
          <w:b/>
          <w:sz w:val="32"/>
          <w:szCs w:val="32"/>
          <w:highlight w:val="none"/>
        </w:rPr>
        <w:t>是</w:t>
      </w:r>
      <w:r>
        <w:rPr>
          <w:rFonts w:hint="default" w:ascii="Times New Roman" w:hAnsi="Times New Roman" w:cs="Times New Roman"/>
          <w:b w:val="0"/>
          <w:bCs/>
          <w:sz w:val="32"/>
          <w:szCs w:val="32"/>
          <w:highlight w:val="none"/>
          <w:lang w:eastAsia="zh-CN"/>
        </w:rPr>
        <w:t>社会保障更加完善</w:t>
      </w:r>
      <w:r>
        <w:rPr>
          <w:rFonts w:hint="default" w:ascii="Times New Roman" w:hAnsi="Times New Roman" w:cs="Times New Roman"/>
          <w:sz w:val="32"/>
          <w:szCs w:val="32"/>
        </w:rPr>
        <w:t>。投入</w:t>
      </w:r>
      <w:r>
        <w:rPr>
          <w:rFonts w:hint="default" w:ascii="Times New Roman" w:hAnsi="Times New Roman" w:cs="Times New Roman"/>
          <w:sz w:val="32"/>
          <w:lang w:val="en-US" w:eastAsia="zh-CN"/>
        </w:rPr>
        <w:t>6544.33</w:t>
      </w:r>
      <w:r>
        <w:rPr>
          <w:rFonts w:hint="default" w:ascii="Times New Roman" w:hAnsi="Times New Roman" w:cs="Times New Roman"/>
          <w:sz w:val="32"/>
          <w:szCs w:val="32"/>
        </w:rPr>
        <w:t>万元完善社会保障和就业体系，其中发放各类救助</w:t>
      </w:r>
      <w:r>
        <w:rPr>
          <w:rFonts w:hint="default" w:ascii="Times New Roman" w:hAnsi="Times New Roman" w:cs="Times New Roman"/>
          <w:sz w:val="32"/>
          <w:szCs w:val="32"/>
          <w:lang w:eastAsia="zh-CN"/>
        </w:rPr>
        <w:t>补助资</w:t>
      </w:r>
      <w:r>
        <w:rPr>
          <w:rFonts w:hint="default" w:ascii="Times New Roman" w:hAnsi="Times New Roman" w:cs="Times New Roman"/>
          <w:sz w:val="32"/>
          <w:szCs w:val="32"/>
        </w:rPr>
        <w:t>金</w:t>
      </w:r>
      <w:r>
        <w:rPr>
          <w:rFonts w:hint="eastAsia" w:ascii="Times New Roman" w:hAnsi="Times New Roman" w:cs="Times New Roman"/>
          <w:sz w:val="32"/>
          <w:szCs w:val="32"/>
          <w:lang w:val="en-US" w:eastAsia="zh-CN"/>
        </w:rPr>
        <w:t>641.41</w:t>
      </w:r>
      <w:r>
        <w:rPr>
          <w:rFonts w:hint="default" w:ascii="Times New Roman" w:hAnsi="Times New Roman" w:cs="Times New Roman"/>
          <w:sz w:val="32"/>
          <w:szCs w:val="32"/>
        </w:rPr>
        <w:t>万元</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val="en-US" w:eastAsia="zh-CN"/>
        </w:rPr>
        <w:t>实施积极就业政策</w:t>
      </w:r>
      <w:r>
        <w:rPr>
          <w:rFonts w:hint="default" w:ascii="Times New Roman" w:hAnsi="Times New Roman" w:cs="Times New Roman"/>
          <w:sz w:val="32"/>
          <w:szCs w:val="32"/>
          <w:lang w:val="en-US" w:eastAsia="zh-CN"/>
        </w:rPr>
        <w:t>，受理复工、稳岗、以工代训、适岗补贴2012.95万元</w:t>
      </w:r>
      <w:r>
        <w:rPr>
          <w:rFonts w:hint="eastAsia" w:ascii="Times New Roman" w:hAnsi="Times New Roman" w:cs="Times New Roman"/>
          <w:sz w:val="32"/>
          <w:szCs w:val="32"/>
          <w:lang w:val="en-US" w:eastAsia="zh-CN"/>
        </w:rPr>
        <w:t>，</w:t>
      </w:r>
      <w:r>
        <w:rPr>
          <w:rFonts w:hint="eastAsia" w:ascii="仿宋_GB2312" w:hAnsi="仿宋_GB2312" w:cs="仿宋_GB2312"/>
          <w:sz w:val="32"/>
          <w:szCs w:val="32"/>
          <w:lang w:val="en-US" w:eastAsia="zh-CN"/>
        </w:rPr>
        <w:t>发放</w:t>
      </w:r>
      <w:r>
        <w:rPr>
          <w:rFonts w:hint="eastAsia" w:ascii="仿宋_GB2312" w:hAnsi="仿宋_GB2312" w:eastAsia="仿宋_GB2312" w:cs="仿宋_GB2312"/>
          <w:sz w:val="32"/>
          <w:szCs w:val="32"/>
          <w:lang w:val="en-US" w:eastAsia="zh-CN"/>
        </w:rPr>
        <w:t>就业专项资金及职业技能提升资金</w:t>
      </w:r>
      <w:r>
        <w:rPr>
          <w:rFonts w:hint="default" w:ascii="Times New Roman" w:hAnsi="Times New Roman" w:eastAsia="仿宋_GB2312" w:cs="Times New Roman"/>
          <w:sz w:val="32"/>
          <w:szCs w:val="32"/>
          <w:lang w:val="en-US" w:eastAsia="zh-CN"/>
        </w:rPr>
        <w:t>649.47</w:t>
      </w:r>
      <w:r>
        <w:rPr>
          <w:rFonts w:hint="eastAsia" w:ascii="仿宋_GB2312" w:hAnsi="仿宋_GB2312" w:eastAsia="仿宋_GB2312" w:cs="仿宋_GB2312"/>
          <w:sz w:val="32"/>
          <w:szCs w:val="32"/>
          <w:lang w:val="en-US" w:eastAsia="zh-CN"/>
        </w:rPr>
        <w:t>万元</w:t>
      </w:r>
      <w:r>
        <w:rPr>
          <w:rFonts w:hint="eastAsia" w:ascii="仿宋_GB2312" w:hAnsi="仿宋_GB2312" w:cs="仿宋_GB2312"/>
          <w:sz w:val="32"/>
          <w:szCs w:val="32"/>
          <w:lang w:val="en-US" w:eastAsia="zh-CN"/>
        </w:rPr>
        <w:t>；</w:t>
      </w:r>
      <w:r>
        <w:rPr>
          <w:rFonts w:hint="default" w:ascii="Times New Roman" w:hAnsi="Times New Roman" w:cs="Times New Roman"/>
          <w:sz w:val="32"/>
          <w:szCs w:val="32"/>
          <w:lang w:eastAsia="zh-CN"/>
        </w:rPr>
        <w:t>安排</w:t>
      </w:r>
      <w:r>
        <w:rPr>
          <w:rFonts w:hint="default" w:ascii="Times New Roman" w:hAnsi="Times New Roman" w:cs="Times New Roman"/>
          <w:sz w:val="32"/>
          <w:szCs w:val="32"/>
          <w:lang w:val="en-US" w:eastAsia="zh-CN"/>
        </w:rPr>
        <w:t>300万元</w:t>
      </w:r>
      <w:r>
        <w:rPr>
          <w:rFonts w:hint="default" w:ascii="Times New Roman" w:hAnsi="Times New Roman" w:cs="Times New Roman"/>
          <w:sz w:val="32"/>
          <w:szCs w:val="32"/>
        </w:rPr>
        <w:t>建设人才活动中心及全市首个镇级人才公寓，打造聚才引才新优势。医疗卫生与计划生育支出</w:t>
      </w:r>
      <w:r>
        <w:rPr>
          <w:rFonts w:hint="eastAsia" w:ascii="Times New Roman" w:hAnsi="Times New Roman" w:cs="Times New Roman"/>
          <w:sz w:val="32"/>
          <w:lang w:val="en-US" w:eastAsia="zh-CN"/>
        </w:rPr>
        <w:t>4864.09</w:t>
      </w:r>
      <w:r>
        <w:rPr>
          <w:rFonts w:hint="default" w:ascii="Times New Roman" w:hAnsi="Times New Roman" w:cs="Times New Roman"/>
          <w:sz w:val="32"/>
          <w:szCs w:val="32"/>
        </w:rPr>
        <w:t>万元，</w:t>
      </w:r>
      <w:r>
        <w:rPr>
          <w:rFonts w:hint="default" w:ascii="Times New Roman" w:hAnsi="Times New Roman" w:cs="Times New Roman"/>
          <w:sz w:val="32"/>
          <w:szCs w:val="32"/>
          <w:lang w:eastAsia="zh-CN"/>
        </w:rPr>
        <w:t>完成</w:t>
      </w:r>
      <w:r>
        <w:rPr>
          <w:rFonts w:hint="eastAsia" w:ascii="Times New Roman" w:hAnsi="Times New Roman" w:cs="Times New Roman"/>
          <w:sz w:val="32"/>
          <w:szCs w:val="32"/>
          <w:lang w:eastAsia="zh-CN"/>
        </w:rPr>
        <w:t>横栏医院基因扩增（</w:t>
      </w:r>
      <w:r>
        <w:rPr>
          <w:rFonts w:hint="eastAsia" w:ascii="Times New Roman" w:hAnsi="Times New Roman" w:cs="Times New Roman"/>
          <w:sz w:val="32"/>
          <w:szCs w:val="32"/>
          <w:lang w:val="en-US" w:eastAsia="zh-CN"/>
        </w:rPr>
        <w:t>PCR</w:t>
      </w:r>
      <w:r>
        <w:rPr>
          <w:rFonts w:hint="eastAsia" w:ascii="Times New Roman" w:hAnsi="Times New Roman" w:cs="Times New Roman"/>
          <w:sz w:val="32"/>
          <w:szCs w:val="32"/>
          <w:lang w:eastAsia="zh-CN"/>
        </w:rPr>
        <w:t>）实验室、发热门诊以及</w:t>
      </w:r>
      <w:r>
        <w:rPr>
          <w:rFonts w:hint="default" w:ascii="Times New Roman" w:hAnsi="Times New Roman" w:cs="Times New Roman"/>
          <w:sz w:val="32"/>
          <w:szCs w:val="32"/>
          <w:lang w:eastAsia="zh-CN"/>
        </w:rPr>
        <w:t>血透室改造工程，建成西冲社区卫生服务站，持续优化医疗资源供给</w:t>
      </w:r>
      <w:r>
        <w:rPr>
          <w:rFonts w:hint="default" w:ascii="Times New Roman" w:hAnsi="Times New Roman" w:cs="Times New Roman"/>
          <w:sz w:val="32"/>
          <w:szCs w:val="32"/>
        </w:rPr>
        <w:t>。</w:t>
      </w:r>
    </w:p>
    <w:p>
      <w:pPr>
        <w:snapToGrid w:val="0"/>
        <w:spacing w:line="574" w:lineRule="exact"/>
        <w:ind w:firstLine="640"/>
        <w:rPr>
          <w:rFonts w:hint="default" w:ascii="Times New Roman" w:hAnsi="Times New Roman" w:cs="Times New Roman"/>
          <w:sz w:val="32"/>
          <w:szCs w:val="32"/>
        </w:rPr>
      </w:pPr>
      <w:r>
        <w:rPr>
          <w:rFonts w:hint="default" w:ascii="Times New Roman" w:hAnsi="Times New Roman" w:cs="Times New Roman"/>
          <w:b/>
          <w:sz w:val="32"/>
          <w:szCs w:val="32"/>
          <w:highlight w:val="none"/>
          <w:lang w:eastAsia="zh-CN"/>
        </w:rPr>
        <w:t>六</w:t>
      </w:r>
      <w:r>
        <w:rPr>
          <w:rFonts w:hint="default" w:ascii="Times New Roman" w:hAnsi="Times New Roman" w:cs="Times New Roman"/>
          <w:b/>
          <w:sz w:val="32"/>
          <w:szCs w:val="32"/>
          <w:highlight w:val="none"/>
        </w:rPr>
        <w:t>是</w:t>
      </w:r>
      <w:r>
        <w:rPr>
          <w:rFonts w:hint="default" w:ascii="Times New Roman" w:hAnsi="Times New Roman" w:cs="Times New Roman"/>
          <w:b w:val="0"/>
          <w:bCs/>
          <w:sz w:val="32"/>
          <w:szCs w:val="32"/>
          <w:highlight w:val="none"/>
          <w:lang w:eastAsia="zh-CN"/>
        </w:rPr>
        <w:t>教育发展均衡增效</w:t>
      </w:r>
      <w:r>
        <w:rPr>
          <w:rFonts w:hint="default" w:ascii="Times New Roman" w:hAnsi="Times New Roman" w:cs="Times New Roman"/>
          <w:sz w:val="32"/>
          <w:szCs w:val="32"/>
        </w:rPr>
        <w:t>。全年教育支出</w:t>
      </w:r>
      <w:r>
        <w:rPr>
          <w:rFonts w:hint="default" w:ascii="Times New Roman" w:hAnsi="Times New Roman" w:cs="Times New Roman"/>
          <w:sz w:val="32"/>
          <w:lang w:val="en-US" w:eastAsia="zh-CN"/>
        </w:rPr>
        <w:t>21689.14</w:t>
      </w:r>
      <w:r>
        <w:rPr>
          <w:rFonts w:hint="default" w:ascii="Times New Roman" w:hAnsi="Times New Roman" w:cs="Times New Roman"/>
          <w:sz w:val="32"/>
          <w:szCs w:val="32"/>
        </w:rPr>
        <w:t>万元。</w:t>
      </w:r>
      <w:r>
        <w:rPr>
          <w:rFonts w:hint="default" w:ascii="Times New Roman" w:hAnsi="Times New Roman" w:cs="Times New Roman"/>
          <w:sz w:val="32"/>
          <w:szCs w:val="32"/>
          <w:lang w:eastAsia="zh-CN"/>
        </w:rPr>
        <w:t>努力增加学位供给，安排</w:t>
      </w:r>
      <w:r>
        <w:rPr>
          <w:rFonts w:hint="default" w:ascii="Times New Roman" w:hAnsi="Times New Roman" w:cs="Times New Roman"/>
          <w:sz w:val="32"/>
          <w:szCs w:val="32"/>
          <w:lang w:val="en-US" w:eastAsia="zh-CN"/>
        </w:rPr>
        <w:t>5000万元建设横栏小学和横栏第二小学教学楼和综合楼，增加</w:t>
      </w:r>
      <w:r>
        <w:rPr>
          <w:rFonts w:hint="eastAsia" w:ascii="Times New Roman" w:hAnsi="Times New Roman" w:cs="Times New Roman"/>
          <w:sz w:val="32"/>
          <w:szCs w:val="32"/>
          <w:lang w:val="en-US" w:eastAsia="zh-CN"/>
        </w:rPr>
        <w:t>公办学位2610</w:t>
      </w:r>
      <w:r>
        <w:rPr>
          <w:rFonts w:hint="default" w:ascii="Times New Roman" w:hAnsi="Times New Roman" w:cs="Times New Roman"/>
          <w:sz w:val="32"/>
          <w:szCs w:val="32"/>
          <w:lang w:val="en-US" w:eastAsia="zh-CN"/>
        </w:rPr>
        <w:t>个，有效缓解随着学生逐年增加导致学位不够、室场不足等问题。不断提升教师待遇，优先保障教师工资足额拨付，确保教育系统的正常运行。</w:t>
      </w:r>
    </w:p>
    <w:p>
      <w:pPr>
        <w:snapToGrid w:val="0"/>
        <w:spacing w:line="574" w:lineRule="exact"/>
        <w:ind w:firstLine="640"/>
        <w:rPr>
          <w:rFonts w:hint="default" w:ascii="Times New Roman" w:hAnsi="Times New Roman" w:cs="Times New Roman"/>
          <w:b/>
          <w:sz w:val="32"/>
        </w:rPr>
      </w:pPr>
      <w:r>
        <w:rPr>
          <w:rFonts w:hint="default" w:ascii="Times New Roman" w:hAnsi="Times New Roman" w:cs="Times New Roman"/>
          <w:b/>
          <w:sz w:val="32"/>
          <w:szCs w:val="32"/>
          <w:lang w:eastAsia="zh-CN"/>
        </w:rPr>
        <w:t>七</w:t>
      </w:r>
      <w:r>
        <w:rPr>
          <w:rFonts w:hint="default" w:ascii="Times New Roman" w:hAnsi="Times New Roman" w:cs="Times New Roman"/>
          <w:b/>
          <w:sz w:val="32"/>
          <w:szCs w:val="32"/>
        </w:rPr>
        <w:t>是</w:t>
      </w:r>
      <w:r>
        <w:rPr>
          <w:rFonts w:hint="default" w:ascii="Times New Roman" w:hAnsi="Times New Roman" w:cs="Times New Roman"/>
          <w:b w:val="0"/>
          <w:bCs/>
          <w:sz w:val="32"/>
          <w:szCs w:val="32"/>
          <w:lang w:eastAsia="zh-CN"/>
        </w:rPr>
        <w:t>加大公共安全投入</w:t>
      </w:r>
      <w:r>
        <w:rPr>
          <w:rFonts w:hint="default" w:ascii="Times New Roman" w:hAnsi="Times New Roman" w:cs="Times New Roman"/>
          <w:sz w:val="32"/>
        </w:rPr>
        <w:t>。</w:t>
      </w:r>
      <w:r>
        <w:rPr>
          <w:rFonts w:hint="default" w:ascii="Times New Roman" w:hAnsi="Times New Roman" w:cs="Times New Roman"/>
          <w:sz w:val="32"/>
          <w:lang w:eastAsia="zh-CN"/>
        </w:rPr>
        <w:t>投入</w:t>
      </w:r>
      <w:r>
        <w:rPr>
          <w:rFonts w:hint="default" w:ascii="Times New Roman" w:hAnsi="Times New Roman" w:cs="Times New Roman"/>
          <w:sz w:val="32"/>
          <w:lang w:val="en-US" w:eastAsia="zh-CN"/>
        </w:rPr>
        <w:t>7238.26</w:t>
      </w:r>
      <w:r>
        <w:rPr>
          <w:rFonts w:hint="default" w:ascii="Times New Roman" w:hAnsi="Times New Roman" w:cs="Times New Roman"/>
          <w:sz w:val="32"/>
        </w:rPr>
        <w:t>万元支持公共安全建设发展，</w:t>
      </w:r>
      <w:r>
        <w:rPr>
          <w:rFonts w:hint="default" w:ascii="Times New Roman" w:hAnsi="Times New Roman" w:cs="Times New Roman"/>
          <w:sz w:val="32"/>
          <w:lang w:eastAsia="zh-CN"/>
        </w:rPr>
        <w:t>深入推进视频监控“雪亮工程”建设，大力支持扫黑除恶专项斗争</w:t>
      </w:r>
      <w:r>
        <w:rPr>
          <w:rFonts w:hint="default" w:ascii="Times New Roman" w:hAnsi="Times New Roman" w:cs="Times New Roman"/>
          <w:sz w:val="32"/>
        </w:rPr>
        <w:t>，</w:t>
      </w:r>
      <w:r>
        <w:rPr>
          <w:rFonts w:hint="default" w:ascii="Times New Roman" w:hAnsi="Times New Roman" w:cs="Times New Roman"/>
          <w:sz w:val="32"/>
          <w:lang w:eastAsia="zh-CN"/>
        </w:rPr>
        <w:t>不断提升人民群众的安全感</w:t>
      </w:r>
      <w:r>
        <w:rPr>
          <w:rFonts w:hint="default" w:ascii="Times New Roman" w:hAnsi="Times New Roman" w:cs="Times New Roman"/>
          <w:sz w:val="32"/>
        </w:rPr>
        <w:t>。</w:t>
      </w:r>
    </w:p>
    <w:p>
      <w:pPr>
        <w:snapToGrid w:val="0"/>
        <w:spacing w:line="574"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（四）</w:t>
      </w:r>
      <w:r>
        <w:rPr>
          <w:rFonts w:hint="default" w:ascii="Times New Roman" w:hAnsi="Times New Roman" w:eastAsia="楷体_GB2312" w:cs="Times New Roman"/>
          <w:sz w:val="32"/>
          <w:szCs w:val="32"/>
          <w:lang w:eastAsia="zh-CN"/>
        </w:rPr>
        <w:t>强化财政监督，提升财政资金效率</w:t>
      </w:r>
    </w:p>
    <w:p>
      <w:pPr>
        <w:spacing w:line="574" w:lineRule="exact"/>
        <w:ind w:firstLine="643" w:firstLineChars="200"/>
        <w:rPr>
          <w:rFonts w:hint="default" w:ascii="Times New Roman" w:hAnsi="Times New Roman" w:cs="Times New Roman"/>
          <w:sz w:val="32"/>
          <w:szCs w:val="32"/>
        </w:rPr>
      </w:pPr>
      <w:r>
        <w:rPr>
          <w:rFonts w:hint="default" w:ascii="Times New Roman" w:hAnsi="Times New Roman" w:cs="Times New Roman"/>
          <w:b/>
          <w:sz w:val="32"/>
          <w:szCs w:val="32"/>
        </w:rPr>
        <w:t>一是</w:t>
      </w:r>
      <w:r>
        <w:rPr>
          <w:rFonts w:hint="default" w:ascii="Times New Roman" w:hAnsi="Times New Roman" w:eastAsia="仿宋_GB2312" w:cs="Times New Roman"/>
          <w:color w:val="000000"/>
          <w:sz w:val="32"/>
          <w:szCs w:val="32"/>
        </w:rPr>
        <w:t>持续深入推进预算编制执行监督管理改革。从源头上加强资金分配管理，优化现行审批程序，结合放管服和预算管理改革的精神，厘清财政权责边界</w:t>
      </w:r>
      <w:r>
        <w:rPr>
          <w:rFonts w:hint="default" w:ascii="Times New Roman" w:hAnsi="Times New Roman" w:cs="Times New Roman"/>
          <w:sz w:val="32"/>
          <w:szCs w:val="32"/>
        </w:rPr>
        <w:t>。</w:t>
      </w:r>
      <w:r>
        <w:rPr>
          <w:rFonts w:hint="default" w:ascii="Times New Roman" w:hAnsi="Times New Roman" w:cs="Times New Roman"/>
          <w:b/>
          <w:sz w:val="32"/>
          <w:szCs w:val="32"/>
        </w:rPr>
        <w:t>二是</w:t>
      </w:r>
      <w:r>
        <w:rPr>
          <w:rFonts w:hint="default" w:ascii="Times New Roman" w:hAnsi="Times New Roman" w:cs="Times New Roman"/>
          <w:b w:val="0"/>
          <w:bCs/>
          <w:sz w:val="32"/>
          <w:szCs w:val="32"/>
          <w:lang w:eastAsia="zh-CN"/>
        </w:rPr>
        <w:t>持续盘活财政存量资金</w:t>
      </w:r>
      <w:r>
        <w:rPr>
          <w:rFonts w:hint="default" w:ascii="Times New Roman" w:hAnsi="Times New Roman" w:cs="Times New Roman"/>
          <w:sz w:val="32"/>
          <w:szCs w:val="32"/>
        </w:rPr>
        <w:t>。</w:t>
      </w:r>
      <w:r>
        <w:rPr>
          <w:rFonts w:hint="default" w:ascii="Times New Roman" w:hAnsi="Times New Roman" w:cs="Times New Roman"/>
          <w:sz w:val="32"/>
          <w:szCs w:val="32"/>
          <w:lang w:eastAsia="zh-CN"/>
        </w:rPr>
        <w:t>强化财政资金内部监督，将盘活存量资金常态化，进一步加大全镇各预算单位结转结余资金清理力度，从严控制资金结转，做好资金的收回和安排使用工作</w:t>
      </w:r>
      <w:r>
        <w:rPr>
          <w:rFonts w:hint="default" w:ascii="Times New Roman" w:hAnsi="Times New Roman" w:cs="Times New Roman"/>
          <w:sz w:val="32"/>
          <w:szCs w:val="32"/>
        </w:rPr>
        <w:t>。</w:t>
      </w:r>
      <w:r>
        <w:rPr>
          <w:rFonts w:hint="default" w:ascii="Times New Roman" w:hAnsi="Times New Roman" w:cs="Times New Roman"/>
          <w:b/>
          <w:sz w:val="32"/>
          <w:szCs w:val="32"/>
        </w:rPr>
        <w:t>三是</w:t>
      </w:r>
      <w:r>
        <w:rPr>
          <w:rFonts w:hint="default" w:ascii="Times New Roman" w:hAnsi="Times New Roman" w:eastAsia="仿宋_GB2312" w:cs="Times New Roman"/>
          <w:sz w:val="32"/>
          <w:szCs w:val="32"/>
        </w:rPr>
        <w:t>对使用镇资金的重大项目进行事前绩效评估</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通过预算评审压减无效、低效资金，实现预算和绩效管理一体化，提高预算编制科学性及精确度</w:t>
      </w:r>
      <w:r>
        <w:rPr>
          <w:rFonts w:hint="default" w:ascii="Times New Roman" w:hAnsi="Times New Roman" w:cs="Times New Roman"/>
          <w:sz w:val="32"/>
          <w:szCs w:val="32"/>
        </w:rPr>
        <w:t>。</w:t>
      </w:r>
      <w:r>
        <w:rPr>
          <w:rFonts w:hint="default" w:ascii="Times New Roman" w:hAnsi="Times New Roman" w:cs="Times New Roman"/>
          <w:b/>
          <w:sz w:val="32"/>
          <w:szCs w:val="32"/>
        </w:rPr>
        <w:t>四是</w:t>
      </w:r>
      <w:r>
        <w:rPr>
          <w:rFonts w:hint="default" w:ascii="Times New Roman" w:hAnsi="Times New Roman" w:eastAsia="仿宋_GB2312" w:cs="Times New Roman"/>
          <w:sz w:val="32"/>
          <w:szCs w:val="32"/>
          <w:lang w:eastAsia="zh-CN"/>
        </w:rPr>
        <w:t>防范化解债务风险。严格规范政府举债程序，切实做好债券资金项目安排和项目实施准备，加快债券资金使用进度，提高资金使用效益，进而提高政府债务风险防控水平</w:t>
      </w:r>
      <w:r>
        <w:rPr>
          <w:rFonts w:hint="default" w:ascii="Times New Roman" w:hAnsi="Times New Roman" w:cs="Times New Roman"/>
          <w:sz w:val="32"/>
          <w:szCs w:val="32"/>
        </w:rPr>
        <w:t>。</w:t>
      </w:r>
    </w:p>
    <w:p>
      <w:pPr>
        <w:spacing w:line="574" w:lineRule="exact"/>
        <w:ind w:firstLine="640" w:firstLineChars="200"/>
        <w:rPr>
          <w:rFonts w:hint="default" w:ascii="Times New Roman" w:hAnsi="Times New Roman" w:eastAsia="仿宋" w:cs="Times New Roman"/>
          <w:sz w:val="32"/>
          <w:szCs w:val="32"/>
        </w:rPr>
      </w:pPr>
      <w:r>
        <w:rPr>
          <w:rFonts w:hint="default" w:ascii="Times New Roman" w:hAnsi="Times New Roman" w:cs="Times New Roman"/>
          <w:sz w:val="32"/>
          <w:szCs w:val="32"/>
        </w:rPr>
        <w:t>回顾过去，</w:t>
      </w:r>
      <w:r>
        <w:rPr>
          <w:rFonts w:hint="default" w:ascii="Times New Roman" w:hAnsi="Times New Roman" w:cs="Times New Roman"/>
          <w:sz w:val="32"/>
          <w:szCs w:val="32"/>
          <w:lang w:eastAsia="zh-CN"/>
        </w:rPr>
        <w:t>全镇上下主动适应经济发展新常态，在宏观经济转型压力加大的形势下，全镇财政工作经受住了严峻的考验和挑战，取得了一定成绩</w:t>
      </w:r>
      <w:r>
        <w:rPr>
          <w:rFonts w:hint="default" w:ascii="Times New Roman" w:hAnsi="Times New Roman" w:cs="Times New Roman"/>
          <w:sz w:val="32"/>
          <w:szCs w:val="32"/>
        </w:rPr>
        <w:t>。在肯定成绩的同时，我们也清醒地认识到</w:t>
      </w:r>
      <w:r>
        <w:rPr>
          <w:rFonts w:hint="default" w:ascii="Times New Roman" w:hAnsi="Times New Roman" w:cs="Times New Roman"/>
          <w:sz w:val="32"/>
          <w:szCs w:val="32"/>
          <w:lang w:eastAsia="zh-CN"/>
        </w:rPr>
        <w:t>，当前财政运行依然存在一些困难和问题</w:t>
      </w:r>
      <w:r>
        <w:rPr>
          <w:rFonts w:hint="default" w:ascii="Times New Roman" w:hAnsi="Times New Roman" w:cs="Times New Roman"/>
          <w:sz w:val="32"/>
          <w:szCs w:val="32"/>
        </w:rPr>
        <w:t>：</w:t>
      </w:r>
      <w:r>
        <w:rPr>
          <w:rFonts w:hint="default" w:ascii="Times New Roman" w:hAnsi="Times New Roman" w:cs="Times New Roman"/>
          <w:b/>
          <w:bCs/>
          <w:sz w:val="32"/>
          <w:szCs w:val="32"/>
          <w:highlight w:val="none"/>
        </w:rPr>
        <w:t>一是</w:t>
      </w:r>
      <w:r>
        <w:rPr>
          <w:rFonts w:hint="eastAsia" w:ascii="Times New Roman" w:hAnsi="Times New Roman" w:cs="Times New Roman"/>
          <w:b w:val="0"/>
          <w:bCs w:val="0"/>
          <w:sz w:val="32"/>
          <w:szCs w:val="32"/>
          <w:highlight w:val="none"/>
          <w:lang w:eastAsia="zh-CN"/>
        </w:rPr>
        <w:t>财政增收渠道窄，有待进一步拓宽。</w:t>
      </w:r>
      <w:r>
        <w:rPr>
          <w:rFonts w:hint="eastAsia" w:ascii="Times New Roman" w:hAnsi="Times New Roman" w:cs="Times New Roman"/>
          <w:b/>
          <w:bCs/>
          <w:sz w:val="32"/>
          <w:szCs w:val="32"/>
          <w:highlight w:val="none"/>
          <w:lang w:eastAsia="zh-CN"/>
        </w:rPr>
        <w:t>二是</w:t>
      </w:r>
      <w:r>
        <w:rPr>
          <w:rFonts w:hint="eastAsia" w:ascii="Times New Roman" w:hAnsi="Times New Roman" w:cs="Times New Roman"/>
          <w:b w:val="0"/>
          <w:bCs w:val="0"/>
          <w:sz w:val="32"/>
          <w:szCs w:val="32"/>
          <w:highlight w:val="none"/>
          <w:lang w:eastAsia="zh-CN"/>
        </w:rPr>
        <w:t>刚性支出增多，财政收支矛盾更加突出</w:t>
      </w:r>
      <w:r>
        <w:rPr>
          <w:rFonts w:hint="default" w:ascii="Times New Roman" w:hAnsi="Times New Roman" w:cs="Times New Roman"/>
          <w:sz w:val="32"/>
          <w:szCs w:val="32"/>
          <w:highlight w:val="none"/>
        </w:rPr>
        <w:t>。</w:t>
      </w:r>
      <w:r>
        <w:rPr>
          <w:rFonts w:hint="eastAsia" w:ascii="Times New Roman" w:hAnsi="Times New Roman" w:cs="Times New Roman"/>
          <w:b/>
          <w:bCs/>
          <w:sz w:val="32"/>
          <w:szCs w:val="32"/>
          <w:highlight w:val="none"/>
          <w:lang w:eastAsia="zh-CN"/>
        </w:rPr>
        <w:t>三</w:t>
      </w:r>
      <w:r>
        <w:rPr>
          <w:rFonts w:hint="default" w:ascii="Times New Roman" w:hAnsi="Times New Roman" w:cs="Times New Roman"/>
          <w:b/>
          <w:bCs/>
          <w:sz w:val="32"/>
          <w:szCs w:val="32"/>
          <w:highlight w:val="none"/>
        </w:rPr>
        <w:t>是</w:t>
      </w:r>
      <w:r>
        <w:rPr>
          <w:rFonts w:hint="eastAsia" w:ascii="Times New Roman" w:hAnsi="Times New Roman" w:cs="Times New Roman"/>
          <w:b w:val="0"/>
          <w:bCs w:val="0"/>
          <w:sz w:val="32"/>
          <w:szCs w:val="32"/>
          <w:highlight w:val="none"/>
          <w:lang w:eastAsia="zh-CN"/>
        </w:rPr>
        <w:t>财政资金使用效率还需进一步提升</w:t>
      </w:r>
      <w:r>
        <w:rPr>
          <w:rFonts w:hint="default" w:ascii="Times New Roman" w:hAnsi="Times New Roman" w:cs="Times New Roman"/>
          <w:sz w:val="32"/>
          <w:szCs w:val="32"/>
          <w:highlight w:val="none"/>
        </w:rPr>
        <w:t>。</w:t>
      </w:r>
      <w:r>
        <w:rPr>
          <w:rFonts w:hint="eastAsia" w:ascii="Times New Roman" w:hAnsi="Times New Roman" w:cs="Times New Roman"/>
          <w:sz w:val="32"/>
          <w:szCs w:val="32"/>
          <w:lang w:eastAsia="zh-CN"/>
        </w:rPr>
        <w:t>对此，我们将高度重视这些问题，切实采取有效措施，积极应对，推动财政工作持续高质量发展</w:t>
      </w:r>
      <w:r>
        <w:rPr>
          <w:rFonts w:hint="default" w:ascii="Times New Roman" w:hAnsi="Times New Roman" w:cs="Times New Roman"/>
          <w:sz w:val="32"/>
          <w:szCs w:val="32"/>
        </w:rPr>
        <w:t>。</w:t>
      </w:r>
    </w:p>
    <w:p>
      <w:pPr>
        <w:snapToGrid w:val="0"/>
        <w:spacing w:line="574" w:lineRule="exact"/>
        <w:jc w:val="center"/>
        <w:rPr>
          <w:rFonts w:hint="default" w:ascii="Times New Roman" w:hAnsi="Times New Roman" w:eastAsia="黑体" w:cs="Times New Roman"/>
          <w:sz w:val="32"/>
          <w:szCs w:val="32"/>
        </w:rPr>
      </w:pPr>
    </w:p>
    <w:p>
      <w:pPr>
        <w:snapToGrid w:val="0"/>
        <w:spacing w:line="574"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2021</w:t>
      </w:r>
      <w:r>
        <w:rPr>
          <w:rFonts w:hint="default" w:ascii="Times New Roman" w:hAnsi="Times New Roman" w:eastAsia="黑体" w:cs="Times New Roman"/>
          <w:sz w:val="32"/>
          <w:szCs w:val="32"/>
        </w:rPr>
        <w:t>年财政收支预算（草案）及工作安排</w:t>
      </w:r>
    </w:p>
    <w:p>
      <w:pPr>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lang w:val="en-US" w:eastAsia="zh-CN"/>
        </w:rPr>
        <w:t>2021年是“十四五”规划开局之年，也是向第二个百年奋斗目标进军之年。2021年我镇财政工作的指导思想是：以习近平新时代中国特色社会主义思想为指导，全面落实各项财政改革政策，积极应对外部经济环境变化，继续实施积极的财政政策，进一步规范预算管理，提高财政收入质量，优化财政支出结构，着力</w:t>
      </w:r>
      <w:r>
        <w:rPr>
          <w:rFonts w:hint="eastAsia" w:ascii="Times New Roman" w:hAnsi="Times New Roman" w:cs="Times New Roman"/>
          <w:sz w:val="32"/>
          <w:szCs w:val="32"/>
          <w:lang w:val="en-US" w:eastAsia="zh-CN"/>
        </w:rPr>
        <w:t>保障和改善民生</w:t>
      </w:r>
      <w:r>
        <w:rPr>
          <w:rFonts w:hint="default" w:ascii="Times New Roman" w:hAnsi="Times New Roman" w:cs="Times New Roman"/>
          <w:sz w:val="32"/>
          <w:szCs w:val="32"/>
          <w:lang w:val="en-US" w:eastAsia="zh-CN"/>
        </w:rPr>
        <w:t>，坚持稳中求进的工作总基调，扎实深化供给侧结构性改革，促进我镇经济持续健康平稳发展。</w:t>
      </w:r>
    </w:p>
    <w:p>
      <w:pPr>
        <w:snapToGrid w:val="0"/>
        <w:spacing w:line="574"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2021</w:t>
      </w:r>
      <w:r>
        <w:rPr>
          <w:rFonts w:hint="default" w:ascii="Times New Roman" w:hAnsi="Times New Roman" w:eastAsia="黑体" w:cs="Times New Roman"/>
          <w:sz w:val="32"/>
          <w:szCs w:val="32"/>
        </w:rPr>
        <w:t>年财政收支预算（草案）</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eastAsia="楷体_GB2312" w:cs="Times New Roman"/>
          <w:sz w:val="32"/>
          <w:szCs w:val="32"/>
        </w:rPr>
        <w:t>（一）</w:t>
      </w:r>
      <w:r>
        <w:rPr>
          <w:rFonts w:hint="eastAsia" w:ascii="Times New Roman" w:hAnsi="Times New Roman" w:eastAsia="楷体_GB2312" w:cs="Times New Roman"/>
          <w:sz w:val="32"/>
          <w:szCs w:val="32"/>
          <w:lang w:eastAsia="zh-CN"/>
        </w:rPr>
        <w:t>一般</w:t>
      </w:r>
      <w:r>
        <w:rPr>
          <w:rFonts w:hint="default" w:ascii="Times New Roman" w:hAnsi="Times New Roman" w:eastAsia="楷体_GB2312" w:cs="Times New Roman"/>
          <w:sz w:val="32"/>
          <w:szCs w:val="32"/>
        </w:rPr>
        <w:t>公共财政预算收支情况</w:t>
      </w:r>
    </w:p>
    <w:p>
      <w:pPr>
        <w:snapToGrid w:val="0"/>
        <w:spacing w:line="57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1.一般公共预算收入。2021年全镇</w:t>
      </w:r>
      <w:r>
        <w:rPr>
          <w:rFonts w:hint="default" w:ascii="Times New Roman" w:hAnsi="Times New Roman" w:cs="Times New Roman"/>
          <w:sz w:val="32"/>
          <w:szCs w:val="32"/>
        </w:rPr>
        <w:t>一般公共预算收入</w:t>
      </w:r>
      <w:r>
        <w:rPr>
          <w:rFonts w:hint="eastAsia" w:ascii="Times New Roman" w:hAnsi="Times New Roman" w:cs="Times New Roman"/>
          <w:sz w:val="32"/>
          <w:szCs w:val="32"/>
          <w:lang w:val="en-US" w:eastAsia="zh-CN"/>
        </w:rPr>
        <w:t>46693.37</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具体情况如下：</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（1）税收分成收入</w:t>
      </w:r>
      <w:r>
        <w:rPr>
          <w:rFonts w:hint="default" w:ascii="Times New Roman" w:hAnsi="Times New Roman" w:cs="Times New Roman"/>
          <w:sz w:val="32"/>
          <w:szCs w:val="32"/>
          <w:lang w:val="en-US" w:eastAsia="zh-CN"/>
        </w:rPr>
        <w:t>21533</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（2）专项收入（教育费附加、残疾人就业保障和地方教育费附加收入）3200万元。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（3）行政事业性收费收入</w:t>
      </w:r>
      <w:r>
        <w:rPr>
          <w:rFonts w:hint="default" w:ascii="Times New Roman" w:hAnsi="Times New Roman" w:cs="Times New Roman"/>
          <w:sz w:val="32"/>
          <w:szCs w:val="32"/>
          <w:lang w:val="en-US" w:eastAsia="zh-CN"/>
        </w:rPr>
        <w:t>2747.63</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（4）罚没收入</w:t>
      </w:r>
      <w:r>
        <w:rPr>
          <w:rFonts w:hint="eastAsia" w:ascii="Times New Roman" w:hAnsi="Times New Roman" w:cs="Times New Roman"/>
          <w:sz w:val="32"/>
          <w:szCs w:val="32"/>
          <w:lang w:val="en-US" w:eastAsia="zh-CN"/>
        </w:rPr>
        <w:t>5758.84</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（5）国有资源有偿使用收入</w:t>
      </w:r>
      <w:r>
        <w:rPr>
          <w:rFonts w:hint="eastAsia" w:ascii="Times New Roman" w:hAnsi="Times New Roman" w:cs="Times New Roman"/>
          <w:sz w:val="32"/>
          <w:szCs w:val="32"/>
          <w:lang w:eastAsia="zh-CN"/>
        </w:rPr>
        <w:t>及</w:t>
      </w:r>
      <w:r>
        <w:rPr>
          <w:rFonts w:hint="default" w:ascii="Times New Roman" w:hAnsi="Times New Roman" w:cs="Times New Roman"/>
          <w:sz w:val="32"/>
          <w:szCs w:val="32"/>
        </w:rPr>
        <w:t>国有资本经营收入</w:t>
      </w:r>
      <w:r>
        <w:rPr>
          <w:rFonts w:hint="eastAsia" w:ascii="Times New Roman" w:hAnsi="Times New Roman" w:cs="Times New Roman"/>
          <w:sz w:val="32"/>
          <w:szCs w:val="32"/>
          <w:lang w:val="en-US" w:eastAsia="zh-CN"/>
        </w:rPr>
        <w:t>8914.04</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w:t>
      </w:r>
      <w:r>
        <w:rPr>
          <w:rFonts w:hint="eastAsia" w:ascii="Times New Roman" w:hAnsi="Times New Roman" w:cs="Times New Roman"/>
          <w:sz w:val="32"/>
          <w:szCs w:val="32"/>
          <w:lang w:val="en-US" w:eastAsia="zh-CN"/>
        </w:rPr>
        <w:t>6</w:t>
      </w:r>
      <w:r>
        <w:rPr>
          <w:rFonts w:hint="default" w:ascii="Times New Roman" w:hAnsi="Times New Roman" w:cs="Times New Roman"/>
          <w:sz w:val="32"/>
          <w:szCs w:val="32"/>
        </w:rPr>
        <w:t>）其他收入</w:t>
      </w:r>
      <w:r>
        <w:rPr>
          <w:rFonts w:hint="default" w:ascii="Times New Roman" w:hAnsi="Times New Roman" w:cs="Times New Roman"/>
          <w:sz w:val="32"/>
          <w:szCs w:val="32"/>
          <w:lang w:val="en-US" w:eastAsia="zh-CN"/>
        </w:rPr>
        <w:t>4539.86</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eastAsia" w:ascii="Times New Roman" w:hAnsi="Times New Roman" w:cs="Times New Roman"/>
          <w:sz w:val="32"/>
          <w:szCs w:val="32"/>
          <w:lang w:val="en-US" w:eastAsia="zh-CN"/>
        </w:rPr>
        <w:t>2.上级补助收入。2021年全镇</w:t>
      </w:r>
      <w:r>
        <w:rPr>
          <w:rFonts w:hint="default" w:ascii="Times New Roman" w:hAnsi="Times New Roman" w:cs="Times New Roman"/>
          <w:sz w:val="32"/>
          <w:szCs w:val="32"/>
        </w:rPr>
        <w:t>上级补助收入</w:t>
      </w:r>
      <w:r>
        <w:rPr>
          <w:rFonts w:hint="eastAsia" w:ascii="Times New Roman" w:hAnsi="Times New Roman" w:cs="Times New Roman"/>
          <w:sz w:val="32"/>
          <w:szCs w:val="32"/>
          <w:lang w:val="en-US" w:eastAsia="zh-CN"/>
        </w:rPr>
        <w:t>25277.93</w:t>
      </w:r>
      <w:r>
        <w:rPr>
          <w:rFonts w:hint="default" w:ascii="Times New Roman" w:hAnsi="Times New Roman" w:cs="Times New Roman"/>
          <w:sz w:val="32"/>
          <w:szCs w:val="32"/>
        </w:rPr>
        <w:t>万元</w:t>
      </w:r>
      <w:r>
        <w:rPr>
          <w:rFonts w:hint="default" w:ascii="Times New Roman" w:hAnsi="Times New Roman" w:cs="Times New Roman"/>
          <w:sz w:val="32"/>
          <w:szCs w:val="32"/>
          <w:lang w:eastAsia="zh-CN"/>
        </w:rPr>
        <w:t>。</w:t>
      </w:r>
    </w:p>
    <w:p>
      <w:pPr>
        <w:snapToGrid w:val="0"/>
        <w:spacing w:line="574" w:lineRule="exact"/>
        <w:ind w:firstLine="640" w:firstLineChars="200"/>
        <w:rPr>
          <w:rFonts w:hint="default" w:ascii="Times New Roman" w:hAnsi="Times New Roman" w:cs="Times New Roman"/>
          <w:sz w:val="32"/>
          <w:szCs w:val="32"/>
        </w:rPr>
      </w:pPr>
      <w:r>
        <w:rPr>
          <w:rFonts w:hint="eastAsia" w:ascii="Times New Roman" w:hAnsi="Times New Roman" w:cs="Times New Roman"/>
          <w:sz w:val="32"/>
          <w:szCs w:val="32"/>
          <w:lang w:val="en-US" w:eastAsia="zh-CN"/>
        </w:rPr>
        <w:t>3.一般</w:t>
      </w:r>
      <w:r>
        <w:rPr>
          <w:rFonts w:hint="default" w:ascii="Times New Roman" w:hAnsi="Times New Roman" w:cs="Times New Roman"/>
          <w:sz w:val="32"/>
          <w:szCs w:val="32"/>
        </w:rPr>
        <w:t>公共预算支出。</w:t>
      </w:r>
      <w:r>
        <w:rPr>
          <w:rFonts w:hint="default" w:ascii="Times New Roman" w:hAnsi="Times New Roman" w:cs="Times New Roman"/>
          <w:sz w:val="32"/>
          <w:szCs w:val="32"/>
          <w:lang w:val="en-US" w:eastAsia="zh-CN"/>
        </w:rPr>
        <w:t>2021</w:t>
      </w:r>
      <w:r>
        <w:rPr>
          <w:rFonts w:hint="default" w:ascii="Times New Roman" w:hAnsi="Times New Roman" w:cs="Times New Roman"/>
          <w:sz w:val="32"/>
          <w:szCs w:val="32"/>
        </w:rPr>
        <w:t>年安排支出</w:t>
      </w:r>
      <w:r>
        <w:rPr>
          <w:rFonts w:hint="eastAsia" w:ascii="Times New Roman" w:hAnsi="Times New Roman" w:cs="Times New Roman"/>
          <w:sz w:val="32"/>
          <w:szCs w:val="32"/>
          <w:lang w:val="en-US" w:eastAsia="zh-CN"/>
        </w:rPr>
        <w:t>128592.25</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（其中：“三保”预算支出</w:t>
      </w:r>
      <w:r>
        <w:rPr>
          <w:rFonts w:hint="eastAsia" w:ascii="Times New Roman" w:hAnsi="Times New Roman" w:cs="Times New Roman"/>
          <w:sz w:val="32"/>
          <w:szCs w:val="32"/>
          <w:lang w:val="en-US" w:eastAsia="zh-CN"/>
        </w:rPr>
        <w:t>27874万元，已足额保障</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。具体如下：</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（1）一般公共服务支出</w:t>
      </w:r>
      <w:r>
        <w:rPr>
          <w:rFonts w:hint="eastAsia" w:ascii="Times New Roman" w:hAnsi="Times New Roman" w:cs="Times New Roman"/>
          <w:sz w:val="32"/>
          <w:szCs w:val="32"/>
          <w:lang w:val="en-US" w:eastAsia="zh-CN"/>
        </w:rPr>
        <w:t>21279.24</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（2）公共安全支出</w:t>
      </w:r>
      <w:r>
        <w:rPr>
          <w:rFonts w:hint="eastAsia" w:ascii="Times New Roman" w:hAnsi="Times New Roman" w:cs="Times New Roman"/>
          <w:sz w:val="32"/>
          <w:szCs w:val="32"/>
          <w:lang w:val="en-US" w:eastAsia="zh-CN"/>
        </w:rPr>
        <w:t>13564.14</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（3）教育支出</w:t>
      </w:r>
      <w:r>
        <w:rPr>
          <w:rFonts w:hint="eastAsia" w:ascii="Times New Roman" w:hAnsi="Times New Roman" w:cs="Times New Roman"/>
          <w:sz w:val="32"/>
          <w:szCs w:val="32"/>
          <w:lang w:val="en-US" w:eastAsia="zh-CN"/>
        </w:rPr>
        <w:t>38562.72</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（4）科学技术投入</w:t>
      </w:r>
      <w:r>
        <w:rPr>
          <w:rFonts w:hint="eastAsia" w:ascii="Times New Roman" w:hAnsi="Times New Roman" w:cs="Times New Roman"/>
          <w:sz w:val="32"/>
          <w:szCs w:val="32"/>
          <w:lang w:val="en-US" w:eastAsia="zh-CN"/>
        </w:rPr>
        <w:t>3595.13</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（5）文化、体育及传媒支出</w:t>
      </w:r>
      <w:r>
        <w:rPr>
          <w:rFonts w:hint="eastAsia" w:ascii="Times New Roman" w:hAnsi="Times New Roman" w:cs="Times New Roman"/>
          <w:sz w:val="32"/>
          <w:szCs w:val="32"/>
          <w:lang w:val="en-US" w:eastAsia="zh-CN"/>
        </w:rPr>
        <w:t>1656.38</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（6）社会保障与就业支出</w:t>
      </w:r>
      <w:r>
        <w:rPr>
          <w:rFonts w:hint="eastAsia" w:ascii="Times New Roman" w:hAnsi="Times New Roman" w:cs="Times New Roman"/>
          <w:sz w:val="32"/>
          <w:szCs w:val="32"/>
          <w:lang w:val="en-US" w:eastAsia="zh-CN"/>
        </w:rPr>
        <w:t>7413.08</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（7）医疗卫生支出</w:t>
      </w:r>
      <w:r>
        <w:rPr>
          <w:rFonts w:hint="eastAsia" w:ascii="Times New Roman" w:hAnsi="Times New Roman" w:cs="Times New Roman"/>
          <w:sz w:val="32"/>
          <w:szCs w:val="32"/>
          <w:lang w:val="en-US" w:eastAsia="zh-CN"/>
        </w:rPr>
        <w:t>9124.62</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（8）节能环保支出</w:t>
      </w:r>
      <w:r>
        <w:rPr>
          <w:rFonts w:hint="eastAsia" w:ascii="Times New Roman" w:hAnsi="Times New Roman" w:cs="Times New Roman"/>
          <w:sz w:val="32"/>
          <w:szCs w:val="32"/>
          <w:lang w:val="en-US" w:eastAsia="zh-CN"/>
        </w:rPr>
        <w:t>754.46</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（9）城乡社区事务支出</w:t>
      </w:r>
      <w:r>
        <w:rPr>
          <w:rFonts w:hint="eastAsia" w:ascii="Times New Roman" w:hAnsi="Times New Roman" w:cs="Times New Roman"/>
          <w:sz w:val="32"/>
          <w:szCs w:val="32"/>
          <w:lang w:val="en-US" w:eastAsia="zh-CN"/>
        </w:rPr>
        <w:t>13152.4</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（10）农林水事务支出</w:t>
      </w:r>
      <w:r>
        <w:rPr>
          <w:rFonts w:hint="eastAsia" w:ascii="Times New Roman" w:hAnsi="Times New Roman" w:cs="Times New Roman"/>
          <w:sz w:val="32"/>
          <w:szCs w:val="32"/>
          <w:lang w:val="en-US" w:eastAsia="zh-CN"/>
        </w:rPr>
        <w:t>15171.54</w:t>
      </w:r>
      <w:r>
        <w:rPr>
          <w:rFonts w:hint="default" w:ascii="Times New Roman" w:hAnsi="Times New Roman" w:cs="Times New Roman"/>
          <w:sz w:val="32"/>
          <w:szCs w:val="32"/>
        </w:rPr>
        <w:t>万元。</w:t>
      </w:r>
    </w:p>
    <w:p>
      <w:pPr>
        <w:snapToGrid w:val="0"/>
        <w:spacing w:line="574" w:lineRule="exact"/>
        <w:ind w:firstLine="640" w:firstLineChars="200"/>
        <w:rPr>
          <w:rFonts w:hint="eastAsia" w:ascii="仿宋_GB2312" w:hAnsi="仿宋_GB2312" w:eastAsia="仿宋_GB2312" w:cs="仿宋_GB2312"/>
          <w:b w:val="0"/>
          <w:bCs w:val="0"/>
          <w:lang w:val="en-US" w:eastAsia="zh-CN"/>
        </w:rPr>
      </w:pPr>
      <w:r>
        <w:rPr>
          <w:rFonts w:hint="default" w:ascii="Times New Roman" w:hAnsi="Times New Roman" w:cs="Times New Roman"/>
          <w:sz w:val="32"/>
          <w:szCs w:val="32"/>
        </w:rPr>
        <w:t>（11）交通运输支出</w:t>
      </w:r>
      <w:r>
        <w:rPr>
          <w:rFonts w:hint="eastAsia" w:ascii="Times New Roman" w:hAnsi="Times New Roman" w:cs="Times New Roman"/>
          <w:sz w:val="32"/>
          <w:szCs w:val="32"/>
          <w:lang w:val="en-US" w:eastAsia="zh-CN"/>
        </w:rPr>
        <w:t>717.07</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w:t>
      </w:r>
      <w:r>
        <w:rPr>
          <w:rFonts w:hint="default" w:ascii="Times New Roman" w:hAnsi="Times New Roman" w:cs="Times New Roman"/>
          <w:sz w:val="32"/>
          <w:szCs w:val="32"/>
          <w:lang w:val="en-US" w:eastAsia="zh-CN"/>
        </w:rPr>
        <w:t>2</w:t>
      </w:r>
      <w:r>
        <w:rPr>
          <w:rFonts w:hint="default" w:ascii="Times New Roman" w:hAnsi="Times New Roman" w:cs="Times New Roman"/>
          <w:sz w:val="32"/>
          <w:szCs w:val="32"/>
        </w:rPr>
        <w:t>）粮油物资储备支出</w:t>
      </w:r>
      <w:r>
        <w:rPr>
          <w:rFonts w:hint="default" w:ascii="Times New Roman" w:hAnsi="Times New Roman" w:cs="Times New Roman"/>
          <w:sz w:val="32"/>
          <w:szCs w:val="32"/>
          <w:lang w:val="en-US" w:eastAsia="zh-CN"/>
        </w:rPr>
        <w:t>172.1</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w:t>
      </w:r>
      <w:r>
        <w:rPr>
          <w:rFonts w:hint="default" w:ascii="Times New Roman" w:hAnsi="Times New Roman" w:cs="Times New Roman"/>
          <w:sz w:val="32"/>
          <w:szCs w:val="32"/>
          <w:lang w:val="en-US" w:eastAsia="zh-CN"/>
        </w:rPr>
        <w:t>3</w:t>
      </w:r>
      <w:r>
        <w:rPr>
          <w:rFonts w:hint="default" w:ascii="Times New Roman" w:hAnsi="Times New Roman" w:cs="Times New Roman"/>
          <w:sz w:val="32"/>
          <w:szCs w:val="32"/>
        </w:rPr>
        <w:t>）债务付息支出</w:t>
      </w:r>
      <w:r>
        <w:rPr>
          <w:rFonts w:hint="default" w:ascii="Times New Roman" w:hAnsi="Times New Roman" w:cs="Times New Roman"/>
          <w:sz w:val="32"/>
          <w:szCs w:val="32"/>
          <w:lang w:val="en-US" w:eastAsia="zh-CN"/>
        </w:rPr>
        <w:t>1471.77</w:t>
      </w:r>
      <w:r>
        <w:rPr>
          <w:rFonts w:hint="default" w:ascii="Times New Roman" w:hAnsi="Times New Roman" w:cs="Times New Roman"/>
          <w:sz w:val="32"/>
          <w:szCs w:val="32"/>
        </w:rPr>
        <w:t>万元。</w:t>
      </w:r>
    </w:p>
    <w:p>
      <w:pPr>
        <w:snapToGrid w:val="0"/>
        <w:spacing w:line="574"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cs="Times New Roman"/>
          <w:sz w:val="32"/>
          <w:szCs w:val="32"/>
        </w:rPr>
        <w:t>（1</w:t>
      </w:r>
      <w:r>
        <w:rPr>
          <w:rFonts w:hint="default" w:ascii="Times New Roman" w:hAnsi="Times New Roman" w:cs="Times New Roman"/>
          <w:sz w:val="32"/>
          <w:szCs w:val="32"/>
          <w:lang w:val="en-US" w:eastAsia="zh-CN"/>
        </w:rPr>
        <w:t>4</w:t>
      </w:r>
      <w:r>
        <w:rPr>
          <w:rFonts w:hint="default" w:ascii="Times New Roman" w:hAnsi="Times New Roman" w:cs="Times New Roman"/>
          <w:sz w:val="32"/>
          <w:szCs w:val="32"/>
        </w:rPr>
        <w:t>）</w:t>
      </w:r>
      <w:r>
        <w:rPr>
          <w:rFonts w:hint="eastAsia" w:ascii="Times New Roman" w:hAnsi="Times New Roman" w:cs="Times New Roman"/>
          <w:sz w:val="32"/>
          <w:szCs w:val="32"/>
          <w:lang w:eastAsia="zh-CN"/>
        </w:rPr>
        <w:t>灾害防治及应急管理支出</w:t>
      </w:r>
      <w:r>
        <w:rPr>
          <w:rFonts w:hint="eastAsia" w:ascii="Times New Roman" w:hAnsi="Times New Roman" w:cs="Times New Roman"/>
          <w:sz w:val="32"/>
          <w:szCs w:val="32"/>
          <w:lang w:val="en-US" w:eastAsia="zh-CN"/>
        </w:rPr>
        <w:t>656.58万元。</w:t>
      </w:r>
    </w:p>
    <w:p>
      <w:pPr>
        <w:pageBreakBefore w:val="0"/>
        <w:widowControl w:val="0"/>
        <w:kinsoku/>
        <w:wordWrap/>
        <w:overflowPunct/>
        <w:topLinePunct w:val="0"/>
        <w:autoSpaceDE/>
        <w:autoSpaceDN/>
        <w:bidi w:val="0"/>
        <w:adjustRightInd/>
        <w:snapToGrid w:val="0"/>
        <w:spacing w:line="574" w:lineRule="exact"/>
        <w:ind w:left="0" w:leftChars="0" w:right="0" w:rightChars="0" w:firstLine="640" w:firstLineChars="200"/>
        <w:jc w:val="both"/>
        <w:textAlignment w:val="auto"/>
        <w:rPr>
          <w:rFonts w:hint="default" w:ascii="Times New Roman" w:hAnsi="Times New Roman" w:cs="Times New Roman"/>
          <w:sz w:val="32"/>
          <w:szCs w:val="32"/>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15</w:t>
      </w:r>
      <w:r>
        <w:rPr>
          <w:rFonts w:hint="eastAsia" w:ascii="Times New Roman" w:hAnsi="Times New Roman" w:cs="Times New Roman"/>
          <w:sz w:val="32"/>
          <w:szCs w:val="32"/>
          <w:lang w:eastAsia="zh-CN"/>
        </w:rPr>
        <w:t>）</w:t>
      </w:r>
      <w:r>
        <w:rPr>
          <w:rFonts w:hint="default" w:ascii="Times New Roman" w:hAnsi="Times New Roman" w:cs="Times New Roman"/>
          <w:sz w:val="32"/>
          <w:szCs w:val="32"/>
        </w:rPr>
        <w:t>预备费</w:t>
      </w:r>
      <w:r>
        <w:rPr>
          <w:rFonts w:hint="default" w:ascii="Times New Roman" w:hAnsi="Times New Roman" w:cs="Times New Roman"/>
          <w:sz w:val="32"/>
          <w:szCs w:val="32"/>
          <w:lang w:val="en-US" w:eastAsia="zh-CN"/>
        </w:rPr>
        <w:t>1</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val="en-US" w:eastAsia="zh-CN"/>
        </w:rPr>
        <w:t>00</w:t>
      </w:r>
      <w:r>
        <w:rPr>
          <w:rFonts w:hint="default" w:ascii="Times New Roman" w:hAnsi="Times New Roman" w:cs="Times New Roman"/>
          <w:sz w:val="32"/>
          <w:szCs w:val="32"/>
        </w:rPr>
        <w:t>万元。</w:t>
      </w:r>
    </w:p>
    <w:p>
      <w:pPr>
        <w:snapToGrid w:val="0"/>
        <w:spacing w:line="574" w:lineRule="exact"/>
        <w:ind w:firstLine="640" w:firstLineChars="200"/>
        <w:rPr>
          <w:rFonts w:hint="eastAsia" w:ascii="仿宋_GB2312" w:hAnsi="仿宋_GB2312" w:eastAsia="仿宋_GB2312" w:cs="仿宋_GB2312"/>
          <w:b w:val="0"/>
          <w:bCs w:val="0"/>
          <w:sz w:val="32"/>
          <w:szCs w:val="32"/>
          <w:lang w:val="en-US" w:eastAsia="zh-CN"/>
        </w:rPr>
      </w:pPr>
      <w:r>
        <w:rPr>
          <w:rFonts w:hint="default" w:ascii="Times New Roman" w:hAnsi="Times New Roman" w:cs="Times New Roman"/>
          <w:sz w:val="32"/>
          <w:szCs w:val="32"/>
        </w:rPr>
        <w:t>（1</w:t>
      </w:r>
      <w:r>
        <w:rPr>
          <w:rFonts w:hint="eastAsia" w:ascii="Times New Roman" w:hAnsi="Times New Roman" w:cs="Times New Roman"/>
          <w:sz w:val="32"/>
          <w:szCs w:val="32"/>
          <w:lang w:val="en-US" w:eastAsia="zh-CN"/>
        </w:rPr>
        <w:t>6</w:t>
      </w:r>
      <w:r>
        <w:rPr>
          <w:rFonts w:hint="default" w:ascii="Times New Roman" w:hAnsi="Times New Roman" w:cs="Times New Roman"/>
          <w:sz w:val="32"/>
          <w:szCs w:val="32"/>
        </w:rPr>
        <w:t>）</w:t>
      </w:r>
      <w:r>
        <w:rPr>
          <w:rFonts w:hint="eastAsia" w:ascii="仿宋_GB2312" w:hAnsi="仿宋_GB2312" w:eastAsia="仿宋_GB2312" w:cs="仿宋_GB2312"/>
          <w:b w:val="0"/>
          <w:bCs w:val="0"/>
          <w:sz w:val="32"/>
          <w:szCs w:val="32"/>
          <w:lang w:eastAsia="zh-CN"/>
        </w:rPr>
        <w:t>住房保障支出</w:t>
      </w:r>
      <w:r>
        <w:rPr>
          <w:rFonts w:hint="default"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lang w:val="en-US" w:eastAsia="zh-CN"/>
        </w:rPr>
        <w:t>万元。</w:t>
      </w:r>
    </w:p>
    <w:p>
      <w:pPr>
        <w:snapToGrid w:val="0"/>
        <w:spacing w:line="574" w:lineRule="exact"/>
        <w:ind w:firstLine="640" w:firstLineChars="200"/>
        <w:rPr>
          <w:rFonts w:hint="eastAsia"/>
          <w:lang w:val="en-US" w:eastAsia="zh-CN"/>
        </w:rPr>
      </w:pPr>
      <w:r>
        <w:rPr>
          <w:rFonts w:hint="eastAsia" w:ascii="Times New Roman" w:hAnsi="Times New Roman" w:cs="Times New Roman"/>
          <w:sz w:val="32"/>
          <w:szCs w:val="32"/>
          <w:lang w:val="en-US" w:eastAsia="zh-CN"/>
        </w:rPr>
        <w:t>4.</w:t>
      </w:r>
      <w:r>
        <w:rPr>
          <w:rFonts w:hint="eastAsia" w:ascii="Times New Roman" w:hAnsi="Times New Roman" w:cs="Times New Roman"/>
          <w:sz w:val="32"/>
          <w:szCs w:val="32"/>
          <w:lang w:eastAsia="zh-CN"/>
        </w:rPr>
        <w:t>一般公共预算结余情况</w:t>
      </w:r>
      <w:r>
        <w:rPr>
          <w:rFonts w:hint="default" w:ascii="Times New Roman" w:hAnsi="Times New Roman" w:cs="Times New Roman"/>
          <w:sz w:val="32"/>
          <w:szCs w:val="32"/>
          <w:lang w:eastAsia="zh-CN"/>
        </w:rPr>
        <w:t>。</w:t>
      </w:r>
      <w:r>
        <w:rPr>
          <w:rFonts w:hint="default" w:ascii="Times New Roman" w:hAnsi="Times New Roman" w:cs="Times New Roman"/>
          <w:sz w:val="32"/>
          <w:szCs w:val="32"/>
        </w:rPr>
        <w:t>一般公共预算收入</w:t>
      </w:r>
      <w:r>
        <w:rPr>
          <w:rFonts w:hint="eastAsia" w:ascii="Times New Roman" w:hAnsi="Times New Roman" w:cs="Times New Roman"/>
          <w:sz w:val="32"/>
          <w:szCs w:val="32"/>
          <w:lang w:val="en-US" w:eastAsia="zh-CN"/>
        </w:rPr>
        <w:t>46693.37</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上级补助收入</w:t>
      </w:r>
      <w:r>
        <w:rPr>
          <w:rFonts w:hint="eastAsia" w:ascii="Times New Roman" w:hAnsi="Times New Roman" w:cs="Times New Roman"/>
          <w:sz w:val="32"/>
          <w:szCs w:val="32"/>
          <w:lang w:val="en-US" w:eastAsia="zh-CN"/>
        </w:rPr>
        <w:t>25277.93</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w:t>
      </w:r>
      <w:r>
        <w:rPr>
          <w:rFonts w:hint="default" w:ascii="Times New Roman" w:hAnsi="Times New Roman" w:cs="Times New Roman"/>
          <w:sz w:val="32"/>
          <w:szCs w:val="32"/>
        </w:rPr>
        <w:t>调入资金</w:t>
      </w:r>
      <w:r>
        <w:rPr>
          <w:rFonts w:hint="eastAsia" w:ascii="Times New Roman" w:hAnsi="Times New Roman" w:cs="Times New Roman"/>
          <w:sz w:val="32"/>
          <w:szCs w:val="32"/>
          <w:lang w:val="en-US" w:eastAsia="zh-CN"/>
        </w:rPr>
        <w:t>68191.80</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，债务转贷收入</w:t>
      </w:r>
      <w:r>
        <w:rPr>
          <w:rFonts w:hint="eastAsia" w:ascii="Times New Roman" w:hAnsi="Times New Roman" w:cs="Times New Roman"/>
          <w:sz w:val="32"/>
          <w:szCs w:val="32"/>
          <w:lang w:val="en-US" w:eastAsia="zh-CN"/>
        </w:rPr>
        <w:t>3459</w:t>
      </w:r>
      <w:r>
        <w:rPr>
          <w:rFonts w:hint="eastAsia" w:ascii="仿宋_GB2312" w:hAnsi="宋体" w:eastAsia="仿宋_GB2312"/>
          <w:sz w:val="32"/>
          <w:szCs w:val="32"/>
          <w:lang w:val="en-US" w:eastAsia="zh-CN"/>
        </w:rPr>
        <w:t>万元</w:t>
      </w:r>
      <w:r>
        <w:rPr>
          <w:rFonts w:hint="eastAsia" w:ascii="仿宋_GB2312" w:hAnsi="宋体"/>
          <w:sz w:val="32"/>
          <w:szCs w:val="32"/>
          <w:lang w:val="en-US" w:eastAsia="zh-CN"/>
        </w:rPr>
        <w:t>，再加上</w:t>
      </w:r>
      <w:r>
        <w:rPr>
          <w:rFonts w:hint="default" w:ascii="Times New Roman" w:hAnsi="Times New Roman" w:cs="Times New Roman"/>
          <w:sz w:val="32"/>
          <w:szCs w:val="32"/>
          <w:lang w:val="en-US" w:eastAsia="zh-CN"/>
        </w:rPr>
        <w:t>2020</w:t>
      </w:r>
      <w:r>
        <w:rPr>
          <w:rFonts w:hint="eastAsia" w:ascii="Times New Roman" w:hAnsi="Times New Roman" w:cs="Times New Roman"/>
          <w:sz w:val="32"/>
          <w:szCs w:val="32"/>
          <w:lang w:val="en-US" w:eastAsia="zh-CN"/>
        </w:rPr>
        <w:t>年上级补助专项结余</w:t>
      </w:r>
      <w:r>
        <w:rPr>
          <w:rFonts w:hint="default" w:ascii="Times New Roman" w:hAnsi="Times New Roman" w:cs="Times New Roman"/>
          <w:sz w:val="32"/>
          <w:szCs w:val="32"/>
          <w:lang w:val="en-US" w:eastAsia="zh-CN"/>
        </w:rPr>
        <w:t>3631.65</w:t>
      </w:r>
      <w:r>
        <w:rPr>
          <w:rFonts w:hint="eastAsia" w:ascii="Times New Roman" w:hAnsi="Times New Roman" w:cs="Times New Roman"/>
          <w:sz w:val="32"/>
          <w:szCs w:val="32"/>
          <w:lang w:val="en-US" w:eastAsia="zh-CN"/>
        </w:rPr>
        <w:t>万元</w:t>
      </w:r>
      <w:r>
        <w:rPr>
          <w:rFonts w:hint="eastAsia" w:ascii="仿宋_GB2312" w:hAnsi="宋体"/>
          <w:sz w:val="32"/>
          <w:szCs w:val="32"/>
          <w:lang w:val="en-US" w:eastAsia="zh-CN"/>
        </w:rPr>
        <w:t>。减</w:t>
      </w:r>
      <w:r>
        <w:rPr>
          <w:rFonts w:hint="eastAsia" w:ascii="Times New Roman" w:hAnsi="Times New Roman" w:cs="Times New Roman"/>
          <w:sz w:val="32"/>
          <w:szCs w:val="32"/>
          <w:lang w:val="en-US" w:eastAsia="zh-CN"/>
        </w:rPr>
        <w:t>一般</w:t>
      </w:r>
      <w:r>
        <w:rPr>
          <w:rFonts w:hint="default" w:ascii="Times New Roman" w:hAnsi="Times New Roman" w:cs="Times New Roman"/>
          <w:sz w:val="32"/>
          <w:szCs w:val="32"/>
        </w:rPr>
        <w:t>公共预算支出</w:t>
      </w:r>
      <w:r>
        <w:rPr>
          <w:rFonts w:hint="eastAsia" w:ascii="Times New Roman" w:hAnsi="Times New Roman" w:cs="Times New Roman"/>
          <w:sz w:val="32"/>
          <w:szCs w:val="32"/>
          <w:lang w:val="en-US" w:eastAsia="zh-CN"/>
        </w:rPr>
        <w:t>128592.25</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一般债务还本支出</w:t>
      </w:r>
      <w:r>
        <w:rPr>
          <w:rFonts w:hint="default" w:ascii="Times New Roman" w:hAnsi="Times New Roman" w:cs="Times New Roman"/>
          <w:sz w:val="32"/>
          <w:szCs w:val="32"/>
          <w:lang w:val="en-US" w:eastAsia="zh-CN"/>
        </w:rPr>
        <w:t>3459.27</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上解支出</w:t>
      </w:r>
      <w:r>
        <w:rPr>
          <w:rFonts w:hint="default" w:ascii="Times New Roman" w:hAnsi="Times New Roman" w:cs="Times New Roman"/>
          <w:sz w:val="32"/>
          <w:szCs w:val="32"/>
          <w:lang w:val="en-US" w:eastAsia="zh-CN"/>
        </w:rPr>
        <w:t>15183.12</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预算结余</w:t>
      </w:r>
      <w:r>
        <w:rPr>
          <w:rFonts w:hint="eastAsia" w:ascii="Times New Roman" w:hAnsi="Times New Roman" w:cs="Times New Roman"/>
          <w:sz w:val="32"/>
          <w:szCs w:val="32"/>
          <w:lang w:val="en-US" w:eastAsia="zh-CN"/>
        </w:rPr>
        <w:t>19.12万元</w:t>
      </w:r>
    </w:p>
    <w:p>
      <w:pPr>
        <w:snapToGrid w:val="0"/>
        <w:spacing w:line="574"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（二）政府性基金预算</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lang w:val="en-US" w:eastAsia="zh-CN"/>
        </w:rPr>
        <w:t>2021</w:t>
      </w:r>
      <w:r>
        <w:rPr>
          <w:rFonts w:hint="default" w:ascii="Times New Roman" w:hAnsi="Times New Roman" w:cs="Times New Roman"/>
          <w:sz w:val="32"/>
          <w:szCs w:val="32"/>
        </w:rPr>
        <w:t>年</w:t>
      </w:r>
      <w:r>
        <w:rPr>
          <w:rFonts w:hint="eastAsia" w:ascii="Times New Roman" w:hAnsi="Times New Roman" w:cs="Times New Roman"/>
          <w:sz w:val="32"/>
          <w:szCs w:val="32"/>
          <w:lang w:eastAsia="zh-CN"/>
        </w:rPr>
        <w:t>政府性</w:t>
      </w:r>
      <w:r>
        <w:rPr>
          <w:rFonts w:hint="default" w:ascii="Times New Roman" w:hAnsi="Times New Roman" w:cs="Times New Roman"/>
          <w:sz w:val="32"/>
          <w:szCs w:val="32"/>
        </w:rPr>
        <w:t>基金预算收入</w:t>
      </w:r>
      <w:r>
        <w:rPr>
          <w:rFonts w:hint="eastAsia" w:ascii="Times New Roman" w:hAnsi="Times New Roman" w:cs="Times New Roman"/>
          <w:sz w:val="32"/>
          <w:szCs w:val="32"/>
          <w:lang w:val="en-US" w:eastAsia="zh-CN"/>
        </w:rPr>
        <w:t>98999.33</w:t>
      </w:r>
      <w:r>
        <w:rPr>
          <w:rFonts w:hint="default" w:ascii="Times New Roman" w:hAnsi="Times New Roman" w:cs="Times New Roman"/>
          <w:sz w:val="32"/>
          <w:szCs w:val="32"/>
        </w:rPr>
        <w:t>万元，其中：国有土地使用权出让金收入</w:t>
      </w:r>
      <w:r>
        <w:rPr>
          <w:rFonts w:hint="eastAsia" w:ascii="Times New Roman" w:hAnsi="Times New Roman" w:cs="Times New Roman"/>
          <w:sz w:val="32"/>
          <w:szCs w:val="32"/>
          <w:lang w:val="en-US" w:eastAsia="zh-CN"/>
        </w:rPr>
        <w:t>83219.33</w:t>
      </w:r>
      <w:r>
        <w:rPr>
          <w:rFonts w:hint="default" w:ascii="Times New Roman" w:hAnsi="Times New Roman" w:cs="Times New Roman"/>
          <w:sz w:val="32"/>
          <w:szCs w:val="32"/>
        </w:rPr>
        <w:t>万元；城市污水处理费收入</w:t>
      </w:r>
      <w:r>
        <w:rPr>
          <w:rFonts w:hint="default" w:ascii="Times New Roman" w:hAnsi="Times New Roman" w:cs="Times New Roman"/>
          <w:sz w:val="32"/>
          <w:szCs w:val="32"/>
          <w:lang w:val="en-US" w:eastAsia="zh-CN"/>
        </w:rPr>
        <w:t>3300</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；债务转贷收入</w:t>
      </w:r>
      <w:r>
        <w:rPr>
          <w:rFonts w:hint="eastAsia" w:ascii="Times New Roman" w:hAnsi="Times New Roman" w:cs="Times New Roman"/>
          <w:sz w:val="32"/>
          <w:szCs w:val="32"/>
          <w:lang w:val="en-US" w:eastAsia="zh-CN"/>
        </w:rPr>
        <w:t>12480万元</w:t>
      </w:r>
      <w:r>
        <w:rPr>
          <w:rFonts w:hint="default" w:ascii="Times New Roman" w:hAnsi="Times New Roman" w:cs="Times New Roman"/>
          <w:sz w:val="32"/>
          <w:szCs w:val="32"/>
        </w:rPr>
        <w:t>。安排</w:t>
      </w:r>
      <w:r>
        <w:rPr>
          <w:rFonts w:hint="eastAsia" w:ascii="Times New Roman" w:hAnsi="Times New Roman" w:cs="Times New Roman"/>
          <w:sz w:val="32"/>
          <w:szCs w:val="32"/>
          <w:lang w:eastAsia="zh-CN"/>
        </w:rPr>
        <w:t>政府性</w:t>
      </w:r>
      <w:r>
        <w:rPr>
          <w:rFonts w:hint="default" w:ascii="Times New Roman" w:hAnsi="Times New Roman" w:cs="Times New Roman"/>
          <w:sz w:val="32"/>
          <w:szCs w:val="32"/>
        </w:rPr>
        <w:t>基金预算支出</w:t>
      </w:r>
      <w:r>
        <w:rPr>
          <w:rFonts w:hint="eastAsia" w:ascii="Times New Roman" w:hAnsi="Times New Roman" w:cs="Times New Roman"/>
          <w:sz w:val="32"/>
          <w:szCs w:val="32"/>
          <w:lang w:val="en-US" w:eastAsia="zh-CN"/>
        </w:rPr>
        <w:t>30807.53</w:t>
      </w:r>
      <w:r>
        <w:rPr>
          <w:rFonts w:hint="default" w:ascii="Times New Roman" w:hAnsi="Times New Roman" w:cs="Times New Roman"/>
          <w:sz w:val="32"/>
          <w:szCs w:val="32"/>
        </w:rPr>
        <w:t>万元，其中：</w:t>
      </w:r>
      <w:r>
        <w:rPr>
          <w:rFonts w:hint="eastAsia" w:ascii="Times New Roman" w:hAnsi="Times New Roman" w:cs="Times New Roman"/>
          <w:sz w:val="32"/>
          <w:szCs w:val="32"/>
          <w:lang w:eastAsia="zh-CN"/>
        </w:rPr>
        <w:t>基建支出</w:t>
      </w:r>
      <w:r>
        <w:rPr>
          <w:rFonts w:hint="eastAsia" w:ascii="Times New Roman" w:hAnsi="Times New Roman" w:cs="Times New Roman"/>
          <w:sz w:val="32"/>
          <w:szCs w:val="32"/>
          <w:lang w:val="en-US" w:eastAsia="zh-CN"/>
        </w:rPr>
        <w:t>23132.24万元</w:t>
      </w:r>
      <w:r>
        <w:rPr>
          <w:rFonts w:hint="default" w:ascii="Times New Roman" w:hAnsi="Times New Roman" w:cs="Times New Roman"/>
          <w:sz w:val="32"/>
          <w:szCs w:val="32"/>
        </w:rPr>
        <w:t>；</w:t>
      </w:r>
      <w:r>
        <w:rPr>
          <w:rFonts w:hint="eastAsia" w:ascii="Times New Roman" w:hAnsi="Times New Roman" w:cs="Times New Roman"/>
          <w:sz w:val="32"/>
          <w:szCs w:val="32"/>
          <w:lang w:eastAsia="zh-CN"/>
        </w:rPr>
        <w:t>专项支出</w:t>
      </w:r>
      <w:r>
        <w:rPr>
          <w:rFonts w:hint="eastAsia" w:ascii="Times New Roman" w:hAnsi="Times New Roman" w:cs="Times New Roman"/>
          <w:sz w:val="32"/>
          <w:szCs w:val="32"/>
          <w:lang w:val="en-US" w:eastAsia="zh-CN"/>
        </w:rPr>
        <w:t>372.85万元</w:t>
      </w:r>
      <w:r>
        <w:rPr>
          <w:rFonts w:hint="default" w:ascii="Times New Roman" w:hAnsi="Times New Roman" w:cs="Times New Roman"/>
          <w:sz w:val="32"/>
          <w:szCs w:val="32"/>
        </w:rPr>
        <w:t>城市污水处理建设支出</w:t>
      </w:r>
      <w:r>
        <w:rPr>
          <w:rFonts w:hint="eastAsia" w:ascii="Times New Roman" w:hAnsi="Times New Roman" w:cs="Times New Roman"/>
          <w:sz w:val="32"/>
          <w:szCs w:val="32"/>
          <w:lang w:val="en-US" w:eastAsia="zh-CN"/>
        </w:rPr>
        <w:t>1921.74</w:t>
      </w:r>
      <w:r>
        <w:rPr>
          <w:rFonts w:hint="default" w:ascii="Times New Roman" w:hAnsi="Times New Roman" w:cs="Times New Roman"/>
          <w:sz w:val="32"/>
          <w:szCs w:val="32"/>
        </w:rPr>
        <w:t>万元；债务付息支出</w:t>
      </w:r>
      <w:r>
        <w:rPr>
          <w:rFonts w:hint="default" w:ascii="Times New Roman" w:hAnsi="Times New Roman" w:cs="Times New Roman"/>
          <w:sz w:val="32"/>
          <w:szCs w:val="32"/>
          <w:lang w:val="en-US" w:eastAsia="zh-CN"/>
        </w:rPr>
        <w:t>699</w:t>
      </w:r>
      <w:r>
        <w:rPr>
          <w:rFonts w:hint="default" w:ascii="Times New Roman" w:hAnsi="Times New Roman" w:cs="Times New Roman"/>
          <w:sz w:val="32"/>
          <w:szCs w:val="32"/>
        </w:rPr>
        <w:t>万元</w:t>
      </w:r>
      <w:r>
        <w:rPr>
          <w:rFonts w:hint="default" w:ascii="Times New Roman" w:hAnsi="Times New Roman" w:cs="Times New Roman"/>
          <w:sz w:val="32"/>
          <w:szCs w:val="32"/>
          <w:lang w:eastAsia="zh-CN"/>
        </w:rPr>
        <w:t>，债务还本支出</w:t>
      </w:r>
      <w:r>
        <w:rPr>
          <w:rFonts w:hint="default" w:ascii="Times New Roman" w:hAnsi="Times New Roman" w:cs="Times New Roman"/>
          <w:sz w:val="32"/>
          <w:szCs w:val="32"/>
          <w:lang w:val="en-US" w:eastAsia="zh-CN"/>
        </w:rPr>
        <w:t>4681.7万元</w:t>
      </w:r>
      <w:r>
        <w:rPr>
          <w:rFonts w:hint="default" w:ascii="Times New Roman" w:hAnsi="Times New Roman" w:cs="Times New Roman"/>
          <w:sz w:val="32"/>
          <w:szCs w:val="32"/>
        </w:rPr>
        <w:t>。调出资金</w:t>
      </w:r>
      <w:r>
        <w:rPr>
          <w:rFonts w:hint="eastAsia" w:ascii="Times New Roman" w:hAnsi="Times New Roman" w:cs="Times New Roman"/>
          <w:sz w:val="32"/>
          <w:szCs w:val="32"/>
          <w:lang w:val="en-US" w:eastAsia="zh-CN"/>
        </w:rPr>
        <w:t>68191.80</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（三）财政专户管理资金预算</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财政专户管理资金预算收入</w:t>
      </w:r>
      <w:r>
        <w:rPr>
          <w:rFonts w:hint="default" w:ascii="Times New Roman" w:hAnsi="Times New Roman" w:cs="Times New Roman"/>
          <w:sz w:val="32"/>
          <w:szCs w:val="32"/>
          <w:lang w:val="en-US" w:eastAsia="zh-CN"/>
        </w:rPr>
        <w:t>3316.6</w:t>
      </w:r>
      <w:r>
        <w:rPr>
          <w:rFonts w:hint="default" w:ascii="Times New Roman" w:hAnsi="Times New Roman" w:cs="Times New Roman"/>
          <w:sz w:val="32"/>
          <w:szCs w:val="32"/>
        </w:rPr>
        <w:t>万元，预算支出</w:t>
      </w:r>
      <w:r>
        <w:rPr>
          <w:rFonts w:hint="default" w:ascii="Times New Roman" w:hAnsi="Times New Roman" w:cs="Times New Roman"/>
          <w:sz w:val="32"/>
          <w:szCs w:val="32"/>
          <w:lang w:val="en-US" w:eastAsia="zh-CN"/>
        </w:rPr>
        <w:t>3316.6</w:t>
      </w:r>
      <w:r>
        <w:rPr>
          <w:rFonts w:hint="default" w:ascii="Times New Roman" w:hAnsi="Times New Roman" w:cs="Times New Roman"/>
          <w:sz w:val="32"/>
          <w:szCs w:val="32"/>
        </w:rPr>
        <w:t>万元。</w:t>
      </w:r>
    </w:p>
    <w:p>
      <w:pPr>
        <w:snapToGrid w:val="0"/>
        <w:spacing w:line="574" w:lineRule="exact"/>
        <w:ind w:firstLine="627" w:firstLineChars="196"/>
        <w:rPr>
          <w:rFonts w:hint="default" w:ascii="Times New Roman" w:hAnsi="Times New Roman" w:eastAsia="黑体" w:cs="Times New Roman"/>
          <w:b/>
          <w:bCs/>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2021</w:t>
      </w:r>
      <w:r>
        <w:rPr>
          <w:rFonts w:hint="default" w:ascii="Times New Roman" w:hAnsi="Times New Roman" w:eastAsia="黑体" w:cs="Times New Roman"/>
          <w:sz w:val="32"/>
          <w:szCs w:val="32"/>
        </w:rPr>
        <w:t>年财政主要工作思路</w:t>
      </w:r>
    </w:p>
    <w:p>
      <w:pPr>
        <w:spacing w:line="574" w:lineRule="exact"/>
        <w:ind w:firstLine="640" w:firstLineChars="200"/>
        <w:jc w:val="left"/>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（一）强化组织协调，抓好财政收入征管</w:t>
      </w:r>
    </w:p>
    <w:p>
      <w:pPr>
        <w:spacing w:line="574" w:lineRule="exact"/>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cs="仿宋_GB2312"/>
          <w:b/>
          <w:bCs/>
          <w:sz w:val="32"/>
          <w:szCs w:val="32"/>
          <w:lang w:eastAsia="zh-CN"/>
        </w:rPr>
        <w:t>一是</w:t>
      </w:r>
      <w:r>
        <w:rPr>
          <w:rFonts w:hint="eastAsia" w:ascii="仿宋_GB2312" w:hAnsi="仿宋_GB2312" w:cs="仿宋_GB2312"/>
          <w:sz w:val="32"/>
          <w:szCs w:val="32"/>
          <w:lang w:eastAsia="zh-CN"/>
        </w:rPr>
        <w:t>加强收入分析研判。对标“十四五”财政目标任务，结合面临的宏观经济形势和经济社会发展实际，科学确定收入预期目标。认真研究国家财政政策，强化对重点行业、重点企业、重点税种的收入分析，做好预知、预测、预控。按照实事求是、把握规律、均衡运行的原则，依规平稳有序组织财政收入，确保财政收入稳预期、有质量、可持续。</w:t>
      </w:r>
      <w:r>
        <w:rPr>
          <w:rFonts w:hint="eastAsia" w:ascii="仿宋_GB2312" w:hAnsi="仿宋_GB2312" w:cs="仿宋_GB2312"/>
          <w:b/>
          <w:bCs/>
          <w:sz w:val="32"/>
          <w:szCs w:val="32"/>
          <w:lang w:eastAsia="zh-CN"/>
        </w:rPr>
        <w:t>二是</w:t>
      </w:r>
      <w:r>
        <w:rPr>
          <w:rFonts w:hint="eastAsia" w:ascii="仿宋_GB2312" w:hAnsi="仿宋_GB2312" w:cs="仿宋_GB2312"/>
          <w:sz w:val="32"/>
          <w:szCs w:val="32"/>
          <w:lang w:eastAsia="zh-CN"/>
        </w:rPr>
        <w:t>多渠道筹措资金。聚焦全镇发展大局，协调并调动各相关部门的工作积极性，精心做好项目策划组织和资金平衡，积极向上争取上级政策和资金支持。</w:t>
      </w:r>
    </w:p>
    <w:p>
      <w:pPr>
        <w:spacing w:line="574" w:lineRule="exact"/>
        <w:ind w:firstLine="640" w:firstLineChars="200"/>
        <w:jc w:val="lef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优化营商环境</w:t>
      </w: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eastAsia="zh-CN"/>
        </w:rPr>
        <w:t>推动实体经济发展</w:t>
      </w:r>
    </w:p>
    <w:p>
      <w:pPr>
        <w:spacing w:line="574" w:lineRule="exact"/>
        <w:ind w:firstLine="643"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sz w:val="32"/>
          <w:szCs w:val="32"/>
          <w:lang w:eastAsia="zh-CN"/>
        </w:rPr>
        <w:t>一是</w:t>
      </w:r>
      <w:r>
        <w:rPr>
          <w:rFonts w:hint="eastAsia" w:ascii="Times New Roman" w:hAnsi="Times New Roman" w:cs="Times New Roman"/>
          <w:b w:val="0"/>
          <w:bCs w:val="0"/>
          <w:sz w:val="32"/>
          <w:szCs w:val="32"/>
          <w:lang w:eastAsia="zh-CN"/>
        </w:rPr>
        <w:t>充分发挥财政政策和资金导向作用，加大工业园区、重点企业和重点项目支持力度，提升财政经济发展动力，着力培植财源，推动我镇经济发展</w:t>
      </w:r>
      <w:r>
        <w:rPr>
          <w:rFonts w:hint="default" w:ascii="Times New Roman" w:hAnsi="Times New Roman" w:eastAsia="仿宋_GB2312" w:cs="Times New Roman"/>
          <w:sz w:val="32"/>
          <w:szCs w:val="32"/>
        </w:rPr>
        <w:t>。</w:t>
      </w:r>
      <w:r>
        <w:rPr>
          <w:rFonts w:hint="eastAsia" w:ascii="Times New Roman" w:hAnsi="Times New Roman" w:cs="Times New Roman"/>
          <w:b/>
          <w:bCs/>
          <w:sz w:val="32"/>
          <w:szCs w:val="32"/>
          <w:lang w:eastAsia="zh-CN"/>
        </w:rPr>
        <w:t>二是</w:t>
      </w:r>
      <w:r>
        <w:rPr>
          <w:rFonts w:hint="eastAsia" w:ascii="Times New Roman" w:hAnsi="Times New Roman" w:cs="Times New Roman"/>
          <w:b w:val="0"/>
          <w:bCs w:val="0"/>
          <w:sz w:val="32"/>
          <w:szCs w:val="32"/>
          <w:lang w:eastAsia="zh-CN"/>
        </w:rPr>
        <w:t>创新招商方式，拓宽招商渠道。</w:t>
      </w:r>
      <w:r>
        <w:rPr>
          <w:rFonts w:hint="default" w:ascii="Times New Roman" w:hAnsi="Times New Roman" w:eastAsia="仿宋_GB2312" w:cs="Times New Roman"/>
          <w:sz w:val="32"/>
          <w:szCs w:val="32"/>
          <w:lang w:val="en-US" w:eastAsia="zh-CN"/>
        </w:rPr>
        <w:t>利用</w:t>
      </w:r>
      <w:r>
        <w:rPr>
          <w:rFonts w:hint="eastAsia" w:ascii="Times New Roman" w:hAnsi="Times New Roman" w:cs="Times New Roman"/>
          <w:sz w:val="32"/>
          <w:szCs w:val="32"/>
          <w:lang w:val="en-US" w:eastAsia="zh-CN"/>
        </w:rPr>
        <w:t>旧工业园改造、</w:t>
      </w:r>
      <w:r>
        <w:rPr>
          <w:rFonts w:hint="default" w:ascii="Times New Roman" w:hAnsi="Times New Roman" w:eastAsia="仿宋_GB2312" w:cs="Times New Roman"/>
          <w:sz w:val="32"/>
          <w:szCs w:val="32"/>
          <w:lang w:val="en-US" w:eastAsia="zh-CN"/>
        </w:rPr>
        <w:t>跨境电商物流，</w:t>
      </w:r>
      <w:r>
        <w:rPr>
          <w:rFonts w:hint="default" w:ascii="Times New Roman" w:hAnsi="Times New Roman" w:eastAsia="仿宋_GB2312" w:cs="Times New Roman"/>
          <w:color w:val="000000"/>
          <w:sz w:val="32"/>
          <w:szCs w:val="32"/>
          <w:shd w:val="clear" w:color="auto" w:fill="FFFFFF"/>
        </w:rPr>
        <w:t>吸引更多优质规上企业进驻加大优质税源</w:t>
      </w:r>
      <w:r>
        <w:rPr>
          <w:rFonts w:hint="eastAsia" w:ascii="Times New Roman" w:hAnsi="Times New Roman" w:cs="Times New Roman"/>
          <w:color w:val="000000"/>
          <w:sz w:val="32"/>
          <w:szCs w:val="32"/>
          <w:shd w:val="clear" w:color="auto" w:fill="FFFFFF"/>
          <w:lang w:eastAsia="zh-CN"/>
        </w:rPr>
        <w:t>。</w:t>
      </w:r>
      <w:r>
        <w:rPr>
          <w:rFonts w:hint="eastAsia" w:ascii="Times New Roman" w:hAnsi="Times New Roman" w:cs="Times New Roman"/>
          <w:b/>
          <w:bCs/>
          <w:color w:val="000000"/>
          <w:sz w:val="32"/>
          <w:szCs w:val="32"/>
          <w:shd w:val="clear" w:color="auto" w:fill="FFFFFF"/>
          <w:lang w:eastAsia="zh-CN"/>
        </w:rPr>
        <w:t>三</w:t>
      </w:r>
      <w:r>
        <w:rPr>
          <w:rFonts w:hint="default" w:ascii="Times New Roman" w:hAnsi="Times New Roman" w:eastAsia="仿宋_GB2312" w:cs="Times New Roman"/>
          <w:b/>
          <w:bCs/>
          <w:color w:val="000000"/>
          <w:sz w:val="32"/>
          <w:szCs w:val="32"/>
          <w:shd w:val="clear" w:color="auto" w:fill="FFFFFF"/>
          <w:lang w:eastAsia="zh-CN"/>
        </w:rPr>
        <w:t>是</w:t>
      </w:r>
      <w:r>
        <w:rPr>
          <w:rFonts w:hint="default" w:ascii="Times New Roman" w:hAnsi="Times New Roman" w:eastAsia="仿宋_GB2312" w:cs="Times New Roman"/>
          <w:sz w:val="32"/>
          <w:szCs w:val="32"/>
          <w:lang w:val="en-US" w:eastAsia="zh-CN"/>
        </w:rPr>
        <w:t>加大服务力度支持镇内企业技术改造、技术创新项目开发、科技成果转化。引导企业加快转变发展方式，鼓励其做大做强，不断优化我镇税源格局。</w:t>
      </w:r>
      <w:r>
        <w:rPr>
          <w:rFonts w:hint="eastAsia" w:ascii="Times New Roman" w:hAnsi="Times New Roman" w:cs="Times New Roman"/>
          <w:b/>
          <w:bCs/>
          <w:color w:val="000000"/>
          <w:sz w:val="32"/>
          <w:szCs w:val="32"/>
          <w:shd w:val="clear" w:color="auto" w:fill="FFFFFF"/>
          <w:lang w:eastAsia="zh-CN"/>
        </w:rPr>
        <w:t>四是</w:t>
      </w:r>
      <w:r>
        <w:rPr>
          <w:rFonts w:hint="eastAsia" w:ascii="Times New Roman" w:hAnsi="Times New Roman" w:cs="Times New Roman"/>
          <w:b w:val="0"/>
          <w:bCs w:val="0"/>
          <w:color w:val="000000"/>
          <w:sz w:val="32"/>
          <w:szCs w:val="32"/>
          <w:shd w:val="clear" w:color="auto" w:fill="FFFFFF"/>
          <w:lang w:eastAsia="zh-CN"/>
        </w:rPr>
        <w:t>强化基础设施建设，着力优化发展环境。</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全镇及各村铺开智慧停车</w:t>
      </w:r>
      <w:r>
        <w:rPr>
          <w:rFonts w:hint="eastAsia" w:ascii="Times New Roman" w:hAnsi="Times New Roman" w:cs="Times New Roman"/>
          <w:sz w:val="32"/>
          <w:szCs w:val="32"/>
          <w:lang w:eastAsia="zh-CN"/>
        </w:rPr>
        <w:t>项目，改善镇内道路停车秩序，提升城市文明形象。</w:t>
      </w:r>
    </w:p>
    <w:p>
      <w:pPr>
        <w:spacing w:line="574" w:lineRule="exact"/>
        <w:rPr>
          <w:rFonts w:hint="default" w:ascii="Times New Roman" w:hAnsi="Times New Roman" w:eastAsia="仿宋_GB2312" w:cs="Times New Roman"/>
          <w:b/>
          <w:sz w:val="32"/>
          <w:szCs w:val="32"/>
          <w:lang w:val="en-US" w:eastAsia="zh-CN"/>
        </w:rPr>
      </w:pPr>
      <w:r>
        <w:rPr>
          <w:rFonts w:hint="default" w:ascii="Times New Roman" w:hAnsi="Times New Roman" w:cs="Times New Roman"/>
          <w:b/>
          <w:sz w:val="32"/>
          <w:szCs w:val="32"/>
          <w:lang w:val="en-US" w:eastAsia="zh-CN"/>
        </w:rPr>
        <w:t xml:space="preserve">    </w:t>
      </w:r>
      <w:r>
        <w:rPr>
          <w:rFonts w:hint="default" w:ascii="Times New Roman" w:hAnsi="Times New Roman" w:eastAsia="楷体_GB2312" w:cs="Times New Roman"/>
          <w:b w:val="0"/>
          <w:bCs/>
          <w:sz w:val="32"/>
          <w:szCs w:val="32"/>
          <w:lang w:val="en-US" w:eastAsia="zh-CN"/>
        </w:rPr>
        <w:t>（</w:t>
      </w:r>
      <w:r>
        <w:rPr>
          <w:rFonts w:hint="eastAsia" w:ascii="Times New Roman" w:hAnsi="Times New Roman" w:eastAsia="楷体_GB2312" w:cs="Times New Roman"/>
          <w:b w:val="0"/>
          <w:bCs/>
          <w:sz w:val="32"/>
          <w:szCs w:val="32"/>
          <w:lang w:val="en-US" w:eastAsia="zh-CN"/>
        </w:rPr>
        <w:t>三</w:t>
      </w:r>
      <w:r>
        <w:rPr>
          <w:rFonts w:hint="default" w:ascii="Times New Roman" w:hAnsi="Times New Roman" w:eastAsia="楷体_GB2312" w:cs="Times New Roman"/>
          <w:b w:val="0"/>
          <w:bCs/>
          <w:sz w:val="32"/>
          <w:szCs w:val="32"/>
          <w:lang w:val="en-US" w:eastAsia="zh-CN"/>
        </w:rPr>
        <w:t>）</w:t>
      </w:r>
      <w:r>
        <w:rPr>
          <w:rFonts w:hint="eastAsia" w:ascii="Times New Roman" w:hAnsi="Times New Roman" w:eastAsia="楷体_GB2312" w:cs="Times New Roman"/>
          <w:b w:val="0"/>
          <w:bCs/>
          <w:sz w:val="32"/>
          <w:szCs w:val="32"/>
          <w:lang w:val="en-US" w:eastAsia="zh-CN"/>
        </w:rPr>
        <w:t>力求精细管理，切实提高资金效益</w:t>
      </w:r>
    </w:p>
    <w:p>
      <w:pPr>
        <w:spacing w:line="574" w:lineRule="exact"/>
        <w:ind w:firstLine="643" w:firstLineChars="200"/>
        <w:rPr>
          <w:rFonts w:hint="default" w:ascii="Times New Roman" w:hAnsi="Times New Roman" w:cs="Times New Roman"/>
          <w:sz w:val="32"/>
          <w:szCs w:val="32"/>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从严预算约束。把“过紧日子”的思想持续树牢固、传导好，坚决遏制铺张浪费，提倡勤俭节约，把有限的资金用在关键地方。在安排财政支出上，</w:t>
      </w:r>
      <w:r>
        <w:rPr>
          <w:rFonts w:hint="default" w:ascii="Times New Roman" w:hAnsi="Times New Roman" w:eastAsia="仿宋_GB2312" w:cs="Times New Roman"/>
          <w:color w:val="000000"/>
          <w:sz w:val="32"/>
          <w:szCs w:val="32"/>
          <w:shd w:val="clear" w:color="auto" w:fill="FFFFFF"/>
        </w:rPr>
        <w:t>充分考虑自身财政承受能力和可持续性，确保“三保”支出在本级财政支出中的优先顺序</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做好重点保障。积极盘活财政存量资金，加快闲置资产出让，加大财政资金统筹力度，保障好民生各项事业发展，以及镇重点项目建设。</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发挥资金效益。切实加强预算执行力度和效果，认真履行好财政部门在财政资金中的事前、事中、事后监督职能。</w:t>
      </w:r>
      <w:r>
        <w:rPr>
          <w:rFonts w:hint="default" w:ascii="Times New Roman" w:hAnsi="Times New Roman" w:eastAsia="仿宋_GB2312" w:cs="Times New Roman"/>
          <w:color w:val="000000"/>
          <w:sz w:val="32"/>
          <w:szCs w:val="32"/>
          <w:shd w:val="clear" w:color="auto" w:fill="FFFFFF"/>
        </w:rPr>
        <w:t>对使用镇资金的重大项目进行事前绩效评估</w:t>
      </w:r>
      <w:r>
        <w:rPr>
          <w:rFonts w:hint="default" w:ascii="Times New Roman" w:hAnsi="Times New Roman" w:eastAsia="仿宋_GB2312" w:cs="Times New Roman"/>
          <w:color w:val="000000"/>
          <w:sz w:val="32"/>
          <w:szCs w:val="32"/>
          <w:shd w:val="clear" w:color="auto" w:fill="FFFFFF"/>
          <w:lang w:eastAsia="zh-CN"/>
        </w:rPr>
        <w:t>和</w:t>
      </w:r>
      <w:r>
        <w:rPr>
          <w:rFonts w:hint="default" w:ascii="Times New Roman" w:hAnsi="Times New Roman" w:eastAsia="仿宋_GB2312" w:cs="Times New Roman"/>
          <w:color w:val="000000"/>
          <w:sz w:val="32"/>
          <w:szCs w:val="32"/>
          <w:shd w:val="clear" w:color="auto" w:fill="FFFFFF"/>
        </w:rPr>
        <w:t>预算评审，实现预算和绩效管理一体化，提高预算编制科学性及精确度。抓好绩效问题整改，根据绩效评价结果，大力削减低效无效支出，建立起鲜明的奖优罚劣约束机制</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sz w:val="32"/>
          <w:szCs w:val="32"/>
          <w:lang w:val="en-US" w:eastAsia="zh-CN"/>
        </w:rPr>
        <w:t>提升预算管理水平</w:t>
      </w:r>
      <w:r>
        <w:rPr>
          <w:rFonts w:hint="default" w:ascii="Times New Roman" w:hAnsi="Times New Roman" w:cs="Times New Roman"/>
          <w:sz w:val="32"/>
          <w:szCs w:val="32"/>
          <w:lang w:eastAsia="zh-CN"/>
        </w:rPr>
        <w:t>。</w:t>
      </w:r>
    </w:p>
    <w:p>
      <w:pPr>
        <w:spacing w:line="574" w:lineRule="exact"/>
        <w:ind w:firstLine="640" w:firstLineChars="200"/>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深化财政改革，提升财政管理能力</w:t>
      </w:r>
    </w:p>
    <w:p>
      <w:pPr>
        <w:keepNext w:val="0"/>
        <w:keepLines w:val="0"/>
        <w:pageBreakBefore w:val="0"/>
        <w:widowControl w:val="0"/>
        <w:kinsoku/>
        <w:wordWrap/>
        <w:overflowPunct/>
        <w:topLinePunct w:val="0"/>
        <w:bidi w:val="0"/>
        <w:spacing w:line="574" w:lineRule="exact"/>
        <w:ind w:left="0" w:leftChars="0" w:right="0" w:rightChars="0" w:firstLine="643"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color w:val="auto"/>
          <w:kern w:val="0"/>
          <w:sz w:val="32"/>
          <w:szCs w:val="32"/>
          <w:lang w:val="en-US" w:eastAsia="zh-CN"/>
        </w:rPr>
        <w:t>一是</w:t>
      </w:r>
      <w:r>
        <w:rPr>
          <w:rFonts w:hint="default" w:ascii="Times New Roman" w:hAnsi="Times New Roman" w:eastAsia="仿宋_GB2312" w:cs="Times New Roman"/>
          <w:color w:val="auto"/>
          <w:kern w:val="0"/>
          <w:sz w:val="32"/>
          <w:szCs w:val="32"/>
          <w:lang w:val="en-US" w:eastAsia="zh-CN"/>
        </w:rPr>
        <w:t>加强政府债务管理，按照“开前门、堵后门”的工作思路，统筹做好新增债券管理与政府债务风险防控工作，健全政府债务管理制度体系和长效机制，做到操作有规则，疏堵相结合，长期防风险，全面提效能。</w:t>
      </w:r>
      <w:r>
        <w:rPr>
          <w:rFonts w:hint="default" w:ascii="Times New Roman" w:hAnsi="Times New Roman" w:eastAsia="仿宋_GB2312" w:cs="Times New Roman"/>
          <w:b/>
          <w:color w:val="auto"/>
          <w:kern w:val="0"/>
          <w:sz w:val="32"/>
          <w:szCs w:val="32"/>
          <w:lang w:val="en-US" w:eastAsia="zh-CN"/>
        </w:rPr>
        <w:t>二是</w:t>
      </w:r>
      <w:r>
        <w:rPr>
          <w:rFonts w:hint="default" w:ascii="Times New Roman" w:hAnsi="Times New Roman" w:eastAsia="仿宋_GB2312" w:cs="Times New Roman"/>
          <w:color w:val="auto"/>
          <w:kern w:val="0"/>
          <w:sz w:val="32"/>
          <w:szCs w:val="32"/>
          <w:lang w:val="en-US" w:eastAsia="zh-CN"/>
        </w:rPr>
        <w:t>深化政府采购监督管理，加快推进各部门、单位政府采购内控制度建设，把财政采购监督贯穿于财政管理全过程，不断提高财政资金使用的安全性、规范性和有效性，进一步扩大政府采购范围，规范采购行为，实现“依法采购、阳光采购、和谐采购”</w:t>
      </w:r>
      <w:r>
        <w:rPr>
          <w:rFonts w:hint="default" w:ascii="Times New Roman" w:hAnsi="Times New Roman" w:cs="Times New Roman"/>
          <w:sz w:val="32"/>
          <w:szCs w:val="32"/>
        </w:rPr>
        <w:t>。</w:t>
      </w:r>
      <w:r>
        <w:rPr>
          <w:rFonts w:hint="default" w:ascii="Times New Roman" w:hAnsi="Times New Roman" w:cs="Times New Roman"/>
          <w:sz w:val="32"/>
          <w:szCs w:val="32"/>
          <w:lang w:eastAsia="zh-CN"/>
        </w:rPr>
        <w:t>三</w:t>
      </w:r>
      <w:r>
        <w:rPr>
          <w:rFonts w:hint="default" w:ascii="Times New Roman" w:hAnsi="Times New Roman" w:eastAsia="仿宋_GB2312" w:cs="Times New Roman"/>
          <w:b/>
          <w:color w:val="auto"/>
          <w:kern w:val="0"/>
          <w:sz w:val="32"/>
          <w:szCs w:val="32"/>
          <w:lang w:val="en-US" w:eastAsia="zh-CN"/>
        </w:rPr>
        <w:t>是</w:t>
      </w:r>
      <w:r>
        <w:rPr>
          <w:rFonts w:hint="default" w:ascii="Times New Roman" w:hAnsi="Times New Roman" w:eastAsia="仿宋_GB2312" w:cs="Times New Roman"/>
          <w:b w:val="0"/>
          <w:bCs/>
          <w:color w:val="auto"/>
          <w:kern w:val="0"/>
          <w:sz w:val="32"/>
          <w:szCs w:val="32"/>
          <w:lang w:val="en-US" w:eastAsia="zh-CN"/>
        </w:rPr>
        <w:t>全面推进“数字财政”上线实施工作落地。做好“数字财政”系统培训工作，促进财政信息化提质增效和服务效能。</w:t>
      </w:r>
      <w:r>
        <w:rPr>
          <w:rFonts w:hint="default" w:ascii="Times New Roman" w:hAnsi="Times New Roman" w:cs="Times New Roman"/>
          <w:b/>
          <w:bCs w:val="0"/>
          <w:color w:val="auto"/>
          <w:kern w:val="0"/>
          <w:sz w:val="32"/>
          <w:szCs w:val="32"/>
          <w:lang w:val="en-US" w:eastAsia="zh-CN"/>
        </w:rPr>
        <w:t>四</w:t>
      </w:r>
      <w:r>
        <w:rPr>
          <w:rFonts w:hint="default" w:ascii="Times New Roman" w:hAnsi="Times New Roman" w:eastAsia="仿宋_GB2312" w:cs="Times New Roman"/>
          <w:b/>
          <w:bCs w:val="0"/>
          <w:color w:val="auto"/>
          <w:kern w:val="0"/>
          <w:sz w:val="32"/>
          <w:szCs w:val="32"/>
          <w:lang w:val="en-US" w:eastAsia="zh-CN"/>
        </w:rPr>
        <w:t>是</w:t>
      </w:r>
      <w:r>
        <w:rPr>
          <w:rFonts w:hint="default" w:ascii="Times New Roman" w:hAnsi="Times New Roman" w:eastAsia="仿宋_GB2312" w:cs="Times New Roman"/>
          <w:color w:val="auto"/>
          <w:kern w:val="0"/>
          <w:sz w:val="32"/>
          <w:szCs w:val="32"/>
          <w:lang w:val="en-US" w:eastAsia="zh-CN"/>
        </w:rPr>
        <w:t>继续推进财政电子票据改革工作，加强对用票单位业务人员的指导培训，加强对用票单位的审核、发放、使用等业务办理进行监管，进一步规范用票单位财政电子票据工作业务行为</w:t>
      </w:r>
      <w:r>
        <w:rPr>
          <w:rFonts w:hint="default" w:ascii="Times New Roman" w:hAnsi="Times New Roman" w:eastAsia="仿宋_GB2312" w:cs="Times New Roman"/>
          <w:sz w:val="32"/>
          <w:szCs w:val="32"/>
        </w:rPr>
        <w:t>。</w:t>
      </w:r>
    </w:p>
    <w:p>
      <w:pPr>
        <w:snapToGrid w:val="0"/>
        <w:spacing w:line="574" w:lineRule="exact"/>
        <w:ind w:firstLine="640" w:firstLineChars="200"/>
        <w:rPr>
          <w:rFonts w:hint="default" w:ascii="Times New Roman" w:hAnsi="Times New Roman" w:cs="Times New Roman"/>
          <w:sz w:val="32"/>
          <w:szCs w:val="32"/>
          <w:lang w:eastAsia="zh-CN"/>
        </w:rPr>
      </w:pPr>
      <w:r>
        <w:rPr>
          <w:rFonts w:hint="default" w:ascii="Times New Roman" w:hAnsi="Times New Roman" w:cs="Times New Roman"/>
          <w:sz w:val="32"/>
          <w:szCs w:val="32"/>
        </w:rPr>
        <w:t>各位代表，</w:t>
      </w:r>
      <w:r>
        <w:rPr>
          <w:rFonts w:hint="default" w:ascii="Times New Roman" w:hAnsi="Times New Roman" w:cs="Times New Roman"/>
          <w:sz w:val="32"/>
          <w:szCs w:val="32"/>
          <w:lang w:val="en-US" w:eastAsia="zh-CN"/>
        </w:rPr>
        <w:t>2021年是</w:t>
      </w:r>
      <w:r>
        <w:rPr>
          <w:rFonts w:hint="eastAsia" w:ascii="Times New Roman" w:hAnsi="Times New Roman" w:cs="Times New Roman"/>
          <w:sz w:val="32"/>
          <w:szCs w:val="32"/>
          <w:lang w:val="en-US" w:eastAsia="zh-CN"/>
        </w:rPr>
        <w:t>中国共产党成立100周年</w:t>
      </w:r>
      <w:r>
        <w:rPr>
          <w:rFonts w:hint="default" w:ascii="Times New Roman" w:hAnsi="Times New Roman" w:cs="Times New Roman"/>
          <w:sz w:val="32"/>
          <w:szCs w:val="32"/>
          <w:lang w:val="en-US" w:eastAsia="zh-CN"/>
        </w:rPr>
        <w:t>，是“十四五”规划的开局之年，也是全面建设社会主义现代化国家新征程、向第二个百年奋斗目标进军的开局之年，做好2021年财政工作任务艰巨、责任重大</w:t>
      </w:r>
      <w:r>
        <w:rPr>
          <w:rFonts w:hint="default" w:ascii="Times New Roman" w:hAnsi="Times New Roman" w:cs="Times New Roman"/>
          <w:sz w:val="32"/>
          <w:szCs w:val="32"/>
        </w:rPr>
        <w:t>。我们将在镇党委、政府的坚强领导，在镇人大的监督支持下，</w:t>
      </w:r>
      <w:r>
        <w:rPr>
          <w:rFonts w:hint="default" w:ascii="Times New Roman" w:hAnsi="Times New Roman" w:cs="Times New Roman"/>
          <w:sz w:val="32"/>
          <w:szCs w:val="32"/>
          <w:lang w:eastAsia="zh-CN"/>
        </w:rPr>
        <w:t>坚定信心，攻坚克难，扎实工作，充分发挥财政部门的职能，全面落实各项财政工作任务</w:t>
      </w:r>
      <w:r>
        <w:rPr>
          <w:rFonts w:hint="default" w:ascii="Times New Roman" w:hAnsi="Times New Roman" w:cs="Times New Roman"/>
          <w:sz w:val="32"/>
          <w:szCs w:val="32"/>
        </w:rPr>
        <w:t>，</w:t>
      </w:r>
      <w:r>
        <w:rPr>
          <w:rFonts w:hint="default" w:ascii="Times New Roman" w:hAnsi="Times New Roman" w:cs="Times New Roman"/>
          <w:sz w:val="32"/>
          <w:szCs w:val="32"/>
          <w:lang w:eastAsia="zh-CN"/>
        </w:rPr>
        <w:t>为促进我镇经济和社会事业的科学发展做出新的贡献。</w:t>
      </w:r>
    </w:p>
    <w:p>
      <w:pPr>
        <w:pStyle w:val="2"/>
        <w:pageBreakBefore w:val="0"/>
        <w:widowControl w:val="0"/>
        <w:kinsoku/>
        <w:wordWrap/>
        <w:overflowPunct/>
        <w:topLinePunct w:val="0"/>
        <w:autoSpaceDE/>
        <w:autoSpaceDN/>
        <w:bidi w:val="0"/>
        <w:adjustRightInd/>
        <w:snapToGrid/>
        <w:spacing w:line="574" w:lineRule="exact"/>
        <w:ind w:left="0" w:leftChars="0" w:right="0" w:rightChars="0" w:firstLine="640"/>
        <w:jc w:val="both"/>
        <w:textAlignment w:val="auto"/>
        <w:rPr>
          <w:rFonts w:hint="eastAsia" w:ascii="仿宋_GB2312" w:hAnsi="仿宋_GB2312" w:eastAsia="仿宋_GB2312" w:cs="仿宋_GB2312"/>
          <w:b w:val="0"/>
          <w:bCs w:val="0"/>
          <w:sz w:val="32"/>
          <w:szCs w:val="32"/>
          <w:lang w:val="en-US" w:eastAsia="zh-CN"/>
        </w:rPr>
      </w:pPr>
    </w:p>
    <w:p>
      <w:pPr>
        <w:pStyle w:val="2"/>
        <w:pageBreakBefore w:val="0"/>
        <w:widowControl w:val="0"/>
        <w:kinsoku/>
        <w:wordWrap/>
        <w:overflowPunct/>
        <w:topLinePunct w:val="0"/>
        <w:autoSpaceDE/>
        <w:autoSpaceDN/>
        <w:bidi w:val="0"/>
        <w:adjustRightInd/>
        <w:snapToGrid/>
        <w:spacing w:line="574" w:lineRule="exact"/>
        <w:ind w:left="0" w:leftChars="0" w:right="0" w:rightChars="0"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p>
    <w:p>
      <w:pPr>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1.横栏镇2021年省定“保基本民生”预算编制情况表</w:t>
      </w:r>
    </w:p>
    <w:p>
      <w:pPr>
        <w:pStyle w:val="2"/>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2.横栏镇2021年“保工资、保运转”预算编制情况表</w:t>
      </w:r>
    </w:p>
    <w:sectPr>
      <w:headerReference r:id="rId3" w:type="default"/>
      <w:footerReference r:id="rId5" w:type="default"/>
      <w:headerReference r:id="rId4" w:type="even"/>
      <w:footerReference r:id="rId6" w:type="even"/>
      <w:pgSz w:w="11907" w:h="16834"/>
      <w:pgMar w:top="1701" w:right="1531" w:bottom="1701" w:left="1531" w:header="851" w:footer="992" w:gutter="0"/>
      <w:pgNumType w:fmt="numberInDash"/>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icrosoftYaHei">
    <w:altName w:val="Latha"/>
    <w:panose1 w:val="00000000000000000000"/>
    <w:charset w:val="00"/>
    <w:family w:val="auto"/>
    <w:pitch w:val="default"/>
    <w:sig w:usb0="00000000" w:usb1="00000000" w:usb2="00000000" w:usb3="00000000" w:csb0="00000000" w:csb1="00000000"/>
  </w:font>
  <w:font w:name="Latha">
    <w:panose1 w:val="020B0604020202020204"/>
    <w:charset w:val="00"/>
    <w:family w:val="auto"/>
    <w:pitch w:val="default"/>
    <w:sig w:usb0="00100003"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200"/>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posOffset>4876165</wp:posOffset>
              </wp:positionH>
              <wp:positionV relativeFrom="paragraph">
                <wp:posOffset>-24765</wp:posOffset>
              </wp:positionV>
              <wp:extent cx="952500" cy="364490"/>
              <wp:effectExtent l="0" t="0" r="0" b="0"/>
              <wp:wrapNone/>
              <wp:docPr id="1" name="4097"/>
              <wp:cNvGraphicFramePr/>
              <a:graphic xmlns:a="http://schemas.openxmlformats.org/drawingml/2006/main">
                <a:graphicData uri="http://schemas.microsoft.com/office/word/2010/wordprocessingShape">
                  <wps:wsp>
                    <wps:cNvSpPr/>
                    <wps:spPr>
                      <a:xfrm>
                        <a:off x="0" y="0"/>
                        <a:ext cx="952500" cy="364490"/>
                      </a:xfrm>
                      <a:prstGeom prst="rect">
                        <a:avLst/>
                      </a:prstGeom>
                      <a:noFill/>
                      <a:ln w="9525">
                        <a:noFill/>
                      </a:ln>
                    </wps:spPr>
                    <wps:txbx>
                      <w:txbxContent>
                        <w:p>
                          <w:pPr>
                            <w:pStyle w:val="3"/>
                            <w:ind w:right="360" w:firstLine="36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w:instrText>
                          </w:r>
                          <w:r>
                            <w:rPr>
                              <w:rFonts w:ascii="宋体" w:hAnsi="宋体" w:eastAsia="宋体"/>
                              <w:sz w:val="28"/>
                              <w:szCs w:val="28"/>
                            </w:rPr>
                            <w:fldChar w:fldCharType="separate"/>
                          </w:r>
                          <w:r>
                            <w:rPr>
                              <w:rFonts w:ascii="宋体" w:hAnsi="宋体" w:eastAsia="宋体"/>
                              <w:sz w:val="28"/>
                              <w:szCs w:val="28"/>
                            </w:rPr>
                            <w:t>- 11 -</w:t>
                          </w:r>
                          <w:r>
                            <w:rPr>
                              <w:rFonts w:ascii="宋体" w:hAnsi="宋体" w:eastAsia="宋体"/>
                              <w:sz w:val="28"/>
                              <w:szCs w:val="28"/>
                            </w:rPr>
                            <w:fldChar w:fldCharType="end"/>
                          </w:r>
                        </w:p>
                      </w:txbxContent>
                    </wps:txbx>
                    <wps:bodyPr lIns="0" tIns="0" rIns="0" bIns="0" upright="1"/>
                  </wps:wsp>
                </a:graphicData>
              </a:graphic>
            </wp:anchor>
          </w:drawing>
        </mc:Choice>
        <mc:Fallback>
          <w:pict>
            <v:rect id="4097" o:spid="_x0000_s1026" o:spt="1" style="position:absolute;left:0pt;margin-left:383.95pt;margin-top:-1.95pt;height:28.7pt;width:75pt;mso-position-horizontal-relative:margin;z-index:251659264;mso-width-relative:page;mso-height-relative:page;" filled="f" stroked="f" coordsize="21600,21600" o:gfxdata="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eVjlb2gAAAAkB&#10;AAAPAAAAAAAAAAEAIAAAACIAAABkcnMvZG93bnJldi54bWxQSwECFAAUAAAACACHTuJAUXOC8acB&#10;AABpAwAADgAAAAAAAAABACAAAAApAQAAZHJzL2Uyb0RvYy54bWxQSwUGAAAAAAYABgBZAQAAQgUA&#10;AAAA&#10;">
              <v:fill on="f" focussize="0,0"/>
              <v:stroke on="f"/>
              <v:imagedata o:title=""/>
              <o:lock v:ext="edit" aspectratio="f"/>
              <v:textbox inset="0mm,0mm,0mm,0mm">
                <w:txbxContent>
                  <w:p>
                    <w:pPr>
                      <w:pStyle w:val="3"/>
                      <w:ind w:right="360" w:firstLine="36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w:instrText>
                    </w:r>
                    <w:r>
                      <w:rPr>
                        <w:rFonts w:ascii="宋体" w:hAnsi="宋体" w:eastAsia="宋体"/>
                        <w:sz w:val="28"/>
                        <w:szCs w:val="28"/>
                      </w:rPr>
                      <w:fldChar w:fldCharType="separate"/>
                    </w:r>
                    <w:r>
                      <w:rPr>
                        <w:rFonts w:ascii="宋体" w:hAnsi="宋体" w:eastAsia="宋体"/>
                        <w:sz w:val="28"/>
                        <w:szCs w:val="28"/>
                      </w:rPr>
                      <w:t>- 11 -</w:t>
                    </w:r>
                    <w:r>
                      <w:rPr>
                        <w:rFonts w:ascii="宋体" w:hAnsi="宋体" w:eastAsia="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531" w:y="-301"/>
      <w:rPr>
        <w:rStyle w:val="7"/>
        <w:rFonts w:ascii="宋体" w:hAnsi="宋体" w:eastAsia="宋体"/>
        <w:sz w:val="28"/>
        <w:szCs w:val="28"/>
      </w:rPr>
    </w:pP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- 12 -</w:t>
    </w:r>
    <w:r>
      <w:rPr>
        <w:rFonts w:ascii="宋体" w:hAnsi="宋体" w:eastAsia="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39214"/>
    <w:multiLevelType w:val="singleLevel"/>
    <w:tmpl w:val="60139214"/>
    <w:lvl w:ilvl="0" w:tentative="0">
      <w:start w:val="1"/>
      <w:numFmt w:val="chineseCounting"/>
      <w:suff w:val="nothing"/>
      <w:lvlText w:val="（%1）"/>
      <w:lvlJc w:val="left"/>
    </w:lvl>
  </w:abstractNum>
  <w:abstractNum w:abstractNumId="1">
    <w:nsid w:val="601395F4"/>
    <w:multiLevelType w:val="singleLevel"/>
    <w:tmpl w:val="601395F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953B2"/>
    <w:rsid w:val="02FD37D2"/>
    <w:rsid w:val="048C5FFC"/>
    <w:rsid w:val="05364761"/>
    <w:rsid w:val="095862FB"/>
    <w:rsid w:val="0B6B18D8"/>
    <w:rsid w:val="0D7178FD"/>
    <w:rsid w:val="0EC47DDD"/>
    <w:rsid w:val="0EC666C4"/>
    <w:rsid w:val="105670DA"/>
    <w:rsid w:val="11A667EE"/>
    <w:rsid w:val="13035E57"/>
    <w:rsid w:val="13536B39"/>
    <w:rsid w:val="14DA7CA6"/>
    <w:rsid w:val="172E35DA"/>
    <w:rsid w:val="18023387"/>
    <w:rsid w:val="194D5CE8"/>
    <w:rsid w:val="1A6431F3"/>
    <w:rsid w:val="1A7B5E9F"/>
    <w:rsid w:val="1B4041F8"/>
    <w:rsid w:val="1B9A212C"/>
    <w:rsid w:val="1C5F42B2"/>
    <w:rsid w:val="1D2E0E99"/>
    <w:rsid w:val="1D746D7C"/>
    <w:rsid w:val="2005285B"/>
    <w:rsid w:val="20143058"/>
    <w:rsid w:val="212404D0"/>
    <w:rsid w:val="215C0D71"/>
    <w:rsid w:val="242D36FD"/>
    <w:rsid w:val="24992DC6"/>
    <w:rsid w:val="26111E8D"/>
    <w:rsid w:val="2D356B94"/>
    <w:rsid w:val="2E036141"/>
    <w:rsid w:val="33477CDC"/>
    <w:rsid w:val="33501EE2"/>
    <w:rsid w:val="34EE59A8"/>
    <w:rsid w:val="35483E91"/>
    <w:rsid w:val="37C35C1C"/>
    <w:rsid w:val="383E33A8"/>
    <w:rsid w:val="38531001"/>
    <w:rsid w:val="38E32B7A"/>
    <w:rsid w:val="399F0904"/>
    <w:rsid w:val="3A4349C4"/>
    <w:rsid w:val="3CAF38AD"/>
    <w:rsid w:val="3CAF5365"/>
    <w:rsid w:val="40E44152"/>
    <w:rsid w:val="41C15F1D"/>
    <w:rsid w:val="46D26FD6"/>
    <w:rsid w:val="49446B3A"/>
    <w:rsid w:val="49AD1A8F"/>
    <w:rsid w:val="4ADF4470"/>
    <w:rsid w:val="4C3C39C1"/>
    <w:rsid w:val="4C7C20DC"/>
    <w:rsid w:val="4EA24CA9"/>
    <w:rsid w:val="518C349D"/>
    <w:rsid w:val="55662BC9"/>
    <w:rsid w:val="55A86DF2"/>
    <w:rsid w:val="55FF2A5F"/>
    <w:rsid w:val="591E7659"/>
    <w:rsid w:val="5A6E04C6"/>
    <w:rsid w:val="5AE96C9E"/>
    <w:rsid w:val="5C9F71AF"/>
    <w:rsid w:val="5F733382"/>
    <w:rsid w:val="61C50C1A"/>
    <w:rsid w:val="62F632BE"/>
    <w:rsid w:val="665406B4"/>
    <w:rsid w:val="66B84286"/>
    <w:rsid w:val="686F3D66"/>
    <w:rsid w:val="691653AD"/>
    <w:rsid w:val="6C9668E1"/>
    <w:rsid w:val="6DC258CE"/>
    <w:rsid w:val="6EB87433"/>
    <w:rsid w:val="708B1F15"/>
    <w:rsid w:val="70B0585E"/>
    <w:rsid w:val="71454083"/>
    <w:rsid w:val="7152184C"/>
    <w:rsid w:val="727A030B"/>
    <w:rsid w:val="74DF7531"/>
    <w:rsid w:val="75F80D64"/>
    <w:rsid w:val="76B7718E"/>
    <w:rsid w:val="78145E36"/>
    <w:rsid w:val="796B3FBE"/>
    <w:rsid w:val="799443A6"/>
    <w:rsid w:val="7CD4609E"/>
    <w:rsid w:val="7EE44C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kern w:val="2"/>
      <w:sz w:val="30"/>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bCs/>
      <w:szCs w:val="32"/>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码1"/>
    <w:basedOn w:val="6"/>
    <w:qFormat/>
    <w:uiPriority w:val="0"/>
  </w:style>
  <w:style w:type="character" w:customStyle="1" w:styleId="8">
    <w:name w:val="fontstyle01"/>
    <w:basedOn w:val="6"/>
    <w:qFormat/>
    <w:uiPriority w:val="0"/>
    <w:rPr>
      <w:rFonts w:ascii="MicrosoftYaHei" w:hAnsi="MicrosoftYaHei" w:eastAsia="MicrosoftYaHei" w:cs="MicrosoftYaHei"/>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横栏镇政府</Company>
  <Pages>12</Pages>
  <Words>5417</Words>
  <Characters>6119</Characters>
  <Paragraphs>108</Paragraphs>
  <TotalTime>26</TotalTime>
  <ScaleCrop>false</ScaleCrop>
  <LinksUpToDate>false</LinksUpToDate>
  <CharactersWithSpaces>6134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2020-04-13T03:51:00Z</dcterms:created>
  <dc:creator>Administrator</dc:creator>
  <cp:lastModifiedBy>Administrator</cp:lastModifiedBy>
  <dcterms:modified xsi:type="dcterms:W3CDTF">2024-11-19T06:49:52Z</dcterms:modified>
  <dc:title>横栏镇2020年财政预算执行情况和</dc:title>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A6B39F41B93745608CBB2DEB8B81BB10</vt:lpwstr>
  </property>
</Properties>
</file>