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4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u w:val="none"/>
          <w:lang w:eastAsia="zh-CN"/>
        </w:rPr>
        <w:t>小榄镇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u w:val="none"/>
          <w:lang w:val="en-US" w:eastAsia="zh-CN"/>
        </w:rPr>
        <w:t>裕民社区十经济合作社（文田路）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u w:val="none"/>
          <w:lang w:eastAsia="zh-CN"/>
        </w:rPr>
        <w:t>“工改工”宗地项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u w:val="none"/>
          <w:lang w:val="en-US" w:eastAsia="zh-CN"/>
        </w:rPr>
        <w:t>目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u w:val="none"/>
          <w:lang w:eastAsia="zh-CN"/>
        </w:rPr>
        <w:t>“三旧”改造方案</w:t>
      </w:r>
    </w:p>
    <w:p>
      <w:pPr>
        <w:spacing w:line="574" w:lineRule="exact"/>
        <w:ind w:firstLine="924" w:firstLineChars="300"/>
        <w:rPr>
          <w:rFonts w:ascii="Times New Roman" w:hAnsi="Times New Roman" w:cs="Times New Roman"/>
          <w:color w:val="auto"/>
          <w:spacing w:val="-6"/>
          <w:kern w:val="0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4" w:lineRule="exact"/>
        <w:ind w:left="0" w:leftChars="0" w:right="0" w:righ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u w:val="none"/>
        </w:rPr>
        <w:t>根据中山市城市更新（“三旧”改造）专项规划和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经批复的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小榄镇联胜片区（0219单元）03、04等街区裕民社区工业用地控制性详细规划局部调整（2024）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》（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中府函〔2024〕64 号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，小榄镇人民政府拟对位于小榄镇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裕民社区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文田路98号之三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小榄镇裕民社区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十经济合作社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（下称“裕民社区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十经济合作社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”）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u w:val="none"/>
          <w:lang w:eastAsia="zh-CN"/>
        </w:rPr>
        <w:t>的旧厂房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用地进行改造，由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裕民社区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十经济合作社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自主改造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，采取全面改造的改造方式。改造方案如下：</w:t>
      </w:r>
    </w:p>
    <w:p>
      <w:pPr>
        <w:spacing w:line="574" w:lineRule="exact"/>
        <w:ind w:firstLine="616" w:firstLineChars="200"/>
        <w:rPr>
          <w:rFonts w:hint="default" w:ascii="Times New Roman" w:hAnsi="Times New Roman" w:eastAsia="黑体" w:cs="Times New Roman"/>
          <w:color w:val="auto"/>
          <w:spacing w:val="-6"/>
          <w:kern w:val="0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-6"/>
          <w:kern w:val="0"/>
          <w:szCs w:val="32"/>
        </w:rPr>
        <w:t>一、改造地块基本情况</w:t>
      </w:r>
    </w:p>
    <w:p>
      <w:pPr>
        <w:spacing w:line="574" w:lineRule="exact"/>
        <w:ind w:firstLine="616" w:firstLineChars="200"/>
        <w:rPr>
          <w:rFonts w:hint="default" w:ascii="Times New Roman" w:hAnsi="Times New Roman" w:eastAsia="楷体_GB2312" w:cs="Times New Roman"/>
          <w:color w:val="auto"/>
          <w:spacing w:val="-6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pacing w:val="-6"/>
          <w:szCs w:val="32"/>
        </w:rPr>
        <w:t>（一）总体情况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4" w:lineRule="exact"/>
        <w:ind w:left="0" w:leftChars="0" w:right="0" w:righ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u w:val="none"/>
        </w:rPr>
        <w:t>改造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地块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位于小榄镇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裕民社区</w:t>
      </w:r>
      <w:r>
        <w:rPr>
          <w:rFonts w:hint="eastAsia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十经济合作社文田路98号之三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，北至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箱涵道路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，南至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居民住宅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，东至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文田路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，西至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中山市欧美特电器有限公司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用地面积</w:t>
      </w:r>
      <w:r>
        <w:rPr>
          <w:rFonts w:hint="eastAsia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0.</w:t>
      </w:r>
      <w:r>
        <w:rPr>
          <w:rFonts w:hint="eastAsia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7532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公顷（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7531.6</w:t>
      </w:r>
      <w:r>
        <w:rPr>
          <w:rFonts w:hint="eastAsia" w:cs="仿宋_GB2312"/>
          <w:b w:val="0"/>
          <w:bCs w:val="0"/>
          <w:color w:val="auto"/>
          <w:sz w:val="32"/>
          <w:szCs w:val="40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平方米，折合</w:t>
      </w:r>
      <w:r>
        <w:rPr>
          <w:rFonts w:hint="eastAsia" w:cs="仿宋_GB2312"/>
          <w:b w:val="0"/>
          <w:bCs w:val="0"/>
          <w:color w:val="auto"/>
          <w:sz w:val="32"/>
          <w:szCs w:val="40"/>
          <w:lang w:val="en-US" w:eastAsia="zh-CN"/>
        </w:rPr>
        <w:t>约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11.</w:t>
      </w:r>
      <w:r>
        <w:rPr>
          <w:rFonts w:hint="eastAsia" w:cs="仿宋_GB2312"/>
          <w:b w:val="0"/>
          <w:bCs w:val="0"/>
          <w:color w:val="auto"/>
          <w:sz w:val="32"/>
          <w:szCs w:val="40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亩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）。</w:t>
      </w:r>
    </w:p>
    <w:p>
      <w:pPr>
        <w:spacing w:line="574" w:lineRule="exact"/>
        <w:ind w:firstLine="616" w:firstLineChars="200"/>
        <w:rPr>
          <w:rFonts w:hint="default" w:ascii="Times New Roman" w:hAnsi="Times New Roman" w:eastAsia="楷体_GB2312" w:cs="Times New Roman"/>
          <w:color w:val="auto"/>
          <w:spacing w:val="-6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pacing w:val="-6"/>
          <w:szCs w:val="32"/>
        </w:rPr>
        <w:t>（二）标图入库情况</w:t>
      </w:r>
    </w:p>
    <w:p>
      <w:pPr>
        <w:spacing w:line="574" w:lineRule="exact"/>
        <w:ind w:firstLine="616" w:firstLineChars="200"/>
        <w:rPr>
          <w:rFonts w:hint="default" w:ascii="Times New Roman" w:hAnsi="Times New Roman" w:eastAsia="仿宋_GB2312" w:cs="Times New Roman"/>
          <w:color w:val="auto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Cs w:val="32"/>
        </w:rPr>
        <w:t>改造地块</w:t>
      </w:r>
      <w:r>
        <w:rPr>
          <w:rFonts w:hint="eastAsia" w:cs="Times New Roman"/>
          <w:color w:val="auto"/>
          <w:spacing w:val="-6"/>
          <w:szCs w:val="32"/>
          <w:lang w:val="en-US" w:eastAsia="zh-CN"/>
        </w:rPr>
        <w:t>于2024年11月纳入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Cs w:val="32"/>
        </w:rPr>
        <w:t>“三旧”标图入库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szCs w:val="32"/>
        </w:rPr>
        <w:t>图斑编</w:t>
      </w:r>
      <w:r>
        <w:rPr>
          <w:rFonts w:hint="default" w:ascii="Times New Roman" w:hAnsi="Times New Roman" w:eastAsia="仿宋_GB2312" w:cs="Times New Roman"/>
          <w:color w:val="auto"/>
          <w:spacing w:val="-6"/>
          <w:szCs w:val="32"/>
          <w:u w:val="none"/>
        </w:rPr>
        <w:t>号</w:t>
      </w:r>
      <w:r>
        <w:rPr>
          <w:rFonts w:hint="eastAsia" w:cs="Times New Roman"/>
          <w:color w:val="auto"/>
          <w:spacing w:val="-6"/>
          <w:kern w:val="0"/>
          <w:szCs w:val="32"/>
          <w:u w:val="none"/>
          <w:lang w:val="en-US" w:eastAsia="zh-CN"/>
        </w:rPr>
        <w:t>44200065155</w:t>
      </w:r>
      <w:r>
        <w:rPr>
          <w:rFonts w:hint="default" w:ascii="Times New Roman" w:hAnsi="Times New Roman" w:eastAsia="仿宋_GB2312" w:cs="Times New Roman"/>
          <w:color w:val="auto"/>
          <w:spacing w:val="-6"/>
          <w:szCs w:val="32"/>
        </w:rPr>
        <w:t>，图斑面积</w:t>
      </w:r>
      <w:r>
        <w:rPr>
          <w:rFonts w:hint="eastAsia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0.</w:t>
      </w:r>
      <w:r>
        <w:rPr>
          <w:rFonts w:hint="eastAsia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7532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公顷（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7531.6</w:t>
      </w:r>
      <w:r>
        <w:rPr>
          <w:rFonts w:hint="eastAsia" w:cs="仿宋_GB2312"/>
          <w:b w:val="0"/>
          <w:bCs w:val="0"/>
          <w:color w:val="auto"/>
          <w:sz w:val="32"/>
          <w:szCs w:val="40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平方米，折合</w:t>
      </w:r>
      <w:r>
        <w:rPr>
          <w:rFonts w:hint="eastAsia" w:cs="仿宋_GB2312"/>
          <w:b w:val="0"/>
          <w:bCs w:val="0"/>
          <w:color w:val="auto"/>
          <w:sz w:val="32"/>
          <w:szCs w:val="40"/>
          <w:lang w:val="en-US" w:eastAsia="zh-CN"/>
        </w:rPr>
        <w:t>约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11.</w:t>
      </w:r>
      <w:r>
        <w:rPr>
          <w:rFonts w:hint="eastAsia" w:cs="仿宋_GB2312"/>
          <w:b w:val="0"/>
          <w:bCs w:val="0"/>
          <w:color w:val="auto"/>
          <w:sz w:val="32"/>
          <w:szCs w:val="40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亩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-6"/>
          <w:szCs w:val="32"/>
        </w:rPr>
        <w:t>，</w:t>
      </w:r>
      <w:r>
        <w:rPr>
          <w:rFonts w:hint="eastAsia" w:cs="Times New Roman"/>
          <w:color w:val="auto"/>
          <w:spacing w:val="-6"/>
          <w:szCs w:val="32"/>
          <w:lang w:val="en-US" w:eastAsia="zh-CN"/>
        </w:rPr>
        <w:t>改造地块</w:t>
      </w:r>
      <w:r>
        <w:rPr>
          <w:rFonts w:hint="default" w:ascii="Times New Roman" w:hAnsi="Times New Roman" w:eastAsia="仿宋_GB2312" w:cs="Times New Roman"/>
          <w:color w:val="auto"/>
          <w:spacing w:val="-6"/>
          <w:szCs w:val="32"/>
          <w:lang w:val="en-US" w:eastAsia="zh-CN"/>
        </w:rPr>
        <w:t>全部纳入改造范围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Cs w:val="32"/>
        </w:rPr>
        <w:t>。</w:t>
      </w:r>
    </w:p>
    <w:p>
      <w:pPr>
        <w:spacing w:line="574" w:lineRule="exact"/>
        <w:ind w:firstLine="616" w:firstLineChars="200"/>
        <w:rPr>
          <w:rFonts w:hint="default" w:ascii="Times New Roman" w:hAnsi="Times New Roman" w:eastAsia="楷体_GB2312" w:cs="Times New Roman"/>
          <w:color w:val="auto"/>
          <w:spacing w:val="-6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pacing w:val="-6"/>
          <w:szCs w:val="32"/>
        </w:rPr>
        <w:t>（三）权属情况</w:t>
      </w:r>
    </w:p>
    <w:p>
      <w:pPr>
        <w:spacing w:line="574" w:lineRule="exact"/>
        <w:ind w:firstLine="592"/>
        <w:jc w:val="both"/>
        <w:rPr>
          <w:rFonts w:hint="default" w:ascii="Times New Roman" w:hAnsi="Times New Roman" w:eastAsia="仿宋_GB2312" w:cs="Times New Roman"/>
          <w:color w:val="auto"/>
          <w:spacing w:val="-6"/>
          <w:kern w:val="0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Cs w:val="32"/>
          <w:u w:val="none"/>
        </w:rPr>
        <w:t>改造范围内全部属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Cs w:val="32"/>
          <w:u w:val="none"/>
          <w:lang w:val="en-US" w:eastAsia="zh-CN"/>
        </w:rPr>
        <w:t>集体</w:t>
      </w:r>
      <w:r>
        <w:rPr>
          <w:rFonts w:hint="eastAsia" w:cs="Times New Roman"/>
          <w:color w:val="auto"/>
          <w:spacing w:val="-6"/>
          <w:kern w:val="0"/>
          <w:szCs w:val="32"/>
          <w:u w:val="none"/>
          <w:lang w:val="en-US" w:eastAsia="zh-CN"/>
        </w:rPr>
        <w:t>土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Cs w:val="32"/>
          <w:u w:val="none"/>
        </w:rPr>
        <w:t>地，</w:t>
      </w:r>
      <w:r>
        <w:rPr>
          <w:rFonts w:hint="eastAsia" w:cs="Times New Roman"/>
          <w:sz w:val="32"/>
          <w:szCs w:val="32"/>
          <w:lang w:val="en-US" w:eastAsia="zh-CN"/>
        </w:rPr>
        <w:t>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土地使用权证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已办理土地所有权证，所有权证号为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粤（202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）中山市不动产权第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0406255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Cs w:val="32"/>
          <w:u w:val="none"/>
        </w:rPr>
        <w:t>为土地权利人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裕民社区</w:t>
      </w:r>
      <w:r>
        <w:rPr>
          <w:rFonts w:hint="eastAsia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十经济合作社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Cs w:val="32"/>
          <w:u w:val="none"/>
        </w:rPr>
        <w:t>自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Cs w:val="32"/>
          <w:u w:val="none"/>
          <w:lang w:val="en-US" w:eastAsia="zh-CN"/>
        </w:rPr>
        <w:t>2002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Cs w:val="32"/>
          <w:u w:val="none"/>
        </w:rPr>
        <w:t>年</w:t>
      </w:r>
      <w:r>
        <w:rPr>
          <w:rFonts w:hint="eastAsia" w:cs="Times New Roman"/>
          <w:color w:val="auto"/>
          <w:spacing w:val="-6"/>
          <w:kern w:val="0"/>
          <w:szCs w:val="32"/>
          <w:u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Cs w:val="32"/>
          <w:u w:val="none"/>
        </w:rPr>
        <w:t>月开始使用。</w:t>
      </w:r>
    </w:p>
    <w:p>
      <w:pPr>
        <w:spacing w:line="574" w:lineRule="exact"/>
        <w:ind w:firstLine="616" w:firstLineChars="200"/>
        <w:rPr>
          <w:rFonts w:hint="default" w:ascii="Times New Roman" w:hAnsi="Times New Roman" w:eastAsia="楷体_GB2312" w:cs="Times New Roman"/>
          <w:color w:val="auto"/>
          <w:spacing w:val="-6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pacing w:val="-6"/>
          <w:szCs w:val="32"/>
        </w:rPr>
        <w:t>（四）土地现状情况</w:t>
      </w:r>
    </w:p>
    <w:p>
      <w:pPr>
        <w:spacing w:line="574" w:lineRule="exact"/>
        <w:ind w:firstLine="616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Cs w:val="32"/>
        </w:rPr>
        <w:t>改造地块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及最新土地利用现状地类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为建设用地</w:t>
      </w:r>
      <w:r>
        <w:rPr>
          <w:rFonts w:hint="eastAsia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0.</w:t>
      </w:r>
      <w:r>
        <w:rPr>
          <w:rFonts w:hint="eastAsia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7532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公顷（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7531.6</w:t>
      </w:r>
      <w:r>
        <w:rPr>
          <w:rFonts w:hint="eastAsia" w:cs="仿宋_GB2312"/>
          <w:b w:val="0"/>
          <w:bCs w:val="0"/>
          <w:color w:val="auto"/>
          <w:sz w:val="32"/>
          <w:szCs w:val="40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平方米，折合</w:t>
      </w:r>
      <w:r>
        <w:rPr>
          <w:rFonts w:hint="eastAsia" w:cs="仿宋_GB2312"/>
          <w:b w:val="0"/>
          <w:bCs w:val="0"/>
          <w:color w:val="auto"/>
          <w:sz w:val="32"/>
          <w:szCs w:val="40"/>
          <w:lang w:val="en-US" w:eastAsia="zh-CN"/>
        </w:rPr>
        <w:t>约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11.</w:t>
      </w:r>
      <w:r>
        <w:rPr>
          <w:rFonts w:hint="eastAsia" w:cs="仿宋_GB2312"/>
          <w:b w:val="0"/>
          <w:bCs w:val="0"/>
          <w:color w:val="auto"/>
          <w:sz w:val="32"/>
          <w:szCs w:val="40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亩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Cs w:val="32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不涉及边角地、夹心地、插花地、其他用地、征地留用地、与原“三旧”用地置换的“三旧”用地或其他存量建设用地、使用原“三旧”用地复垦产生的规模或指标的非建设用地等。</w:t>
      </w:r>
    </w:p>
    <w:p>
      <w:pPr>
        <w:spacing w:line="574" w:lineRule="exact"/>
        <w:ind w:firstLine="616" w:firstLineChars="200"/>
        <w:rPr>
          <w:rFonts w:hint="default" w:ascii="Times New Roman" w:hAnsi="Times New Roman" w:eastAsia="仿宋_GB2312" w:cs="Times New Roman"/>
          <w:color w:val="auto"/>
          <w:spacing w:val="-6"/>
          <w:kern w:val="0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Cs w:val="32"/>
          <w:highlight w:val="none"/>
          <w:u w:val="none"/>
          <w:shd w:val="clear" w:color="auto" w:fill="auto"/>
        </w:rPr>
        <w:t>改造地块现有</w:t>
      </w:r>
      <w:r>
        <w:rPr>
          <w:rFonts w:hint="eastAsia" w:cs="Times New Roman"/>
          <w:color w:val="auto"/>
          <w:spacing w:val="-6"/>
          <w:kern w:val="0"/>
          <w:szCs w:val="32"/>
          <w:highlight w:val="none"/>
          <w:u w:val="none"/>
          <w:shd w:val="clear" w:color="auto" w:fill="auto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Cs w:val="32"/>
          <w:highlight w:val="none"/>
          <w:u w:val="none"/>
          <w:shd w:val="clear" w:color="auto" w:fill="auto"/>
        </w:rPr>
        <w:t>栋建筑物，建筑面积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3966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Cs w:val="32"/>
          <w:highlight w:val="none"/>
          <w:u w:val="none"/>
          <w:shd w:val="clear" w:color="auto" w:fill="auto"/>
        </w:rPr>
        <w:t>平方米，现状容积率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0.</w:t>
      </w:r>
      <w:r>
        <w:rPr>
          <w:rFonts w:hint="eastAsia" w:cs="仿宋_GB2312"/>
          <w:b w:val="0"/>
          <w:bCs w:val="0"/>
          <w:color w:val="auto"/>
          <w:sz w:val="32"/>
          <w:szCs w:val="40"/>
          <w:lang w:val="en-US" w:eastAsia="zh-CN"/>
        </w:rPr>
        <w:t>53，</w:t>
      </w:r>
      <w:r>
        <w:rPr>
          <w:rFonts w:hint="eastAsia" w:cs="Times New Roman"/>
          <w:color w:val="auto"/>
          <w:spacing w:val="-6"/>
          <w:kern w:val="0"/>
          <w:szCs w:val="32"/>
          <w:highlight w:val="none"/>
          <w:u w:val="none"/>
          <w:shd w:val="clear" w:color="auto" w:fill="auto"/>
          <w:lang w:val="en-US" w:eastAsia="zh-CN"/>
        </w:rPr>
        <w:t>未办理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Cs w:val="32"/>
          <w:highlight w:val="none"/>
          <w:u w:val="none"/>
          <w:shd w:val="clear" w:color="auto" w:fill="auto"/>
        </w:rPr>
        <w:t>规划报建等手续，作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Cs w:val="32"/>
          <w:highlight w:val="none"/>
          <w:u w:val="none"/>
          <w:shd w:val="clear" w:color="auto" w:fill="auto"/>
          <w:lang w:eastAsia="zh-CN"/>
        </w:rPr>
        <w:t>工业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Cs w:val="32"/>
          <w:highlight w:val="none"/>
          <w:u w:val="none"/>
          <w:shd w:val="clear" w:color="auto" w:fill="auto"/>
        </w:rPr>
        <w:t>用途所用。改造前年产值为</w:t>
      </w:r>
      <w:r>
        <w:rPr>
          <w:rFonts w:hint="eastAsia" w:cs="Times New Roman"/>
          <w:color w:val="auto"/>
          <w:spacing w:val="-6"/>
          <w:kern w:val="0"/>
          <w:szCs w:val="32"/>
          <w:highlight w:val="none"/>
          <w:u w:val="none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Cs w:val="32"/>
          <w:highlight w:val="none"/>
          <w:u w:val="none"/>
          <w:shd w:val="clear" w:color="auto" w:fill="auto"/>
          <w:lang w:val="en-US" w:eastAsia="zh-CN"/>
        </w:rPr>
        <w:t>00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Cs w:val="32"/>
          <w:highlight w:val="none"/>
          <w:u w:val="none"/>
          <w:shd w:val="clear" w:color="auto" w:fill="auto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折合约</w:t>
      </w:r>
      <w:r>
        <w:rPr>
          <w:rFonts w:hint="eastAsia" w:cs="仿宋_GB2312"/>
          <w:b w:val="0"/>
          <w:bCs w:val="0"/>
          <w:color w:val="auto"/>
          <w:sz w:val="32"/>
          <w:szCs w:val="40"/>
          <w:lang w:val="en-US" w:eastAsia="zh-CN"/>
        </w:rPr>
        <w:t>44.2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万元/亩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Cs w:val="32"/>
          <w:highlight w:val="none"/>
          <w:u w:val="none"/>
          <w:shd w:val="clear" w:color="auto" w:fill="auto"/>
        </w:rPr>
        <w:t>，年税收为</w:t>
      </w:r>
      <w:r>
        <w:rPr>
          <w:rFonts w:hint="eastAsia" w:cs="Times New Roman"/>
          <w:color w:val="auto"/>
          <w:spacing w:val="-6"/>
          <w:kern w:val="0"/>
          <w:szCs w:val="32"/>
          <w:highlight w:val="none"/>
          <w:u w:val="none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Cs w:val="32"/>
          <w:highlight w:val="none"/>
          <w:u w:val="none"/>
          <w:shd w:val="clear" w:color="auto" w:fill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Cs w:val="32"/>
          <w:highlight w:val="none"/>
          <w:u w:val="none"/>
          <w:shd w:val="clear" w:color="auto" w:fill="auto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折合约</w:t>
      </w:r>
      <w:r>
        <w:rPr>
          <w:rFonts w:hint="eastAsia" w:cs="仿宋_GB2312"/>
          <w:b w:val="0"/>
          <w:bCs w:val="0"/>
          <w:color w:val="auto"/>
          <w:sz w:val="32"/>
          <w:szCs w:val="40"/>
          <w:lang w:val="en-US" w:eastAsia="zh-CN"/>
        </w:rPr>
        <w:t>4.4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万元/亩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Cs w:val="32"/>
          <w:highlight w:val="none"/>
          <w:u w:val="none"/>
          <w:shd w:val="clear" w:color="auto" w:fill="auto"/>
        </w:rPr>
        <w:t>。</w:t>
      </w:r>
      <w:r>
        <w:rPr>
          <w:rFonts w:hint="eastAsia" w:cs="Times New Roman"/>
          <w:color w:val="auto"/>
          <w:spacing w:val="-6"/>
          <w:kern w:val="0"/>
          <w:szCs w:val="32"/>
          <w:highlight w:val="none"/>
          <w:u w:val="none"/>
          <w:shd w:val="clear" w:color="auto" w:fill="auto"/>
          <w:lang w:val="en-US" w:eastAsia="zh-CN"/>
        </w:rPr>
        <w:t>地上建筑物尚未拆除。</w:t>
      </w:r>
    </w:p>
    <w:p>
      <w:pPr>
        <w:spacing w:line="574" w:lineRule="exact"/>
        <w:ind w:firstLine="616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改造项目地块不涉及闲置、抵押、历史文化资源要素等情况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不属于土壤环境潜在监管地块范围。</w:t>
      </w:r>
    </w:p>
    <w:p>
      <w:pPr>
        <w:spacing w:line="574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改造项目涉及违法使用土地</w:t>
      </w:r>
      <w:r>
        <w:rPr>
          <w:rFonts w:hint="eastAsia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0.</w:t>
      </w:r>
      <w:r>
        <w:rPr>
          <w:rFonts w:hint="eastAsia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7532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公顷（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7531.6</w:t>
      </w:r>
      <w:r>
        <w:rPr>
          <w:rFonts w:hint="eastAsia" w:cs="仿宋_GB2312"/>
          <w:b w:val="0"/>
          <w:bCs w:val="0"/>
          <w:color w:val="auto"/>
          <w:sz w:val="32"/>
          <w:szCs w:val="40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平方米，折合</w:t>
      </w:r>
      <w:r>
        <w:rPr>
          <w:rFonts w:hint="eastAsia" w:cs="仿宋_GB2312"/>
          <w:b w:val="0"/>
          <w:bCs w:val="0"/>
          <w:color w:val="auto"/>
          <w:sz w:val="32"/>
          <w:szCs w:val="40"/>
          <w:lang w:val="en-US" w:eastAsia="zh-CN"/>
        </w:rPr>
        <w:t>约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11.</w:t>
      </w:r>
      <w:r>
        <w:rPr>
          <w:rFonts w:hint="eastAsia" w:cs="仿宋_GB2312"/>
          <w:b w:val="0"/>
          <w:bCs w:val="0"/>
          <w:color w:val="auto"/>
          <w:sz w:val="32"/>
          <w:szCs w:val="40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亩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已按规定落实违法用地处罚。</w:t>
      </w:r>
    </w:p>
    <w:p>
      <w:pPr>
        <w:spacing w:line="574" w:lineRule="exact"/>
        <w:ind w:firstLine="616" w:firstLineChars="200"/>
        <w:rPr>
          <w:rFonts w:hint="default" w:ascii="Times New Roman" w:hAnsi="Times New Roman" w:eastAsia="楷体_GB2312" w:cs="Times New Roman"/>
          <w:color w:val="auto"/>
          <w:spacing w:val="-6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pacing w:val="-6"/>
          <w:szCs w:val="32"/>
        </w:rPr>
        <w:t>（五）规划情况</w:t>
      </w:r>
    </w:p>
    <w:p>
      <w:pPr>
        <w:spacing w:beforeLines="0" w:afterLines="0" w:line="574" w:lineRule="exact"/>
        <w:ind w:firstLine="616" w:firstLineChars="200"/>
        <w:jc w:val="left"/>
        <w:rPr>
          <w:rFonts w:hint="default" w:ascii="Times New Roman" w:hAnsi="Times New Roman" w:eastAsia="仿宋_GB2312" w:cs="Times New Roman"/>
          <w:color w:val="auto"/>
          <w:spacing w:val="-6"/>
          <w:kern w:val="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改造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u w:val="none"/>
          <w:lang w:eastAsia="zh-CN"/>
        </w:rPr>
        <w:t>地块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符合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国土空间</w:t>
      </w:r>
      <w:r>
        <w:rPr>
          <w:rFonts w:hint="eastAsia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总体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规划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控制性详细规划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，已纳入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u w:val="none"/>
          <w:lang w:eastAsia="zh-CN"/>
        </w:rPr>
        <w:t>《中山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市城市更新（“三旧”改造）专项规划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u w:val="none"/>
          <w:lang w:val="en-US" w:eastAsia="zh-CN"/>
        </w:rPr>
        <w:t>2020-2035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u w:val="none"/>
          <w:lang w:eastAsia="zh-CN"/>
        </w:rPr>
        <w:t>）》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Cs w:val="32"/>
          <w:u w:val="none"/>
        </w:rPr>
        <w:t>其中，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Cs w:val="32"/>
          <w:u w:val="none"/>
          <w:lang w:val="en-US" w:eastAsia="zh-CN"/>
        </w:rPr>
        <w:t>国土空间</w:t>
      </w:r>
      <w:r>
        <w:rPr>
          <w:rFonts w:hint="eastAsia" w:cs="Times New Roman"/>
          <w:color w:val="auto"/>
          <w:spacing w:val="-6"/>
          <w:kern w:val="0"/>
          <w:szCs w:val="32"/>
          <w:u w:val="none"/>
          <w:lang w:val="en-US" w:eastAsia="zh-CN"/>
        </w:rPr>
        <w:t>总体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Cs w:val="32"/>
          <w:u w:val="none"/>
        </w:rPr>
        <w:t>规划中，属城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建设用地</w:t>
      </w:r>
      <w:r>
        <w:rPr>
          <w:rFonts w:hint="eastAsia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0.</w:t>
      </w:r>
      <w:r>
        <w:rPr>
          <w:rFonts w:hint="eastAsia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7532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公顷（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7531.6</w:t>
      </w:r>
      <w:r>
        <w:rPr>
          <w:rFonts w:hint="eastAsia" w:cs="仿宋_GB2312"/>
          <w:b w:val="0"/>
          <w:bCs w:val="0"/>
          <w:color w:val="auto"/>
          <w:sz w:val="32"/>
          <w:szCs w:val="40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平方米，折合</w:t>
      </w:r>
      <w:r>
        <w:rPr>
          <w:rFonts w:hint="eastAsia" w:cs="仿宋_GB2312"/>
          <w:b w:val="0"/>
          <w:bCs w:val="0"/>
          <w:color w:val="auto"/>
          <w:sz w:val="32"/>
          <w:szCs w:val="40"/>
          <w:lang w:val="en-US" w:eastAsia="zh-CN"/>
        </w:rPr>
        <w:t>约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11.</w:t>
      </w:r>
      <w:r>
        <w:rPr>
          <w:rFonts w:hint="eastAsia" w:cs="仿宋_GB2312"/>
          <w:b w:val="0"/>
          <w:bCs w:val="0"/>
          <w:color w:val="auto"/>
          <w:sz w:val="32"/>
          <w:szCs w:val="40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亩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Cs w:val="32"/>
          <w:u w:val="none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Cs w:val="32"/>
          <w:u w:val="none"/>
          <w:lang w:val="en-US" w:eastAsia="zh-CN"/>
        </w:rPr>
        <w:t>在</w:t>
      </w:r>
      <w:r>
        <w:rPr>
          <w:rFonts w:hint="eastAsia" w:cs="Times New Roman"/>
          <w:b w:val="0"/>
          <w:bCs w:val="0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小榄镇联胜片区（0219单元）03、04等街区裕民社区工业用地控制性详细规划局部调整（2024）</w:t>
      </w:r>
      <w:r>
        <w:rPr>
          <w:rFonts w:hint="eastAsia" w:cs="Times New Roman"/>
          <w:b w:val="0"/>
          <w:bCs w:val="0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》（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中府函〔2024〕64 号</w:t>
      </w:r>
      <w:r>
        <w:rPr>
          <w:rFonts w:hint="eastAsia" w:cs="Times New Roman"/>
          <w:b w:val="0"/>
          <w:bCs w:val="0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Cs w:val="32"/>
          <w:u w:val="none"/>
        </w:rPr>
        <w:t>中，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</w:rPr>
        <w:t>一类工业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Cs w:val="32"/>
          <w:u w:val="none"/>
        </w:rPr>
        <w:t>用地</w:t>
      </w:r>
      <w:r>
        <w:rPr>
          <w:rFonts w:hint="eastAsia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0.</w:t>
      </w:r>
      <w:r>
        <w:rPr>
          <w:rFonts w:hint="eastAsia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7532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公顷（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7531.68平方米，折合</w:t>
      </w:r>
      <w:r>
        <w:rPr>
          <w:rFonts w:hint="eastAsia" w:cs="仿宋_GB2312"/>
          <w:b w:val="0"/>
          <w:bCs w:val="0"/>
          <w:color w:val="auto"/>
          <w:sz w:val="32"/>
          <w:szCs w:val="40"/>
          <w:lang w:val="en-US" w:eastAsia="zh-CN"/>
        </w:rPr>
        <w:t>约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11.</w:t>
      </w:r>
      <w:r>
        <w:rPr>
          <w:rFonts w:hint="eastAsia" w:cs="仿宋_GB2312"/>
          <w:b w:val="0"/>
          <w:bCs w:val="0"/>
          <w:color w:val="auto"/>
          <w:sz w:val="32"/>
          <w:szCs w:val="40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亩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Cs w:val="32"/>
          <w:u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Cs w:val="32"/>
          <w:highlight w:val="none"/>
          <w:u w:val="none"/>
        </w:rPr>
        <w:t>规划容积率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Cs w:val="32"/>
          <w:highlight w:val="none"/>
          <w:u w:val="none"/>
          <w:lang w:val="en-US" w:eastAsia="zh-CN"/>
        </w:rPr>
        <w:t>1.0-3.5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Cs w:val="32"/>
          <w:highlight w:val="none"/>
          <w:u w:val="none"/>
        </w:rPr>
        <w:t>，建筑密度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Cs w:val="32"/>
          <w:highlight w:val="none"/>
          <w:u w:val="none"/>
          <w:lang w:val="en-US" w:eastAsia="zh-CN"/>
        </w:rPr>
        <w:t>35%-60%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Cs w:val="32"/>
          <w:highlight w:val="none"/>
          <w:u w:val="none"/>
        </w:rPr>
        <w:t>，绿地率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Cs w:val="32"/>
          <w:highlight w:val="none"/>
          <w:u w:val="none"/>
          <w:lang w:val="en-US" w:eastAsia="zh-CN"/>
        </w:rPr>
        <w:t>10%-15%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Cs w:val="32"/>
          <w:highlight w:val="none"/>
          <w:u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</w:rPr>
        <w:t>生产性建筑高度≤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Times New Roman" w:hAnsi="Times New Roman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</w:rPr>
        <w:t>米, 配套设施建筑高度≤</w:t>
      </w:r>
      <w:r>
        <w:rPr>
          <w:rFonts w:hint="eastAsia" w:ascii="Times New Roman" w:hAnsi="Times New Roman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32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</w:rPr>
        <w:t>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（以实际审批情况为准）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Cs w:val="32"/>
          <w:highlight w:val="none"/>
          <w:u w:val="none"/>
          <w:lang w:val="en-US"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4" w:lineRule="exact"/>
        <w:ind w:left="0" w:leftChars="0" w:right="0" w:righ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u w:val="none"/>
        </w:rPr>
        <w:t>改造项目全部位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</w:rPr>
        <w:t>于</w:t>
      </w:r>
      <w:r>
        <w:rPr>
          <w:rFonts w:hint="default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</w:rPr>
        <w:t>三区三线</w:t>
      </w:r>
      <w:r>
        <w:rPr>
          <w:rFonts w:hint="default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</w:rPr>
        <w:t>城镇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u w:val="none"/>
        </w:rPr>
        <w:t>开发边界内，符合在编的工业用地保护线管控要求，且不涉及到永久基本农田、生态保护红线、森林资源等管控要求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u w:val="none"/>
        </w:rPr>
        <w:t>。</w:t>
      </w:r>
    </w:p>
    <w:p>
      <w:pPr>
        <w:spacing w:line="574" w:lineRule="exact"/>
        <w:ind w:firstLine="616" w:firstLineChars="200"/>
        <w:rPr>
          <w:rFonts w:hint="default" w:ascii="Times New Roman" w:hAnsi="Times New Roman" w:eastAsia="黑体" w:cs="Times New Roman"/>
          <w:b w:val="0"/>
          <w:bCs w:val="0"/>
          <w:color w:val="auto"/>
          <w:spacing w:val="-6"/>
          <w:kern w:val="0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6"/>
          <w:kern w:val="0"/>
          <w:szCs w:val="32"/>
        </w:rPr>
        <w:t>二、改造意愿及安置补偿情况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4" w:lineRule="exact"/>
        <w:ind w:left="0" w:leftChars="0" w:right="0" w:righ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改造范围涉及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裕民社区</w:t>
      </w:r>
      <w:r>
        <w:rPr>
          <w:rFonts w:hint="eastAsia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十经济合作社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1个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权利主体，小榄镇人民政府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按照法律法规，就改造范围、土地现状、改造主体及拟改造情况等事项征询涉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裕民社区</w:t>
      </w:r>
      <w:r>
        <w:rPr>
          <w:rFonts w:hint="eastAsia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十经济合作社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集体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改造意愿，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并经征询裕民社区</w:t>
      </w:r>
      <w:r>
        <w:rPr>
          <w:rFonts w:hint="eastAsia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十经济合作社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的股东</w:t>
      </w:r>
      <w:r>
        <w:rPr>
          <w:rFonts w:hint="eastAsia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户代表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会议三分之二以上股东代表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u w:val="none"/>
        </w:rPr>
        <w:t>同意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改造项目涉及地块办理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完善集体建设用地手续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将涉及土地、房屋纳入改造范围。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4" w:lineRule="exact"/>
        <w:ind w:left="0" w:leftChars="0" w:right="0" w:righ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改造项目属于</w:t>
      </w:r>
      <w:r>
        <w:rPr>
          <w:rFonts w:hint="eastAsia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权属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人裕民社区</w:t>
      </w:r>
      <w:r>
        <w:rPr>
          <w:rFonts w:hint="eastAsia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十经济合作社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自行改造，不涉及安置补偿情况。</w:t>
      </w:r>
    </w:p>
    <w:p>
      <w:pPr>
        <w:spacing w:line="574" w:lineRule="exact"/>
        <w:ind w:firstLine="616" w:firstLineChars="200"/>
        <w:rPr>
          <w:rFonts w:hint="default" w:ascii="Times New Roman" w:hAnsi="Times New Roman" w:eastAsia="黑体" w:cs="Times New Roman"/>
          <w:color w:val="auto"/>
          <w:spacing w:val="-6"/>
          <w:kern w:val="0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-6"/>
          <w:kern w:val="0"/>
          <w:szCs w:val="32"/>
        </w:rPr>
        <w:t>三、改造主体及拟改造情况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4" w:lineRule="exact"/>
        <w:ind w:left="0" w:leftChars="0" w:right="0" w:righ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根据有关规划要求，改造项目严格按照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国土空间规划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u w:val="none"/>
          <w:shd w:val="clear" w:color="auto" w:fill="auto"/>
        </w:rPr>
        <w:t>控制性详细规划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u w:val="none"/>
          <w:shd w:val="clear" w:color="auto" w:fill="auto"/>
          <w:lang w:val="en-US" w:eastAsia="zh-CN"/>
        </w:rPr>
        <w:t>局部调整方案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管控要求实施建设。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4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一）改造主体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4" w:lineRule="exact"/>
        <w:ind w:left="0" w:leftChars="0" w:right="0" w:rightChars="0"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该改造项目属</w:t>
      </w:r>
      <w:r>
        <w:rPr>
          <w:rFonts w:hint="eastAsia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工改工</w:t>
      </w:r>
      <w:r>
        <w:rPr>
          <w:rFonts w:hint="eastAsia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宗地项目，拟采取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权利人自主改造方式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由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裕民社区</w:t>
      </w:r>
      <w:r>
        <w:rPr>
          <w:rFonts w:hint="eastAsia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十经济合作社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作为改造主体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实施全面改造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4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二）拟改造情况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4" w:lineRule="exact"/>
        <w:ind w:left="0" w:leftChars="0" w:right="0" w:rightChars="0"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yellow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项目改造后将用于工业用途，拟引入锁类或电子类智能制造、五金、注塑、铸造、门板制造等产业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在符合详细规划的基础上，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改造后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项目的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容积率不小于</w:t>
      </w:r>
      <w:r>
        <w:rPr>
          <w:rFonts w:hint="eastAsia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2.0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，总建筑面积不小于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40"/>
          <w:highlight w:val="none"/>
          <w:lang w:val="en-US" w:eastAsia="zh-CN"/>
        </w:rPr>
        <w:t>15063.3</w:t>
      </w:r>
      <w:r>
        <w:rPr>
          <w:rFonts w:hint="eastAsia" w:cs="仿宋_GB2312"/>
          <w:b w:val="0"/>
          <w:bCs w:val="0"/>
          <w:color w:val="auto"/>
          <w:sz w:val="32"/>
          <w:szCs w:val="40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平方米（</w:t>
      </w:r>
      <w:r>
        <w:rPr>
          <w:rFonts w:hint="eastAsia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含不计容建筑面积）。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hint="eastAsia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不保留原有建筑物，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不申请分割销售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4" w:lineRule="exact"/>
        <w:ind w:left="0" w:leftChars="0" w:right="0" w:rightChars="0"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项目相关情况符合国家《产业结构调整指导目录》《中山市涉挥发性有机物项目环保管理规定》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《中山市“三线一单”生态环境分区管控方案》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。改造后年产值将达到</w:t>
      </w:r>
      <w:r>
        <w:rPr>
          <w:rFonts w:hint="eastAsia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6780万元（折合约600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/亩</w:t>
      </w:r>
      <w:r>
        <w:rPr>
          <w:rFonts w:hint="eastAsia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，年税收将达到</w:t>
      </w:r>
      <w:r>
        <w:rPr>
          <w:rFonts w:hint="eastAsia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198万元（折合约17.5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/亩</w:t>
      </w:r>
      <w:r>
        <w:rPr>
          <w:rFonts w:hint="eastAsia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）。</w:t>
      </w:r>
    </w:p>
    <w:p>
      <w:pPr>
        <w:pStyle w:val="2"/>
        <w:spacing w:line="574" w:lineRule="exact"/>
        <w:ind w:firstLine="616" w:firstLineChars="200"/>
        <w:jc w:val="left"/>
        <w:rPr>
          <w:rFonts w:hint="default" w:ascii="Times New Roman" w:hAnsi="Times New Roman" w:eastAsia="黑体" w:cs="Times New Roman"/>
          <w:b w:val="0"/>
          <w:bCs w:val="0"/>
          <w:snapToGrid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四、需办理的用地手续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  <w:ins w:id="0" w:author="冯妍" w:date="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32"/>
          <w:sz w:val="32"/>
          <w:szCs w:val="32"/>
        </w:rPr>
        <w:t>根据《广东省旧城镇旧厂房旧村庄改造管理办法》（粤府令第279号）</w:t>
      </w:r>
      <w:r>
        <w:rPr>
          <w:rFonts w:hint="eastAsia" w:ascii="仿宋_GB2312" w:hAnsi="仿宋_GB2312" w:eastAsia="仿宋_GB2312" w:cs="仿宋_GB2312"/>
          <w:spacing w:val="0"/>
          <w:kern w:val="3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kern w:val="32"/>
          <w:sz w:val="32"/>
          <w:szCs w:val="32"/>
        </w:rPr>
        <w:t>《广东省“三旧”改造标图入库和用地报批工作指引（2021年版）》（粤自然资函〔2021〕935号），改造地块符合办理</w:t>
      </w:r>
      <w:r>
        <w:rPr>
          <w:rFonts w:hint="eastAsia" w:ascii="仿宋_GB2312" w:hAnsi="仿宋_GB2312" w:eastAsia="仿宋_GB2312" w:cs="仿宋_GB2312"/>
          <w:spacing w:val="0"/>
          <w:kern w:val="32"/>
          <w:sz w:val="32"/>
          <w:szCs w:val="32"/>
          <w:lang w:val="en-US" w:eastAsia="zh-CN"/>
        </w:rPr>
        <w:t>集体土地完善转用手续</w:t>
      </w:r>
      <w:r>
        <w:rPr>
          <w:rFonts w:hint="eastAsia" w:ascii="仿宋_GB2312" w:hAnsi="仿宋_GB2312" w:eastAsia="仿宋_GB2312" w:cs="仿宋_GB2312"/>
          <w:spacing w:val="0"/>
          <w:kern w:val="32"/>
          <w:sz w:val="32"/>
          <w:szCs w:val="32"/>
        </w:rPr>
        <w:t>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改造项目范围内</w:t>
      </w:r>
      <w:r>
        <w:rPr>
          <w:rFonts w:hint="eastAsia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0.</w:t>
      </w:r>
      <w:r>
        <w:rPr>
          <w:rFonts w:hint="eastAsia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7532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公顷（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7531.6</w:t>
      </w:r>
      <w:r>
        <w:rPr>
          <w:rFonts w:hint="eastAsia" w:cs="仿宋_GB2312"/>
          <w:b w:val="0"/>
          <w:bCs w:val="0"/>
          <w:color w:val="auto"/>
          <w:sz w:val="32"/>
          <w:szCs w:val="40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平方米，折合</w:t>
      </w:r>
      <w:r>
        <w:rPr>
          <w:rFonts w:hint="eastAsia" w:cs="仿宋_GB2312"/>
          <w:b w:val="0"/>
          <w:bCs w:val="0"/>
          <w:color w:val="auto"/>
          <w:sz w:val="32"/>
          <w:szCs w:val="40"/>
          <w:lang w:val="en-US" w:eastAsia="zh-CN"/>
        </w:rPr>
        <w:t>约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11.</w:t>
      </w:r>
      <w:r>
        <w:rPr>
          <w:rFonts w:hint="eastAsia" w:cs="仿宋_GB2312"/>
          <w:b w:val="0"/>
          <w:bCs w:val="0"/>
          <w:color w:val="auto"/>
          <w:sz w:val="32"/>
          <w:szCs w:val="40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亩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用地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需办理集体土地完善转用手续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上述用地完善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集体土地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转用手续后，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依据</w:t>
      </w:r>
      <w:r>
        <w:rPr>
          <w:rFonts w:hint="eastAsia" w:ascii="Times New Roman" w:hAnsi="Times New Roman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经批复的</w:t>
      </w:r>
      <w:r>
        <w:rPr>
          <w:rFonts w:hint="eastAsia" w:cs="Times New Roman"/>
          <w:b w:val="0"/>
          <w:bCs w:val="0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小榄镇联胜片区（0219单元）03、04等街区裕民社区工业用地控制性详细规划局部调整（2024）</w:t>
      </w:r>
      <w:r>
        <w:rPr>
          <w:rFonts w:hint="eastAsia" w:cs="Times New Roman"/>
          <w:b w:val="0"/>
          <w:bCs w:val="0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》中属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一类工业用地</w:t>
      </w:r>
      <w:r>
        <w:rPr>
          <w:rFonts w:hint="eastAsia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的</w:t>
      </w:r>
      <w:r>
        <w:rPr>
          <w:rFonts w:hint="eastAsia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0.</w:t>
      </w:r>
      <w:r>
        <w:rPr>
          <w:rFonts w:hint="eastAsia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7532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公顷（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7531.6</w:t>
      </w:r>
      <w:r>
        <w:rPr>
          <w:rFonts w:hint="eastAsia" w:cs="仿宋_GB2312"/>
          <w:b w:val="0"/>
          <w:bCs w:val="0"/>
          <w:color w:val="auto"/>
          <w:sz w:val="32"/>
          <w:szCs w:val="40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平方米，折合</w:t>
      </w:r>
      <w:r>
        <w:rPr>
          <w:rFonts w:hint="eastAsia" w:cs="仿宋_GB2312"/>
          <w:b w:val="0"/>
          <w:bCs w:val="0"/>
          <w:color w:val="auto"/>
          <w:sz w:val="32"/>
          <w:szCs w:val="40"/>
          <w:lang w:val="en-US" w:eastAsia="zh-CN"/>
        </w:rPr>
        <w:t>约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11.</w:t>
      </w:r>
      <w:r>
        <w:rPr>
          <w:rFonts w:hint="eastAsia" w:cs="仿宋_GB2312"/>
          <w:b w:val="0"/>
          <w:bCs w:val="0"/>
          <w:color w:val="auto"/>
          <w:sz w:val="32"/>
          <w:szCs w:val="40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亩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）</w:t>
      </w:r>
      <w:r>
        <w:rPr>
          <w:rFonts w:hint="eastAsia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采用集体自用方式供地给裕民社区</w:t>
      </w:r>
      <w:r>
        <w:rPr>
          <w:rFonts w:hint="eastAsia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十经济合作社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。</w:t>
      </w:r>
    </w:p>
    <w:p>
      <w:pPr>
        <w:spacing w:line="574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以实际审批情况为准</w:t>
      </w:r>
      <w:r>
        <w:rPr>
          <w:rFonts w:hint="eastAsia" w:cs="Times New Roman"/>
          <w:sz w:val="32"/>
          <w:szCs w:val="32"/>
          <w:lang w:eastAsia="zh-CN"/>
        </w:rPr>
        <w:t>）</w:t>
      </w:r>
    </w:p>
    <w:p>
      <w:pPr>
        <w:numPr>
          <w:ilvl w:val="0"/>
          <w:numId w:val="0"/>
        </w:numPr>
        <w:spacing w:line="574" w:lineRule="exact"/>
        <w:ind w:firstLine="616" w:firstLineChars="200"/>
        <w:rPr>
          <w:rFonts w:hint="default" w:ascii="Times New Roman" w:hAnsi="Times New Roman" w:eastAsia="黑体" w:cs="Times New Roman"/>
          <w:color w:val="auto"/>
          <w:spacing w:val="-6"/>
          <w:kern w:val="0"/>
          <w:szCs w:val="32"/>
          <w:u w:val="none"/>
        </w:rPr>
      </w:pPr>
      <w:r>
        <w:rPr>
          <w:rFonts w:hint="eastAsia" w:eastAsia="黑体" w:cs="Times New Roman"/>
          <w:color w:val="auto"/>
          <w:spacing w:val="-6"/>
          <w:kern w:val="0"/>
          <w:szCs w:val="32"/>
          <w:u w:val="none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pacing w:val="-6"/>
          <w:kern w:val="0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pacing w:val="-6"/>
          <w:kern w:val="0"/>
          <w:szCs w:val="32"/>
          <w:u w:val="none"/>
        </w:rPr>
        <w:t>资金筹措</w:t>
      </w:r>
    </w:p>
    <w:p>
      <w:pPr>
        <w:numPr>
          <w:ilvl w:val="0"/>
          <w:numId w:val="0"/>
        </w:numPr>
        <w:spacing w:line="574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改造项目拟由改造主体投入资金</w:t>
      </w:r>
      <w:r>
        <w:rPr>
          <w:rFonts w:hint="eastAsia" w:cs="仿宋_GB2312"/>
          <w:b w:val="0"/>
          <w:bCs w:val="0"/>
          <w:color w:val="auto"/>
          <w:sz w:val="32"/>
          <w:szCs w:val="40"/>
          <w:lang w:val="en-US" w:eastAsia="zh-CN"/>
        </w:rPr>
        <w:t>2380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万元，其中自有资金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万元，银行借贷</w:t>
      </w:r>
      <w: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  <w:t>1880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numPr>
          <w:ilvl w:val="0"/>
          <w:numId w:val="0"/>
        </w:numPr>
        <w:spacing w:line="574" w:lineRule="exact"/>
        <w:ind w:firstLine="616" w:firstLineChars="200"/>
        <w:rPr>
          <w:rFonts w:hint="default" w:ascii="Times New Roman" w:hAnsi="Times New Roman" w:eastAsia="黑体" w:cs="Times New Roman"/>
          <w:color w:val="auto"/>
          <w:spacing w:val="-6"/>
          <w:kern w:val="0"/>
          <w:szCs w:val="32"/>
          <w:u w:val="none"/>
        </w:rPr>
      </w:pPr>
      <w:r>
        <w:rPr>
          <w:rFonts w:hint="eastAsia" w:eastAsia="黑体" w:cs="Times New Roman"/>
          <w:color w:val="auto"/>
          <w:spacing w:val="-6"/>
          <w:kern w:val="0"/>
          <w:sz w:val="32"/>
          <w:szCs w:val="32"/>
          <w:u w:val="none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pacing w:val="-6"/>
          <w:kern w:val="0"/>
          <w:szCs w:val="32"/>
          <w:u w:val="none"/>
        </w:rPr>
        <w:t>开发时序</w:t>
      </w:r>
    </w:p>
    <w:p>
      <w:pPr>
        <w:spacing w:line="574" w:lineRule="exact"/>
        <w:ind w:firstLine="592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Cs w:val="32"/>
          <w:highlight w:val="none"/>
          <w:u w:val="none"/>
        </w:rPr>
        <w:t>项目开发时间为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自市政府批准供地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Cs w:val="32"/>
          <w:highlight w:val="none"/>
          <w:u w:val="none"/>
          <w:lang w:val="en-US" w:eastAsia="zh-CN"/>
        </w:rPr>
        <w:t>之日起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365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日内动工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Cs w:val="32"/>
          <w:highlight w:val="none"/>
          <w:u w:val="none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项目自动工之日起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912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日内竣工，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Cs w:val="32"/>
          <w:highlight w:val="none"/>
          <w:u w:val="none"/>
        </w:rPr>
        <w:t>拟投入资金</w:t>
      </w:r>
      <w:r>
        <w:rPr>
          <w:rFonts w:hint="eastAsia" w:cs="仿宋_GB2312"/>
          <w:b w:val="0"/>
          <w:bCs w:val="0"/>
          <w:color w:val="auto"/>
          <w:sz w:val="32"/>
          <w:szCs w:val="40"/>
          <w:lang w:val="en-US" w:eastAsia="zh-CN"/>
        </w:rPr>
        <w:t>2380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Cs w:val="32"/>
          <w:highlight w:val="none"/>
          <w:u w:val="none"/>
          <w:lang w:val="en-US" w:eastAsia="zh-CN"/>
        </w:rPr>
        <w:t>万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Cs w:val="32"/>
          <w:highlight w:val="none"/>
          <w:u w:val="none"/>
        </w:rPr>
        <w:t>元，拟建建筑面积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40"/>
          <w:highlight w:val="none"/>
          <w:lang w:val="en-US" w:eastAsia="zh-CN"/>
        </w:rPr>
        <w:t>15063.36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Cs w:val="32"/>
          <w:highlight w:val="none"/>
          <w:u w:val="none"/>
        </w:rPr>
        <w:t>平方米</w:t>
      </w:r>
      <w:r>
        <w:rPr>
          <w:rFonts w:hint="eastAsia" w:cs="Times New Roman"/>
          <w:color w:val="auto"/>
          <w:spacing w:val="-6"/>
          <w:kern w:val="0"/>
          <w:szCs w:val="32"/>
          <w:highlight w:val="none"/>
          <w:u w:val="none"/>
          <w:lang w:eastAsia="zh-CN"/>
        </w:rPr>
        <w:t>（</w:t>
      </w:r>
      <w:r>
        <w:rPr>
          <w:rFonts w:hint="eastAsia" w:cs="Times New Roman"/>
          <w:color w:val="auto"/>
          <w:spacing w:val="-6"/>
          <w:kern w:val="0"/>
          <w:szCs w:val="32"/>
          <w:highlight w:val="none"/>
          <w:u w:val="none"/>
          <w:lang w:val="en-US" w:eastAsia="zh-CN"/>
        </w:rPr>
        <w:t>不含不计容建筑面积）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Cs w:val="32"/>
          <w:highlight w:val="none"/>
          <w:u w:val="none"/>
          <w:lang w:val="en-US" w:eastAsia="zh-CN"/>
        </w:rPr>
        <w:t>主要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实施建设工业厂房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pStyle w:val="2"/>
        <w:spacing w:line="574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bCs w:val="0"/>
          <w:snapToGrid/>
          <w:kern w:val="2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Cs w:val="0"/>
          <w:snapToGrid/>
          <w:kern w:val="2"/>
          <w:sz w:val="32"/>
          <w:szCs w:val="32"/>
          <w:highlight w:val="none"/>
          <w:lang w:val="en-US" w:eastAsia="zh-CN"/>
        </w:rPr>
        <w:t>以实际审批情况为准</w:t>
      </w:r>
      <w:r>
        <w:rPr>
          <w:rFonts w:hint="eastAsia" w:eastAsia="仿宋_GB2312" w:cs="Times New Roman"/>
          <w:bCs w:val="0"/>
          <w:snapToGrid/>
          <w:kern w:val="2"/>
          <w:sz w:val="32"/>
          <w:szCs w:val="32"/>
          <w:highlight w:val="none"/>
          <w:lang w:val="en-US" w:eastAsia="zh-CN"/>
        </w:rPr>
        <w:t>）</w:t>
      </w:r>
    </w:p>
    <w:p>
      <w:pPr>
        <w:numPr>
          <w:ilvl w:val="0"/>
          <w:numId w:val="0"/>
        </w:numPr>
        <w:spacing w:line="574" w:lineRule="exact"/>
        <w:ind w:firstLine="616" w:firstLineChars="200"/>
        <w:rPr>
          <w:rFonts w:hint="default" w:ascii="Times New Roman" w:hAnsi="Times New Roman" w:eastAsia="黑体" w:cs="Times New Roman"/>
          <w:color w:val="auto"/>
          <w:spacing w:val="-6"/>
          <w:kern w:val="0"/>
          <w:szCs w:val="32"/>
          <w:u w:val="none"/>
        </w:rPr>
      </w:pPr>
      <w:r>
        <w:rPr>
          <w:rFonts w:hint="eastAsia" w:eastAsia="黑体" w:cs="Times New Roman"/>
          <w:color w:val="auto"/>
          <w:spacing w:val="-6"/>
          <w:kern w:val="0"/>
          <w:szCs w:val="32"/>
          <w:u w:val="none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color w:val="auto"/>
          <w:spacing w:val="-6"/>
          <w:kern w:val="0"/>
          <w:szCs w:val="32"/>
          <w:u w:val="none"/>
        </w:rPr>
        <w:t>、实施监管</w:t>
      </w:r>
    </w:p>
    <w:p>
      <w:pPr>
        <w:spacing w:beforeLines="0" w:afterLines="0" w:line="574" w:lineRule="exact"/>
        <w:ind w:firstLine="616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详见项目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实施监管协议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。</w:t>
      </w:r>
    </w:p>
    <w:p>
      <w:pPr>
        <w:spacing w:line="574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冯妍">
    <w15:presenceInfo w15:providerId="None" w15:userId="冯妍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xZmUwMDYyMzFiMjc1ZGMzODEwY2ZiMjBjOTIzNmUifQ=="/>
  </w:docVars>
  <w:rsids>
    <w:rsidRoot w:val="00172A27"/>
    <w:rsid w:val="00793FD4"/>
    <w:rsid w:val="013E5BF6"/>
    <w:rsid w:val="02634286"/>
    <w:rsid w:val="02B06515"/>
    <w:rsid w:val="02D20744"/>
    <w:rsid w:val="036E5B30"/>
    <w:rsid w:val="041628E7"/>
    <w:rsid w:val="07020F0F"/>
    <w:rsid w:val="086D6ABD"/>
    <w:rsid w:val="08C7397B"/>
    <w:rsid w:val="08C801D0"/>
    <w:rsid w:val="091D7025"/>
    <w:rsid w:val="09A5609E"/>
    <w:rsid w:val="0ADD0523"/>
    <w:rsid w:val="0B3369B2"/>
    <w:rsid w:val="0C5753E6"/>
    <w:rsid w:val="0D277FA6"/>
    <w:rsid w:val="0D775B8B"/>
    <w:rsid w:val="0D9C0C2C"/>
    <w:rsid w:val="0EB65DAE"/>
    <w:rsid w:val="0EB94EF3"/>
    <w:rsid w:val="0EC6352F"/>
    <w:rsid w:val="0F782629"/>
    <w:rsid w:val="0FC82885"/>
    <w:rsid w:val="0FDC0E6C"/>
    <w:rsid w:val="10FF5EF2"/>
    <w:rsid w:val="133A1972"/>
    <w:rsid w:val="14191607"/>
    <w:rsid w:val="14F53374"/>
    <w:rsid w:val="158936DC"/>
    <w:rsid w:val="16F8182B"/>
    <w:rsid w:val="171D727F"/>
    <w:rsid w:val="17286D0C"/>
    <w:rsid w:val="1A954D24"/>
    <w:rsid w:val="1B452AD1"/>
    <w:rsid w:val="1C1E5C31"/>
    <w:rsid w:val="1C760C01"/>
    <w:rsid w:val="1CAC25D9"/>
    <w:rsid w:val="1CB62C47"/>
    <w:rsid w:val="1D192FE5"/>
    <w:rsid w:val="1DB532BA"/>
    <w:rsid w:val="1E065838"/>
    <w:rsid w:val="1E3F40E2"/>
    <w:rsid w:val="1E8B65A8"/>
    <w:rsid w:val="1EA83BBB"/>
    <w:rsid w:val="1EAA553D"/>
    <w:rsid w:val="1EC64F4B"/>
    <w:rsid w:val="1ED936E0"/>
    <w:rsid w:val="20AD7527"/>
    <w:rsid w:val="20FF7CA8"/>
    <w:rsid w:val="231C5F83"/>
    <w:rsid w:val="23555288"/>
    <w:rsid w:val="2388785B"/>
    <w:rsid w:val="24906E2C"/>
    <w:rsid w:val="24B6355A"/>
    <w:rsid w:val="25C24D84"/>
    <w:rsid w:val="26724FD1"/>
    <w:rsid w:val="2829003B"/>
    <w:rsid w:val="296F4C58"/>
    <w:rsid w:val="2AA85E28"/>
    <w:rsid w:val="2BBF7000"/>
    <w:rsid w:val="2C231F24"/>
    <w:rsid w:val="2CC22770"/>
    <w:rsid w:val="2CD33D32"/>
    <w:rsid w:val="2D555127"/>
    <w:rsid w:val="2D911468"/>
    <w:rsid w:val="2DB9478E"/>
    <w:rsid w:val="2EC00A6E"/>
    <w:rsid w:val="3031127B"/>
    <w:rsid w:val="304E0594"/>
    <w:rsid w:val="30761B12"/>
    <w:rsid w:val="30814620"/>
    <w:rsid w:val="308C1127"/>
    <w:rsid w:val="31311725"/>
    <w:rsid w:val="319E48F7"/>
    <w:rsid w:val="31CC3763"/>
    <w:rsid w:val="336A7CBE"/>
    <w:rsid w:val="34F73ADD"/>
    <w:rsid w:val="36032FF2"/>
    <w:rsid w:val="37440EBB"/>
    <w:rsid w:val="37B372A9"/>
    <w:rsid w:val="383F112A"/>
    <w:rsid w:val="39623A12"/>
    <w:rsid w:val="39DA0A46"/>
    <w:rsid w:val="3C73403C"/>
    <w:rsid w:val="3DB33A8C"/>
    <w:rsid w:val="41020401"/>
    <w:rsid w:val="42451187"/>
    <w:rsid w:val="425676B4"/>
    <w:rsid w:val="426339F7"/>
    <w:rsid w:val="42952266"/>
    <w:rsid w:val="452E2FE5"/>
    <w:rsid w:val="45430D3F"/>
    <w:rsid w:val="457225F2"/>
    <w:rsid w:val="46893F96"/>
    <w:rsid w:val="48DB42D5"/>
    <w:rsid w:val="4A3161C6"/>
    <w:rsid w:val="4A8810BE"/>
    <w:rsid w:val="4C6A3FD4"/>
    <w:rsid w:val="4C8B63F2"/>
    <w:rsid w:val="4D620D52"/>
    <w:rsid w:val="4D8261EE"/>
    <w:rsid w:val="4D9757EB"/>
    <w:rsid w:val="50026DA3"/>
    <w:rsid w:val="502B1F1E"/>
    <w:rsid w:val="504D780B"/>
    <w:rsid w:val="50956536"/>
    <w:rsid w:val="50DB36C9"/>
    <w:rsid w:val="51D22043"/>
    <w:rsid w:val="52207B38"/>
    <w:rsid w:val="52B914DC"/>
    <w:rsid w:val="56682AB9"/>
    <w:rsid w:val="56B175BA"/>
    <w:rsid w:val="5B5A2D8E"/>
    <w:rsid w:val="5C68630F"/>
    <w:rsid w:val="5D293AFC"/>
    <w:rsid w:val="5EE53B99"/>
    <w:rsid w:val="5F312898"/>
    <w:rsid w:val="5F61293D"/>
    <w:rsid w:val="5FBD15AF"/>
    <w:rsid w:val="60C37640"/>
    <w:rsid w:val="61934815"/>
    <w:rsid w:val="61F07229"/>
    <w:rsid w:val="625272FE"/>
    <w:rsid w:val="63416FA7"/>
    <w:rsid w:val="63865779"/>
    <w:rsid w:val="64E9279D"/>
    <w:rsid w:val="65513A77"/>
    <w:rsid w:val="671962B5"/>
    <w:rsid w:val="69245774"/>
    <w:rsid w:val="694B6493"/>
    <w:rsid w:val="6C7461A0"/>
    <w:rsid w:val="6CB63ADC"/>
    <w:rsid w:val="6DD92AC5"/>
    <w:rsid w:val="6E6C7011"/>
    <w:rsid w:val="6E713E1C"/>
    <w:rsid w:val="6FFA4BB2"/>
    <w:rsid w:val="70467903"/>
    <w:rsid w:val="713624B0"/>
    <w:rsid w:val="742C117F"/>
    <w:rsid w:val="747809E0"/>
    <w:rsid w:val="7489313E"/>
    <w:rsid w:val="75FE1D38"/>
    <w:rsid w:val="76836EFB"/>
    <w:rsid w:val="77D05B9F"/>
    <w:rsid w:val="77D86725"/>
    <w:rsid w:val="7A032C4F"/>
    <w:rsid w:val="7AEC35AA"/>
    <w:rsid w:val="7CCC5AF5"/>
    <w:rsid w:val="7D287965"/>
    <w:rsid w:val="7DE17D7B"/>
    <w:rsid w:val="7DF04A02"/>
    <w:rsid w:val="7ED123AF"/>
    <w:rsid w:val="7F1B77CB"/>
    <w:rsid w:val="7F807A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中山市小榄镇人民政府</Company>
  <Pages>5</Pages>
  <Words>2339</Words>
  <Characters>2849</Characters>
  <Lines>0</Lines>
  <Paragraphs>0</Paragraphs>
  <TotalTime>573</TotalTime>
  <ScaleCrop>false</ScaleCrop>
  <LinksUpToDate>false</LinksUpToDate>
  <CharactersWithSpaces>2854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2023-04-23T01:32:00Z</dcterms:created>
  <dc:creator>区杰淇</dc:creator>
  <cp:lastModifiedBy>张嘉良</cp:lastModifiedBy>
  <cp:lastPrinted>2024-09-25T09:01:00Z</cp:lastPrinted>
  <dcterms:modified xsi:type="dcterms:W3CDTF">2024-11-19T01:22:05Z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3CBF081D917748DD9B1BEC88D746602E</vt:lpwstr>
  </property>
</Properties>
</file>