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</w:rPr>
        <w:t>神湾镇中山美得盛休闲家具有限公司“工改工”宗地项目“三旧”改造方案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53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</w:t>
      </w:r>
      <w:r>
        <w:rPr>
          <w:rFonts w:hint="default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神湾镇中山美得盛休闲家具有限公司“工改工”宗地项目“三旧”改造方案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批复结果进行公告，具体如下：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4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中府函（21）〔2024〕002号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2024年10月21日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神湾镇中山美得盛休闲家具有限公司“工改工”宗地项目“三旧”改造方案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位于神湾镇神溪工业园，东至绿捷特电动车辆制造有限公司、西至神浩泉塑胶制品有限公司、南至定溪工业路，北至高晋不锈钢制品有限公司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8630.00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8630.00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《中山市神湾镇神溪工业园片区（2106单元）03街区A-7-2(01)地块控制性详细规划局部调整（2024）》（中府函〔2024〕32号）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标图入库图斑号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44200071029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改造后用途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局部改造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改造方式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自主改造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bookmarkStart w:id="1" w:name="_GoBack"/>
            <w:bookmarkEnd w:id="1"/>
            <w:r>
              <w:rPr>
                <w:rFonts w:hint="eastAsia" w:ascii="仿宋_GB2312" w:hAnsi="仿宋_GB2312" w:eastAsia="仿宋" w:cs="仿宋_GB2312"/>
                <w:color w:val="auto"/>
                <w:spacing w:val="-6"/>
                <w:kern w:val="2"/>
                <w:sz w:val="32"/>
                <w:szCs w:val="32"/>
              </w:rPr>
              <w:t>谢震山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23580.44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改造后容积率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不低于2.73</w:t>
            </w:r>
          </w:p>
        </w:tc>
      </w:tr>
    </w:tbl>
    <w:p>
      <w:pPr>
        <w:pStyle w:val="2"/>
        <w:jc w:val="both"/>
        <w:rPr>
          <w:rFonts w:hint="eastAsia"/>
          <w:sz w:val="10"/>
          <w:szCs w:val="10"/>
          <w:lang w:val="en-US" w:eastAsia="zh-CN"/>
        </w:rPr>
      </w:pPr>
    </w:p>
    <w:p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D7405"/>
    <w:rsid w:val="0C9B7EBC"/>
    <w:rsid w:val="0F8A1C40"/>
    <w:rsid w:val="0F9315AB"/>
    <w:rsid w:val="24F301AC"/>
    <w:rsid w:val="2E5637C6"/>
    <w:rsid w:val="33AD45E5"/>
    <w:rsid w:val="3A7A067E"/>
    <w:rsid w:val="3B4E769F"/>
    <w:rsid w:val="42880C5F"/>
    <w:rsid w:val="4A567E3F"/>
    <w:rsid w:val="4EE076A4"/>
    <w:rsid w:val="56EE27E4"/>
    <w:rsid w:val="5A933BAD"/>
    <w:rsid w:val="5D1D34D1"/>
    <w:rsid w:val="5E363BA6"/>
    <w:rsid w:val="64E038F9"/>
    <w:rsid w:val="746F577B"/>
    <w:rsid w:val="77076832"/>
    <w:rsid w:val="77CA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2024-11-14T07:14:15Z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CB70E43EB0554BCE870A9096F7517D4E</vt:lpwstr>
  </property>
</Properties>
</file>