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val="0"/>
          <w:bCs w:val="0"/>
          <w:color w:val="auto"/>
          <w:sz w:val="40"/>
          <w:szCs w:val="48"/>
          <w:highlight w:val="none"/>
          <w:lang w:val="en-US" w:eastAsia="zh-CN"/>
        </w:rPr>
      </w:pPr>
    </w:p>
    <w:p>
      <w:pPr>
        <w:jc w:val="center"/>
        <w:rPr>
          <w:rFonts w:hint="eastAsia" w:ascii="方正小标宋简体" w:hAnsi="方正小标宋简体" w:eastAsia="方正小标宋简体" w:cs="方正小标宋简体"/>
          <w:b w:val="0"/>
          <w:bCs w:val="0"/>
          <w:color w:val="auto"/>
          <w:sz w:val="40"/>
          <w:szCs w:val="48"/>
          <w:highlight w:val="none"/>
          <w:u w:val="none"/>
          <w:lang w:val="en-US" w:eastAsia="zh-CN"/>
        </w:rPr>
      </w:pPr>
      <w:r>
        <w:rPr>
          <w:rFonts w:hint="eastAsia" w:ascii="方正小标宋简体" w:hAnsi="方正小标宋简体" w:eastAsia="方正小标宋简体" w:cs="方正小标宋简体"/>
          <w:b w:val="0"/>
          <w:bCs w:val="0"/>
          <w:color w:val="auto"/>
          <w:sz w:val="40"/>
          <w:szCs w:val="48"/>
          <w:highlight w:val="none"/>
          <w:u w:val="none"/>
          <w:lang w:val="en-US" w:eastAsia="zh-CN"/>
        </w:rPr>
        <w:t>关于积极稳步推进城中村改造的实施意见</w:t>
      </w:r>
      <w:bookmarkStart w:id="1" w:name="_GoBack"/>
      <w:bookmarkEnd w:id="1"/>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leftChars="0" w:right="0" w:rightChars="0"/>
        <w:jc w:val="center"/>
        <w:textAlignment w:val="auto"/>
        <w:rPr>
          <w:rFonts w:hint="eastAsia" w:ascii="Times New Roman" w:hAnsi="Times New Roman" w:eastAsia="黑体" w:cs="黑体"/>
          <w:b w:val="0"/>
          <w:bCs w:val="0"/>
          <w:color w:val="auto"/>
          <w:spacing w:val="-6"/>
          <w:sz w:val="32"/>
          <w:szCs w:val="32"/>
          <w:highlight w:val="none"/>
          <w:u w:val="none"/>
          <w:lang w:val="en-US" w:eastAsia="zh-CN"/>
        </w:rPr>
      </w:pP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leftChars="0" w:right="0" w:rightChars="0"/>
        <w:jc w:val="center"/>
        <w:textAlignment w:val="auto"/>
        <w:rPr>
          <w:rFonts w:hint="eastAsia" w:ascii="Times New Roman" w:hAnsi="Times New Roman" w:eastAsia="黑体" w:cs="黑体"/>
          <w:b w:val="0"/>
          <w:bCs w:val="0"/>
          <w:color w:val="auto"/>
          <w:spacing w:val="-6"/>
          <w:sz w:val="32"/>
          <w:szCs w:val="32"/>
          <w:highlight w:val="none"/>
          <w:u w:val="none"/>
        </w:rPr>
      </w:pPr>
      <w:r>
        <w:rPr>
          <w:rFonts w:hint="eastAsia" w:ascii="Times New Roman" w:hAnsi="Times New Roman" w:eastAsia="黑体" w:cs="黑体"/>
          <w:b w:val="0"/>
          <w:bCs w:val="0"/>
          <w:color w:val="auto"/>
          <w:spacing w:val="-6"/>
          <w:sz w:val="32"/>
          <w:szCs w:val="32"/>
          <w:highlight w:val="none"/>
          <w:u w:val="none"/>
          <w:lang w:val="en-US" w:eastAsia="zh-CN"/>
        </w:rPr>
        <w:t xml:space="preserve">第一章 </w:t>
      </w:r>
      <w:r>
        <w:rPr>
          <w:rFonts w:hint="eastAsia" w:ascii="Times New Roman" w:hAnsi="Times New Roman" w:eastAsia="黑体" w:cs="黑体"/>
          <w:b w:val="0"/>
          <w:bCs w:val="0"/>
          <w:color w:val="auto"/>
          <w:spacing w:val="-6"/>
          <w:sz w:val="32"/>
          <w:szCs w:val="32"/>
          <w:highlight w:val="none"/>
          <w:u w:val="none"/>
        </w:rPr>
        <w:t>总</w:t>
      </w:r>
      <w:r>
        <w:rPr>
          <w:rFonts w:hint="eastAsia" w:ascii="黑体" w:hAnsi="黑体" w:eastAsia="黑体" w:cs="黑体"/>
          <w:b w:val="0"/>
          <w:bCs w:val="0"/>
          <w:snapToGrid w:val="0"/>
          <w:color w:val="auto"/>
          <w:spacing w:val="-6"/>
          <w:kern w:val="32"/>
          <w:sz w:val="32"/>
          <w:szCs w:val="32"/>
          <w:highlight w:val="none"/>
          <w:u w:val="none"/>
          <w:lang w:val="en-US" w:eastAsia="zh-CN" w:bidi="ar-SA"/>
        </w:rPr>
        <w:t>　</w:t>
      </w:r>
      <w:r>
        <w:rPr>
          <w:rFonts w:hint="eastAsia" w:ascii="Times New Roman" w:hAnsi="Times New Roman" w:eastAsia="黑体" w:cs="黑体"/>
          <w:b w:val="0"/>
          <w:bCs w:val="0"/>
          <w:color w:val="auto"/>
          <w:spacing w:val="-6"/>
          <w:sz w:val="32"/>
          <w:szCs w:val="32"/>
          <w:highlight w:val="none"/>
          <w:u w:val="none"/>
        </w:rPr>
        <w:t>则</w:t>
      </w:r>
    </w:p>
    <w:p>
      <w:pPr>
        <w:keepNext w:val="0"/>
        <w:keepLines w:val="0"/>
        <w:pageBreakBefore w:val="0"/>
        <w:widowControl w:val="0"/>
        <w:kinsoku/>
        <w:wordWrap/>
        <w:overflowPunct/>
        <w:topLinePunct w:val="0"/>
        <w:autoSpaceDE w:val="0"/>
        <w:autoSpaceDN w:val="0"/>
        <w:bidi w:val="0"/>
        <w:adjustRightInd w:val="0"/>
        <w:snapToGrid/>
        <w:spacing w:line="574" w:lineRule="exact"/>
        <w:ind w:right="0" w:rightChars="0" w:firstLine="616" w:firstLineChars="200"/>
        <w:jc w:val="both"/>
        <w:textAlignment w:val="auto"/>
        <w:rPr>
          <w:rFonts w:ascii="Times New Roman" w:hAnsi="Times New Roman" w:eastAsia="仿宋_GB2312" w:cs="仿宋_GB2312"/>
          <w:b w:val="0"/>
          <w:bCs w:val="0"/>
          <w:color w:val="auto"/>
          <w:spacing w:val="-6"/>
          <w:sz w:val="32"/>
          <w:szCs w:val="32"/>
          <w:highlight w:val="none"/>
          <w:u w:val="none"/>
        </w:rPr>
      </w:pPr>
      <w:r>
        <w:rPr>
          <w:rFonts w:hint="eastAsia" w:ascii="Times New Roman" w:hAnsi="Times New Roman" w:eastAsia="黑体" w:cs="黑体"/>
          <w:b w:val="0"/>
          <w:bCs w:val="0"/>
          <w:color w:val="auto"/>
          <w:spacing w:val="-6"/>
          <w:sz w:val="32"/>
          <w:szCs w:val="32"/>
          <w:highlight w:val="none"/>
          <w:u w:val="none"/>
        </w:rPr>
        <w:t>第一条</w:t>
      </w:r>
      <w:r>
        <w:rPr>
          <w:rFonts w:hint="eastAsia" w:eastAsia="黑体" w:cs="黑体"/>
          <w:b w:val="0"/>
          <w:bCs w:val="0"/>
          <w:color w:val="auto"/>
          <w:spacing w:val="-6"/>
          <w:sz w:val="32"/>
          <w:szCs w:val="32"/>
          <w:highlight w:val="none"/>
          <w:u w:val="none"/>
          <w:lang w:val="en-US" w:eastAsia="zh-CN"/>
        </w:rPr>
        <w:t xml:space="preserve"> </w:t>
      </w:r>
      <w:r>
        <w:rPr>
          <w:rFonts w:hint="eastAsia" w:ascii="Times New Roman" w:hAnsi="Times New Roman" w:eastAsia="仿宋_GB2312" w:cs="仿宋_GB2312"/>
          <w:b w:val="0"/>
          <w:bCs w:val="0"/>
          <w:color w:val="auto"/>
          <w:spacing w:val="-6"/>
          <w:sz w:val="32"/>
          <w:szCs w:val="32"/>
          <w:highlight w:val="none"/>
          <w:u w:val="none"/>
        </w:rPr>
        <w:t>为</w:t>
      </w:r>
      <w:r>
        <w:rPr>
          <w:rFonts w:hint="eastAsia" w:eastAsia="仿宋_GB2312" w:cs="仿宋_GB2312"/>
          <w:b w:val="0"/>
          <w:bCs w:val="0"/>
          <w:color w:val="auto"/>
          <w:spacing w:val="-6"/>
          <w:sz w:val="32"/>
          <w:szCs w:val="32"/>
          <w:highlight w:val="none"/>
          <w:u w:val="none"/>
          <w:lang w:eastAsia="zh-CN"/>
        </w:rPr>
        <w:t>了满足公共利益需要，</w:t>
      </w:r>
      <w:r>
        <w:rPr>
          <w:rFonts w:hint="eastAsia" w:ascii="Times New Roman" w:hAnsi="Times New Roman" w:eastAsia="仿宋_GB2312" w:cs="仿宋_GB2312"/>
          <w:b w:val="0"/>
          <w:bCs w:val="0"/>
          <w:color w:val="auto"/>
          <w:spacing w:val="-6"/>
          <w:sz w:val="32"/>
          <w:szCs w:val="32"/>
          <w:highlight w:val="none"/>
          <w:u w:val="none"/>
          <w:lang w:val="en-US" w:eastAsia="zh-CN"/>
        </w:rPr>
        <w:t>积极稳步推进</w:t>
      </w:r>
      <w:r>
        <w:rPr>
          <w:rFonts w:hint="eastAsia" w:eastAsia="仿宋_GB2312" w:cs="仿宋_GB2312"/>
          <w:b w:val="0"/>
          <w:bCs w:val="0"/>
          <w:color w:val="auto"/>
          <w:spacing w:val="-6"/>
          <w:sz w:val="32"/>
          <w:szCs w:val="32"/>
          <w:highlight w:val="none"/>
          <w:u w:val="none"/>
          <w:lang w:val="en-US" w:eastAsia="zh-CN"/>
        </w:rPr>
        <w:t>城中村改造，</w:t>
      </w:r>
      <w:r>
        <w:rPr>
          <w:rFonts w:hint="eastAsia" w:ascii="Times New Roman" w:hAnsi="Times New Roman" w:eastAsia="仿宋_GB2312" w:cs="仿宋_GB2312"/>
          <w:b w:val="0"/>
          <w:bCs w:val="0"/>
          <w:color w:val="auto"/>
          <w:spacing w:val="-6"/>
          <w:sz w:val="32"/>
          <w:szCs w:val="32"/>
          <w:highlight w:val="none"/>
          <w:u w:val="none"/>
          <w:lang w:val="en-US" w:eastAsia="zh-CN"/>
        </w:rPr>
        <w:t>规范改造活动，有效消除</w:t>
      </w:r>
      <w:r>
        <w:rPr>
          <w:rFonts w:hint="eastAsia" w:eastAsia="仿宋_GB2312" w:cs="仿宋_GB2312"/>
          <w:b w:val="0"/>
          <w:bCs w:val="0"/>
          <w:color w:val="auto"/>
          <w:spacing w:val="-6"/>
          <w:sz w:val="32"/>
          <w:szCs w:val="32"/>
          <w:highlight w:val="none"/>
          <w:u w:val="none"/>
          <w:lang w:val="en-US" w:eastAsia="zh-CN"/>
        </w:rPr>
        <w:t>城中村</w:t>
      </w:r>
      <w:r>
        <w:rPr>
          <w:rFonts w:hint="eastAsia" w:ascii="Times New Roman" w:hAnsi="Times New Roman" w:eastAsia="仿宋_GB2312" w:cs="仿宋_GB2312"/>
          <w:b w:val="0"/>
          <w:bCs w:val="0"/>
          <w:color w:val="auto"/>
          <w:spacing w:val="-6"/>
          <w:sz w:val="32"/>
          <w:szCs w:val="32"/>
          <w:highlight w:val="none"/>
          <w:u w:val="none"/>
          <w:lang w:val="en-US" w:eastAsia="zh-CN"/>
        </w:rPr>
        <w:t>安全风险隐患，改善人居环境，提升城市品质，</w:t>
      </w:r>
      <w:r>
        <w:rPr>
          <w:rFonts w:hint="eastAsia" w:ascii="Times New Roman" w:hAnsi="Times New Roman" w:eastAsia="仿宋_GB2312" w:cs="仿宋_GB2312"/>
          <w:b w:val="0"/>
          <w:bCs w:val="0"/>
          <w:color w:val="auto"/>
          <w:spacing w:val="-6"/>
          <w:sz w:val="32"/>
          <w:szCs w:val="32"/>
          <w:highlight w:val="none"/>
          <w:u w:val="none"/>
        </w:rPr>
        <w:t>根据有关法律法规，以及国家</w:t>
      </w:r>
      <w:r>
        <w:rPr>
          <w:rFonts w:hint="eastAsia" w:ascii="Times New Roman" w:hAnsi="Times New Roman" w:eastAsia="仿宋_GB2312" w:cs="仿宋_GB2312"/>
          <w:b w:val="0"/>
          <w:bCs w:val="0"/>
          <w:color w:val="auto"/>
          <w:spacing w:val="-6"/>
          <w:sz w:val="32"/>
          <w:szCs w:val="32"/>
          <w:highlight w:val="none"/>
          <w:u w:val="none"/>
          <w:lang w:val="en-US" w:eastAsia="zh-CN"/>
        </w:rPr>
        <w:t>城中村改造、</w:t>
      </w:r>
      <w:r>
        <w:rPr>
          <w:rFonts w:hint="eastAsia" w:ascii="Times New Roman" w:hAnsi="Times New Roman" w:eastAsia="仿宋_GB2312" w:cs="仿宋_GB2312"/>
          <w:b w:val="0"/>
          <w:bCs w:val="0"/>
          <w:color w:val="auto"/>
          <w:spacing w:val="-6"/>
          <w:sz w:val="32"/>
          <w:szCs w:val="32"/>
          <w:highlight w:val="none"/>
          <w:u w:val="none"/>
        </w:rPr>
        <w:t>低效用地再开发等政策规定，结合本市实际，制定本</w:t>
      </w:r>
      <w:r>
        <w:rPr>
          <w:rFonts w:hint="eastAsia" w:eastAsia="仿宋_GB2312" w:cs="仿宋_GB2312"/>
          <w:b w:val="0"/>
          <w:bCs w:val="0"/>
          <w:color w:val="auto"/>
          <w:spacing w:val="-6"/>
          <w:sz w:val="32"/>
          <w:szCs w:val="32"/>
          <w:highlight w:val="none"/>
          <w:u w:val="none"/>
          <w:lang w:eastAsia="zh-CN"/>
        </w:rPr>
        <w:t>意见</w:t>
      </w:r>
      <w:r>
        <w:rPr>
          <w:rFonts w:hint="eastAsia" w:ascii="Times New Roman" w:hAnsi="Times New Roman" w:eastAsia="仿宋_GB2312" w:cs="仿宋_GB2312"/>
          <w:b w:val="0"/>
          <w:bCs w:val="0"/>
          <w:color w:val="auto"/>
          <w:spacing w:val="-6"/>
          <w:sz w:val="32"/>
          <w:szCs w:val="32"/>
          <w:highlight w:val="none"/>
          <w:u w:val="none"/>
        </w:rPr>
        <w:t>。</w:t>
      </w:r>
    </w:p>
    <w:p>
      <w:pPr>
        <w:keepNext w:val="0"/>
        <w:keepLines w:val="0"/>
        <w:pageBreakBefore w:val="0"/>
        <w:widowControl w:val="0"/>
        <w:kinsoku/>
        <w:wordWrap/>
        <w:overflowPunct/>
        <w:topLinePunct w:val="0"/>
        <w:bidi w:val="0"/>
        <w:snapToGrid/>
        <w:spacing w:line="574" w:lineRule="exact"/>
        <w:ind w:firstLine="616" w:firstLineChars="200"/>
        <w:textAlignment w:val="auto"/>
        <w:rPr>
          <w:rFonts w:hint="eastAsia" w:ascii="仿宋_GB2312" w:hAnsi="仿宋_GB2312" w:eastAsia="仿宋_GB2312" w:cs="仿宋_GB2312"/>
          <w:b w:val="0"/>
          <w:bCs w:val="0"/>
          <w:color w:val="auto"/>
          <w:spacing w:val="-6"/>
          <w:sz w:val="32"/>
          <w:szCs w:val="32"/>
          <w:highlight w:val="none"/>
          <w:u w:val="none"/>
        </w:rPr>
      </w:pPr>
      <w:r>
        <w:rPr>
          <w:rFonts w:hint="eastAsia" w:ascii="Times New Roman" w:hAnsi="Times New Roman" w:eastAsia="黑体" w:cs="黑体"/>
          <w:b w:val="0"/>
          <w:bCs w:val="0"/>
          <w:color w:val="auto"/>
          <w:spacing w:val="-6"/>
          <w:sz w:val="32"/>
          <w:szCs w:val="32"/>
          <w:highlight w:val="none"/>
          <w:u w:val="none"/>
        </w:rPr>
        <w:t>第二条</w:t>
      </w:r>
      <w:r>
        <w:rPr>
          <w:rFonts w:hint="eastAsia"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rPr>
        <w:t>本市行政区域内的</w:t>
      </w:r>
      <w:r>
        <w:rPr>
          <w:rFonts w:hint="eastAsia" w:ascii="仿宋_GB2312" w:hAnsi="仿宋_GB2312" w:eastAsia="仿宋_GB2312" w:cs="仿宋_GB2312"/>
          <w:b w:val="0"/>
          <w:bCs w:val="0"/>
          <w:color w:val="auto"/>
          <w:spacing w:val="-6"/>
          <w:sz w:val="32"/>
          <w:szCs w:val="32"/>
          <w:highlight w:val="none"/>
          <w:u w:val="none"/>
          <w:lang w:val="en-US" w:eastAsia="zh-CN"/>
        </w:rPr>
        <w:t>城中村改造</w:t>
      </w:r>
      <w:r>
        <w:rPr>
          <w:rFonts w:hint="eastAsia" w:ascii="仿宋_GB2312" w:hAnsi="仿宋_GB2312" w:eastAsia="仿宋_GB2312" w:cs="仿宋_GB2312"/>
          <w:b w:val="0"/>
          <w:bCs w:val="0"/>
          <w:color w:val="auto"/>
          <w:spacing w:val="-6"/>
          <w:sz w:val="32"/>
          <w:szCs w:val="32"/>
          <w:highlight w:val="none"/>
          <w:u w:val="none"/>
        </w:rPr>
        <w:t>活动及其监督管理适用本</w:t>
      </w:r>
      <w:r>
        <w:rPr>
          <w:rFonts w:hint="eastAsia" w:ascii="仿宋_GB2312" w:hAnsi="仿宋_GB2312" w:eastAsia="仿宋_GB2312" w:cs="仿宋_GB2312"/>
          <w:b w:val="0"/>
          <w:bCs w:val="0"/>
          <w:color w:val="auto"/>
          <w:spacing w:val="-6"/>
          <w:sz w:val="32"/>
          <w:szCs w:val="32"/>
          <w:highlight w:val="none"/>
          <w:u w:val="none"/>
          <w:lang w:eastAsia="zh-CN"/>
        </w:rPr>
        <w:t>意见</w:t>
      </w:r>
      <w:r>
        <w:rPr>
          <w:rFonts w:hint="eastAsia" w:ascii="仿宋_GB2312" w:hAnsi="仿宋_GB2312" w:eastAsia="仿宋_GB2312" w:cs="仿宋_GB2312"/>
          <w:b w:val="0"/>
          <w:bCs w:val="0"/>
          <w:color w:val="auto"/>
          <w:spacing w:val="-6"/>
          <w:sz w:val="32"/>
          <w:szCs w:val="32"/>
          <w:highlight w:val="none"/>
          <w:u w:val="none"/>
        </w:rPr>
        <w:t>。</w:t>
      </w:r>
    </w:p>
    <w:p>
      <w:pPr>
        <w:keepNext w:val="0"/>
        <w:keepLines w:val="0"/>
        <w:pageBreakBefore w:val="0"/>
        <w:widowControl w:val="0"/>
        <w:kinsoku/>
        <w:wordWrap/>
        <w:overflowPunct/>
        <w:topLinePunct w:val="0"/>
        <w:bidi w:val="0"/>
        <w:snapToGrid/>
        <w:spacing w:line="574"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本意见所称城中村，是指位于城镇开发边界范围内失去或基本失去耕地，实行村民自治和村集体所有制的建成区域（现状地类为建设用地），以及集体土地已转为国有或已完成“村改居”，但原农村集体经济组织继受单位和原村民保留使用的建成区域。</w:t>
      </w:r>
    </w:p>
    <w:p>
      <w:pPr>
        <w:keepNext w:val="0"/>
        <w:keepLines w:val="0"/>
        <w:pageBreakBefore w:val="0"/>
        <w:widowControl w:val="0"/>
        <w:kinsoku/>
        <w:wordWrap/>
        <w:overflowPunct/>
        <w:topLinePunct w:val="0"/>
        <w:bidi w:val="0"/>
        <w:snapToGrid/>
        <w:spacing w:line="574"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为保障规划的整体性实施，城中村周边或夹杂其中的基础设施落后的国有低效建设用地区域，以及与城中村形成夹杂、包围、分割（隔）、楔入等关系的其他用地，可一并纳入改造范围。</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jc w:val="both"/>
        <w:textAlignment w:val="auto"/>
        <w:outlineLvl w:val="0"/>
        <w:rPr>
          <w:rFonts w:hint="default" w:ascii="Times New Roman" w:hAnsi="Times New Roman" w:eastAsia="黑体" w:cs="Times New Roman"/>
          <w:b w:val="0"/>
          <w:bCs w:val="0"/>
          <w:color w:val="auto"/>
          <w:sz w:val="32"/>
          <w:szCs w:val="40"/>
          <w:highlight w:val="none"/>
          <w:u w:val="none"/>
          <w:lang w:val="en-US" w:eastAsia="zh-CN"/>
        </w:rPr>
      </w:pPr>
      <w:r>
        <w:rPr>
          <w:rFonts w:hint="eastAsia" w:ascii="Times New Roman" w:hAnsi="Times New Roman" w:eastAsia="黑体" w:cs="黑体"/>
          <w:b w:val="0"/>
          <w:bCs w:val="0"/>
          <w:color w:val="auto"/>
          <w:spacing w:val="-6"/>
          <w:sz w:val="32"/>
          <w:szCs w:val="32"/>
          <w:highlight w:val="none"/>
          <w:u w:val="none"/>
        </w:rPr>
        <w:t>第三条</w:t>
      </w:r>
      <w:r>
        <w:rPr>
          <w:rFonts w:hint="eastAsia" w:eastAsia="黑体" w:cs="黑体"/>
          <w:b w:val="0"/>
          <w:bCs w:val="0"/>
          <w:color w:val="auto"/>
          <w:spacing w:val="-6"/>
          <w:sz w:val="32"/>
          <w:szCs w:val="32"/>
          <w:highlight w:val="none"/>
          <w:u w:val="none"/>
          <w:lang w:val="en-US" w:eastAsia="zh-CN"/>
        </w:rPr>
        <w:t xml:space="preserve"> </w:t>
      </w:r>
      <w:r>
        <w:rPr>
          <w:rFonts w:hint="eastAsia" w:ascii="Times New Roman" w:hAnsi="Times New Roman" w:eastAsia="仿宋_GB2312" w:cs="仿宋_GB2312"/>
          <w:b w:val="0"/>
          <w:bCs w:val="0"/>
          <w:color w:val="auto"/>
          <w:spacing w:val="-6"/>
          <w:sz w:val="32"/>
          <w:szCs w:val="32"/>
          <w:highlight w:val="none"/>
          <w:u w:val="none"/>
          <w:lang w:val="en-US" w:eastAsia="zh-CN"/>
        </w:rPr>
        <w:t>城中村改造</w:t>
      </w:r>
      <w:r>
        <w:rPr>
          <w:rFonts w:hint="eastAsia" w:ascii="Times New Roman" w:hAnsi="Times New Roman" w:eastAsia="仿宋_GB2312" w:cs="仿宋_GB2312"/>
          <w:b w:val="0"/>
          <w:bCs w:val="0"/>
          <w:color w:val="auto"/>
          <w:spacing w:val="-6"/>
          <w:sz w:val="32"/>
          <w:szCs w:val="32"/>
          <w:highlight w:val="none"/>
          <w:u w:val="none"/>
        </w:rPr>
        <w:t>应当坚持以人民为中心，遵循政府主导、规划引领、</w:t>
      </w:r>
      <w:r>
        <w:rPr>
          <w:rFonts w:hint="eastAsia" w:eastAsia="仿宋_GB2312" w:cs="仿宋_GB2312"/>
          <w:b w:val="0"/>
          <w:bCs w:val="0"/>
          <w:color w:val="auto"/>
          <w:spacing w:val="-6"/>
          <w:sz w:val="32"/>
          <w:szCs w:val="32"/>
          <w:highlight w:val="none"/>
          <w:u w:val="none"/>
          <w:lang w:eastAsia="zh-CN"/>
        </w:rPr>
        <w:t>依法征收、</w:t>
      </w:r>
      <w:r>
        <w:rPr>
          <w:rFonts w:hint="eastAsia" w:ascii="Times New Roman" w:hAnsi="Times New Roman" w:eastAsia="仿宋_GB2312" w:cs="仿宋_GB2312"/>
          <w:b w:val="0"/>
          <w:bCs w:val="0"/>
          <w:color w:val="auto"/>
          <w:spacing w:val="-6"/>
          <w:sz w:val="32"/>
          <w:szCs w:val="32"/>
          <w:highlight w:val="none"/>
          <w:u w:val="none"/>
          <w:lang w:val="en-US" w:eastAsia="zh-CN"/>
        </w:rPr>
        <w:t>市场运作、分类实施</w:t>
      </w:r>
      <w:r>
        <w:rPr>
          <w:rFonts w:hint="eastAsia" w:ascii="Times New Roman" w:hAnsi="Times New Roman" w:eastAsia="仿宋_GB2312" w:cs="仿宋_GB2312"/>
          <w:b w:val="0"/>
          <w:bCs w:val="0"/>
          <w:color w:val="auto"/>
          <w:spacing w:val="-6"/>
          <w:sz w:val="32"/>
          <w:szCs w:val="32"/>
          <w:highlight w:val="none"/>
          <w:u w:val="none"/>
          <w:lang w:eastAsia="zh-CN"/>
        </w:rPr>
        <w:t>、</w:t>
      </w:r>
      <w:r>
        <w:rPr>
          <w:rFonts w:hint="eastAsia" w:ascii="Times New Roman" w:hAnsi="Times New Roman" w:eastAsia="仿宋_GB2312" w:cs="仿宋_GB2312"/>
          <w:b w:val="0"/>
          <w:bCs w:val="0"/>
          <w:color w:val="auto"/>
          <w:spacing w:val="-6"/>
          <w:sz w:val="32"/>
          <w:szCs w:val="32"/>
          <w:highlight w:val="none"/>
          <w:u w:val="none"/>
          <w:lang w:val="en-US" w:eastAsia="zh-CN"/>
        </w:rPr>
        <w:t>公众参与、共建共治的原则，</w:t>
      </w:r>
      <w:r>
        <w:rPr>
          <w:rFonts w:hint="eastAsia" w:ascii="Times New Roman" w:hAnsi="Times New Roman" w:eastAsia="仿宋_GB2312" w:cs="仿宋_GB2312"/>
          <w:b w:val="0"/>
          <w:bCs w:val="0"/>
          <w:color w:val="auto"/>
          <w:spacing w:val="-6"/>
          <w:sz w:val="32"/>
          <w:szCs w:val="32"/>
          <w:highlight w:val="none"/>
          <w:u w:val="none"/>
        </w:rPr>
        <w:t>充分听取群众意见、保障权利人合法权益</w:t>
      </w:r>
      <w:r>
        <w:rPr>
          <w:rFonts w:hint="eastAsia" w:ascii="Times New Roman" w:hAnsi="Times New Roman" w:eastAsia="仿宋_GB2312" w:cs="仿宋_GB2312"/>
          <w:b w:val="0"/>
          <w:bCs w:val="0"/>
          <w:color w:val="auto"/>
          <w:spacing w:val="-6"/>
          <w:sz w:val="32"/>
          <w:szCs w:val="32"/>
          <w:highlight w:val="none"/>
          <w:u w:val="none"/>
          <w:lang w:eastAsia="zh-CN"/>
        </w:rPr>
        <w:t>，</w:t>
      </w:r>
      <w:r>
        <w:rPr>
          <w:rFonts w:hint="eastAsia" w:ascii="Times New Roman" w:hAnsi="Times New Roman" w:eastAsia="仿宋_GB2312" w:cs="仿宋_GB2312"/>
          <w:b w:val="0"/>
          <w:bCs w:val="0"/>
          <w:color w:val="auto"/>
          <w:spacing w:val="-6"/>
          <w:sz w:val="32"/>
          <w:szCs w:val="32"/>
          <w:highlight w:val="none"/>
          <w:u w:val="none"/>
          <w:lang w:val="en-US" w:eastAsia="zh-CN"/>
        </w:rPr>
        <w:t>分类有序</w:t>
      </w:r>
      <w:r>
        <w:rPr>
          <w:rFonts w:hint="eastAsia" w:ascii="Times New Roman" w:hAnsi="Times New Roman" w:eastAsia="仿宋_GB2312" w:cs="仿宋_GB2312"/>
          <w:b w:val="0"/>
          <w:bCs w:val="0"/>
          <w:color w:val="auto"/>
          <w:spacing w:val="-6"/>
          <w:sz w:val="32"/>
          <w:szCs w:val="32"/>
          <w:highlight w:val="none"/>
          <w:u w:val="none"/>
        </w:rPr>
        <w:t>推动改造更新，提升城市建设管理水平。</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both"/>
        <w:textAlignment w:val="auto"/>
        <w:rPr>
          <w:rFonts w:hint="default" w:ascii="仿宋_GB2312" w:hAnsi="仿宋_GB2312" w:eastAsia="仿宋_GB2312" w:cs="仿宋_GB2312"/>
          <w:b w:val="0"/>
          <w:bCs w:val="0"/>
          <w:color w:val="auto"/>
          <w:spacing w:val="-6"/>
          <w:sz w:val="32"/>
          <w:szCs w:val="32"/>
          <w:highlight w:val="none"/>
          <w:u w:val="none"/>
          <w:lang w:val="en-US" w:eastAsia="zh-CN"/>
        </w:rPr>
      </w:pPr>
      <w:r>
        <w:rPr>
          <w:rFonts w:hint="eastAsia" w:ascii="Times New Roman" w:hAnsi="Times New Roman" w:eastAsia="黑体" w:cs="黑体"/>
          <w:b w:val="0"/>
          <w:bCs w:val="0"/>
          <w:color w:val="auto"/>
          <w:spacing w:val="-6"/>
          <w:sz w:val="32"/>
          <w:szCs w:val="32"/>
          <w:highlight w:val="none"/>
          <w:u w:val="none"/>
        </w:rPr>
        <w:t>第四条</w:t>
      </w:r>
      <w:r>
        <w:rPr>
          <w:rFonts w:hint="eastAsia"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推进城中村改造应当结合市情村情，坚持</w:t>
      </w:r>
      <w:r>
        <w:rPr>
          <w:rFonts w:hint="default" w:ascii="Times New Roman" w:hAnsi="Times New Roman" w:eastAsia="仿宋_GB2312" w:cs="Times New Roman"/>
          <w:b w:val="0"/>
          <w:bCs w:val="0"/>
          <w:color w:val="auto"/>
          <w:sz w:val="32"/>
          <w:szCs w:val="40"/>
          <w:highlight w:val="none"/>
          <w:u w:val="none"/>
          <w:lang w:val="en-US" w:eastAsia="zh-CN"/>
        </w:rPr>
        <w:t>尽力而为、量力而行</w:t>
      </w:r>
      <w:r>
        <w:rPr>
          <w:rFonts w:hint="eastAsia" w:ascii="Times New Roman" w:hAnsi="Times New Roman" w:eastAsia="仿宋_GB2312" w:cs="Times New Roman"/>
          <w:b w:val="0"/>
          <w:bCs w:val="0"/>
          <w:color w:val="auto"/>
          <w:sz w:val="32"/>
          <w:szCs w:val="40"/>
          <w:highlight w:val="none"/>
          <w:u w:val="none"/>
          <w:lang w:val="en-US" w:eastAsia="zh-CN"/>
        </w:rPr>
        <w:t>，</w:t>
      </w:r>
      <w:r>
        <w:rPr>
          <w:rFonts w:hint="eastAsia" w:eastAsia="仿宋_GB2312" w:cs="Times New Roman"/>
          <w:b w:val="0"/>
          <w:bCs w:val="0"/>
          <w:color w:val="auto"/>
          <w:sz w:val="32"/>
          <w:szCs w:val="40"/>
          <w:highlight w:val="none"/>
          <w:u w:val="none"/>
          <w:lang w:val="en-US" w:eastAsia="zh-CN"/>
        </w:rPr>
        <w:t>着力</w:t>
      </w:r>
      <w:r>
        <w:rPr>
          <w:rFonts w:hint="default" w:ascii="Times New Roman" w:hAnsi="Times New Roman" w:eastAsia="仿宋_GB2312" w:cs="Times New Roman"/>
          <w:b w:val="0"/>
          <w:bCs w:val="0"/>
          <w:color w:val="auto"/>
          <w:sz w:val="32"/>
          <w:szCs w:val="40"/>
          <w:highlight w:val="none"/>
          <w:u w:val="none"/>
        </w:rPr>
        <w:t>消除安全风险隐患，改善居住条件和生态环境，</w:t>
      </w:r>
      <w:r>
        <w:rPr>
          <w:rFonts w:hint="eastAsia" w:ascii="仿宋_GB2312" w:hAnsi="仿宋_GB2312" w:eastAsia="仿宋_GB2312" w:cs="仿宋_GB2312"/>
          <w:b w:val="0"/>
          <w:bCs w:val="0"/>
          <w:color w:val="auto"/>
          <w:spacing w:val="-6"/>
          <w:sz w:val="32"/>
          <w:szCs w:val="32"/>
          <w:highlight w:val="none"/>
          <w:u w:val="none"/>
        </w:rPr>
        <w:t>保护传承</w:t>
      </w:r>
      <w:r>
        <w:rPr>
          <w:rFonts w:hint="eastAsia" w:ascii="仿宋_GB2312" w:hAnsi="仿宋_GB2312" w:eastAsia="仿宋_GB2312" w:cs="仿宋_GB2312"/>
          <w:b w:val="0"/>
          <w:bCs w:val="0"/>
          <w:color w:val="auto"/>
          <w:spacing w:val="-6"/>
          <w:sz w:val="32"/>
          <w:szCs w:val="32"/>
          <w:highlight w:val="none"/>
          <w:u w:val="none"/>
          <w:lang w:val="en-US" w:eastAsia="zh-CN"/>
        </w:rPr>
        <w:t>本土优秀传统</w:t>
      </w:r>
      <w:r>
        <w:rPr>
          <w:rFonts w:hint="eastAsia" w:ascii="仿宋_GB2312" w:hAnsi="仿宋_GB2312" w:eastAsia="仿宋_GB2312" w:cs="仿宋_GB2312"/>
          <w:b w:val="0"/>
          <w:bCs w:val="0"/>
          <w:color w:val="auto"/>
          <w:spacing w:val="-6"/>
          <w:sz w:val="32"/>
          <w:szCs w:val="32"/>
          <w:highlight w:val="none"/>
          <w:u w:val="none"/>
        </w:rPr>
        <w:t>文化</w:t>
      </w:r>
      <w:r>
        <w:rPr>
          <w:rFonts w:hint="eastAsia" w:ascii="仿宋_GB2312" w:hAnsi="仿宋_GB2312" w:eastAsia="仿宋_GB2312" w:cs="仿宋_GB2312"/>
          <w:b w:val="0"/>
          <w:bCs w:val="0"/>
          <w:color w:val="auto"/>
          <w:spacing w:val="-6"/>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u w:val="none"/>
        </w:rPr>
        <w:t>高效综合利用土地资源，促进产业转型升级，</w:t>
      </w:r>
      <w:r>
        <w:rPr>
          <w:rFonts w:hint="eastAsia" w:ascii="Times New Roman" w:hAnsi="Times New Roman" w:eastAsia="仿宋_GB2312" w:cs="Times New Roman"/>
          <w:b w:val="0"/>
          <w:bCs w:val="0"/>
          <w:color w:val="auto"/>
          <w:sz w:val="32"/>
          <w:szCs w:val="40"/>
          <w:highlight w:val="none"/>
          <w:u w:val="none"/>
          <w:lang w:val="en-US" w:eastAsia="zh-CN"/>
        </w:rPr>
        <w:t>完善社会</w:t>
      </w:r>
      <w:r>
        <w:rPr>
          <w:rFonts w:hint="default" w:ascii="Times New Roman" w:hAnsi="Times New Roman" w:eastAsia="仿宋_GB2312" w:cs="Times New Roman"/>
          <w:b w:val="0"/>
          <w:bCs w:val="0"/>
          <w:color w:val="auto"/>
          <w:sz w:val="32"/>
          <w:szCs w:val="40"/>
          <w:highlight w:val="none"/>
          <w:u w:val="none"/>
        </w:rPr>
        <w:t>综合治理机制</w:t>
      </w:r>
      <w:r>
        <w:rPr>
          <w:rFonts w:hint="eastAsia" w:ascii="Times New Roman" w:hAnsi="Times New Roman" w:eastAsia="仿宋_GB2312" w:cs="Times New Roman"/>
          <w:b w:val="0"/>
          <w:bCs w:val="0"/>
          <w:color w:val="auto"/>
          <w:sz w:val="32"/>
          <w:szCs w:val="40"/>
          <w:highlight w:val="none"/>
          <w:u w:val="none"/>
          <w:lang w:eastAsia="zh-CN"/>
        </w:rPr>
        <w:t>，</w:t>
      </w:r>
      <w:r>
        <w:rPr>
          <w:rFonts w:hint="eastAsia" w:ascii="Times New Roman" w:hAnsi="Times New Roman" w:eastAsia="仿宋_GB2312" w:cs="Times New Roman"/>
          <w:b w:val="0"/>
          <w:bCs w:val="0"/>
          <w:color w:val="auto"/>
          <w:sz w:val="32"/>
          <w:szCs w:val="40"/>
          <w:highlight w:val="none"/>
          <w:u w:val="none"/>
          <w:lang w:val="en-US" w:eastAsia="zh-CN"/>
        </w:rPr>
        <w:t>助力</w:t>
      </w:r>
      <w:r>
        <w:rPr>
          <w:rFonts w:hint="default" w:ascii="Times New Roman" w:hAnsi="Times New Roman" w:eastAsia="仿宋_GB2312" w:cs="Times New Roman"/>
          <w:b w:val="0"/>
          <w:bCs w:val="0"/>
          <w:color w:val="auto"/>
          <w:sz w:val="32"/>
          <w:szCs w:val="40"/>
          <w:highlight w:val="none"/>
          <w:u w:val="none"/>
          <w:lang w:val="en-US" w:eastAsia="zh-CN"/>
        </w:rPr>
        <w:t>建设宜居、韧性、智慧的现代化城市</w:t>
      </w:r>
      <w:r>
        <w:rPr>
          <w:rFonts w:hint="eastAsia" w:ascii="Times New Roman" w:hAnsi="Times New Roman" w:eastAsia="仿宋_GB2312" w:cs="Times New Roman"/>
          <w:b w:val="0"/>
          <w:bCs w:val="0"/>
          <w:color w:val="auto"/>
          <w:sz w:val="32"/>
          <w:szCs w:val="40"/>
          <w:highlight w:val="none"/>
          <w:u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both"/>
        <w:textAlignment w:val="auto"/>
        <w:rPr>
          <w:rFonts w:ascii="Times New Roman" w:hAnsi="Times New Roman" w:eastAsia="仿宋_GB2312" w:cs="仿宋_GB2312"/>
          <w:b w:val="0"/>
          <w:bCs w:val="0"/>
          <w:color w:val="auto"/>
          <w:spacing w:val="-6"/>
          <w:sz w:val="32"/>
          <w:szCs w:val="32"/>
          <w:highlight w:val="none"/>
          <w:u w:val="none"/>
        </w:rPr>
      </w:pPr>
      <w:r>
        <w:rPr>
          <w:rFonts w:hint="eastAsia" w:ascii="Times New Roman" w:hAnsi="Times New Roman" w:eastAsia="黑体" w:cs="黑体"/>
          <w:b w:val="0"/>
          <w:bCs w:val="0"/>
          <w:color w:val="auto"/>
          <w:spacing w:val="-6"/>
          <w:sz w:val="32"/>
          <w:szCs w:val="32"/>
          <w:highlight w:val="none"/>
          <w:u w:val="none"/>
        </w:rPr>
        <w:t>第五条</w:t>
      </w:r>
      <w:r>
        <w:rPr>
          <w:rFonts w:hint="eastAsia" w:eastAsia="黑体" w:cs="黑体"/>
          <w:b w:val="0"/>
          <w:bCs w:val="0"/>
          <w:color w:val="auto"/>
          <w:spacing w:val="-6"/>
          <w:sz w:val="32"/>
          <w:szCs w:val="32"/>
          <w:highlight w:val="none"/>
          <w:u w:val="none"/>
          <w:lang w:val="en-US" w:eastAsia="zh-CN"/>
        </w:rPr>
        <w:t xml:space="preserve"> </w:t>
      </w:r>
      <w:r>
        <w:rPr>
          <w:rFonts w:hint="eastAsia" w:ascii="Times New Roman" w:hAnsi="Times New Roman" w:eastAsia="仿宋_GB2312" w:cs="仿宋_GB2312"/>
          <w:b w:val="0"/>
          <w:bCs w:val="0"/>
          <w:color w:val="auto"/>
          <w:spacing w:val="-6"/>
          <w:sz w:val="32"/>
          <w:szCs w:val="32"/>
          <w:highlight w:val="none"/>
          <w:u w:val="none"/>
          <w:lang w:val="en-US" w:eastAsia="zh-CN"/>
        </w:rPr>
        <w:t>城中村改造</w:t>
      </w:r>
      <w:r>
        <w:rPr>
          <w:rFonts w:hint="eastAsia" w:ascii="Times New Roman" w:hAnsi="Times New Roman" w:eastAsia="仿宋_GB2312" w:cs="仿宋_GB2312"/>
          <w:b w:val="0"/>
          <w:bCs w:val="0"/>
          <w:color w:val="auto"/>
          <w:spacing w:val="-6"/>
          <w:sz w:val="32"/>
          <w:szCs w:val="32"/>
          <w:highlight w:val="none"/>
          <w:u w:val="none"/>
        </w:rPr>
        <w:t>应当符合国民经济和社会发展规划、国土空间</w:t>
      </w:r>
      <w:r>
        <w:rPr>
          <w:rFonts w:hint="eastAsia" w:eastAsia="仿宋_GB2312" w:cs="仿宋_GB2312"/>
          <w:b w:val="0"/>
          <w:bCs w:val="0"/>
          <w:color w:val="auto"/>
          <w:spacing w:val="-6"/>
          <w:sz w:val="32"/>
          <w:szCs w:val="32"/>
          <w:highlight w:val="none"/>
          <w:u w:val="none"/>
          <w:lang w:eastAsia="zh-CN"/>
        </w:rPr>
        <w:t>总体</w:t>
      </w:r>
      <w:r>
        <w:rPr>
          <w:rFonts w:hint="eastAsia" w:ascii="Times New Roman" w:hAnsi="Times New Roman" w:eastAsia="仿宋_GB2312" w:cs="仿宋_GB2312"/>
          <w:b w:val="0"/>
          <w:bCs w:val="0"/>
          <w:color w:val="auto"/>
          <w:spacing w:val="-6"/>
          <w:sz w:val="32"/>
          <w:szCs w:val="32"/>
          <w:highlight w:val="none"/>
          <w:u w:val="none"/>
        </w:rPr>
        <w:t>规划、城市更新及历史文化保护等专项规划，因地制宜制定改造策略和管控标准，优化城市空间发展格局。</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both"/>
        <w:textAlignment w:val="auto"/>
        <w:rPr>
          <w:rFonts w:hint="eastAsia"/>
          <w:b w:val="0"/>
          <w:bCs w:val="0"/>
          <w:color w:val="auto"/>
          <w:highlight w:val="none"/>
          <w:u w:val="none"/>
          <w:lang w:val="en-US" w:eastAsia="zh-CN"/>
        </w:rPr>
      </w:pPr>
      <w:r>
        <w:rPr>
          <w:rFonts w:hint="eastAsia" w:ascii="Times New Roman" w:hAnsi="Times New Roman" w:eastAsia="仿宋_GB2312" w:cs="仿宋_GB2312"/>
          <w:b w:val="0"/>
          <w:bCs w:val="0"/>
          <w:color w:val="auto"/>
          <w:spacing w:val="-6"/>
          <w:sz w:val="32"/>
          <w:szCs w:val="32"/>
          <w:highlight w:val="none"/>
          <w:u w:val="none"/>
          <w:lang w:val="en-US" w:eastAsia="zh-CN"/>
        </w:rPr>
        <w:t>城中村改造规划在调查摸底和</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体检评估</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的</w:t>
      </w:r>
      <w:r>
        <w:rPr>
          <w:rFonts w:hint="eastAsia" w:ascii="Times New Roman" w:hAnsi="Times New Roman" w:eastAsia="仿宋_GB2312" w:cs="仿宋_GB2312"/>
          <w:b w:val="0"/>
          <w:bCs w:val="0"/>
          <w:color w:val="auto"/>
          <w:spacing w:val="-6"/>
          <w:sz w:val="32"/>
          <w:szCs w:val="32"/>
          <w:highlight w:val="none"/>
          <w:u w:val="none"/>
          <w:lang w:val="en-US" w:eastAsia="zh-CN"/>
        </w:rPr>
        <w:t>基础上，</w:t>
      </w:r>
      <w:r>
        <w:rPr>
          <w:rFonts w:hint="eastAsia" w:ascii="Times New Roman" w:hAnsi="Times New Roman" w:eastAsia="仿宋_GB2312" w:cs="仿宋_GB2312"/>
          <w:b w:val="0"/>
          <w:bCs w:val="0"/>
          <w:color w:val="auto"/>
          <w:spacing w:val="-6"/>
          <w:sz w:val="32"/>
          <w:szCs w:val="32"/>
          <w:highlight w:val="none"/>
          <w:u w:val="none"/>
        </w:rPr>
        <w:t>依据国土空间</w:t>
      </w:r>
      <w:r>
        <w:rPr>
          <w:rFonts w:hint="eastAsia" w:eastAsia="仿宋_GB2312" w:cs="仿宋_GB2312"/>
          <w:b w:val="0"/>
          <w:bCs w:val="0"/>
          <w:color w:val="auto"/>
          <w:spacing w:val="-6"/>
          <w:sz w:val="32"/>
          <w:szCs w:val="32"/>
          <w:highlight w:val="none"/>
          <w:u w:val="none"/>
          <w:lang w:eastAsia="zh-CN"/>
        </w:rPr>
        <w:t>总体</w:t>
      </w:r>
      <w:r>
        <w:rPr>
          <w:rFonts w:hint="eastAsia" w:ascii="Times New Roman" w:hAnsi="Times New Roman" w:eastAsia="仿宋_GB2312" w:cs="仿宋_GB2312"/>
          <w:b w:val="0"/>
          <w:bCs w:val="0"/>
          <w:color w:val="auto"/>
          <w:spacing w:val="-6"/>
          <w:sz w:val="32"/>
          <w:szCs w:val="32"/>
          <w:highlight w:val="none"/>
          <w:u w:val="none"/>
        </w:rPr>
        <w:t>规划</w:t>
      </w:r>
      <w:r>
        <w:rPr>
          <w:rFonts w:hint="eastAsia" w:ascii="Times New Roman" w:hAnsi="Times New Roman" w:eastAsia="仿宋_GB2312" w:cs="仿宋_GB2312"/>
          <w:b w:val="0"/>
          <w:bCs w:val="0"/>
          <w:color w:val="auto"/>
          <w:spacing w:val="-6"/>
          <w:sz w:val="32"/>
          <w:szCs w:val="32"/>
          <w:highlight w:val="none"/>
          <w:u w:val="none"/>
          <w:lang w:val="en-US" w:eastAsia="zh-CN"/>
        </w:rPr>
        <w:t>编制</w:t>
      </w:r>
      <w:r>
        <w:rPr>
          <w:rFonts w:hint="eastAsia" w:ascii="Times New Roman" w:hAnsi="Times New Roman" w:eastAsia="仿宋_GB2312" w:cs="仿宋_GB2312"/>
          <w:b w:val="0"/>
          <w:bCs w:val="0"/>
          <w:color w:val="auto"/>
          <w:spacing w:val="-6"/>
          <w:sz w:val="32"/>
          <w:szCs w:val="32"/>
          <w:highlight w:val="none"/>
          <w:u w:val="none"/>
          <w:lang w:eastAsia="zh-CN"/>
        </w:rPr>
        <w:t>，</w:t>
      </w:r>
      <w:r>
        <w:rPr>
          <w:rFonts w:hint="eastAsia" w:ascii="Times New Roman" w:hAnsi="Times New Roman" w:eastAsia="仿宋_GB2312" w:cs="仿宋_GB2312"/>
          <w:b w:val="0"/>
          <w:bCs w:val="0"/>
          <w:color w:val="auto"/>
          <w:spacing w:val="-6"/>
          <w:sz w:val="32"/>
          <w:szCs w:val="32"/>
          <w:highlight w:val="none"/>
          <w:u w:val="none"/>
          <w:lang w:val="en-US" w:eastAsia="zh-CN"/>
        </w:rPr>
        <w:t>纳入城市更新（“三旧”改造）专项规划范畴、实行单项专篇管理，指导编制</w:t>
      </w:r>
      <w:r>
        <w:rPr>
          <w:rFonts w:hint="eastAsia" w:eastAsia="仿宋_GB2312" w:cs="仿宋_GB2312"/>
          <w:b w:val="0"/>
          <w:bCs w:val="0"/>
          <w:color w:val="auto"/>
          <w:spacing w:val="-6"/>
          <w:sz w:val="32"/>
          <w:szCs w:val="32"/>
          <w:highlight w:val="none"/>
          <w:u w:val="none"/>
          <w:lang w:val="en-US" w:eastAsia="zh-CN"/>
        </w:rPr>
        <w:t>更新规划单元详细规划和更新实施</w:t>
      </w:r>
      <w:r>
        <w:rPr>
          <w:rFonts w:hint="eastAsia" w:ascii="Times New Roman" w:hAnsi="Times New Roman" w:eastAsia="仿宋_GB2312" w:cs="仿宋_GB2312"/>
          <w:b w:val="0"/>
          <w:bCs w:val="0"/>
          <w:color w:val="auto"/>
          <w:spacing w:val="-6"/>
          <w:sz w:val="32"/>
          <w:szCs w:val="32"/>
          <w:highlight w:val="none"/>
          <w:u w:val="none"/>
          <w:lang w:val="en-US" w:eastAsia="zh-CN"/>
        </w:rPr>
        <w:t>单元详细规划</w:t>
      </w:r>
      <w:r>
        <w:rPr>
          <w:rFonts w:hint="eastAsia" w:eastAsia="仿宋_GB2312" w:cs="仿宋_GB2312"/>
          <w:b w:val="0"/>
          <w:bCs w:val="0"/>
          <w:color w:val="auto"/>
          <w:spacing w:val="-6"/>
          <w:sz w:val="32"/>
          <w:szCs w:val="32"/>
          <w:highlight w:val="none"/>
          <w:u w:val="none"/>
          <w:lang w:val="en-US" w:eastAsia="zh-CN"/>
        </w:rPr>
        <w:t>（以下统称“单元规划”），以及指导</w:t>
      </w:r>
      <w:r>
        <w:rPr>
          <w:rFonts w:hint="eastAsia" w:ascii="Times New Roman" w:hAnsi="Times New Roman" w:eastAsia="仿宋_GB2312" w:cs="仿宋_GB2312"/>
          <w:b w:val="0"/>
          <w:bCs w:val="0"/>
          <w:color w:val="auto"/>
          <w:spacing w:val="-6"/>
          <w:sz w:val="32"/>
          <w:szCs w:val="32"/>
          <w:highlight w:val="none"/>
          <w:u w:val="none"/>
          <w:lang w:val="en-US" w:eastAsia="zh-CN"/>
        </w:rPr>
        <w:t>制定年度实施计划。</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both"/>
        <w:textAlignment w:val="auto"/>
        <w:rPr>
          <w:rFonts w:hint="eastAsia" w:ascii="仿宋_GB2312" w:hAnsi="仿宋_GB2312" w:eastAsia="仿宋_GB2312" w:cs="仿宋_GB2312"/>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rPr>
        <w:t>第</w:t>
      </w:r>
      <w:r>
        <w:rPr>
          <w:rFonts w:hint="eastAsia" w:ascii="黑体" w:hAnsi="黑体" w:eastAsia="黑体" w:cs="黑体"/>
          <w:b w:val="0"/>
          <w:bCs w:val="0"/>
          <w:color w:val="auto"/>
          <w:spacing w:val="-6"/>
          <w:sz w:val="32"/>
          <w:szCs w:val="32"/>
          <w:highlight w:val="none"/>
          <w:u w:val="none"/>
          <w:lang w:val="en-US" w:eastAsia="zh-CN"/>
        </w:rPr>
        <w:t>六</w:t>
      </w:r>
      <w:r>
        <w:rPr>
          <w:rFonts w:hint="eastAsia" w:ascii="黑体" w:hAnsi="黑体" w:eastAsia="黑体" w:cs="黑体"/>
          <w:b w:val="0"/>
          <w:bCs w:val="0"/>
          <w:color w:val="auto"/>
          <w:spacing w:val="-6"/>
          <w:sz w:val="32"/>
          <w:szCs w:val="32"/>
          <w:highlight w:val="none"/>
          <w:u w:val="none"/>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城中村改造纳入低效用地再开发（“三旧”改造）进行年度实施计划管理。城中村改造涉及供应土地的，应当纳入年度建设用地供应计划。</w:t>
      </w:r>
    </w:p>
    <w:p>
      <w:pPr>
        <w:pStyle w:val="2"/>
        <w:keepNext w:val="0"/>
        <w:keepLines w:val="0"/>
        <w:pageBreakBefore w:val="0"/>
        <w:widowControl w:val="0"/>
        <w:kinsoku/>
        <w:wordWrap/>
        <w:overflowPunct/>
        <w:topLinePunct w:val="0"/>
        <w:bidi w:val="0"/>
        <w:snapToGrid/>
        <w:spacing w:line="574" w:lineRule="exact"/>
        <w:ind w:firstLine="640"/>
        <w:jc w:val="left"/>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村（居）民改造意愿强烈、</w:t>
      </w:r>
      <w:r>
        <w:rPr>
          <w:rFonts w:hint="eastAsia" w:ascii="仿宋_GB2312" w:hAnsi="仿宋_GB2312" w:eastAsia="仿宋_GB2312" w:cs="仿宋_GB2312"/>
          <w:b w:val="0"/>
          <w:bCs w:val="0"/>
          <w:color w:val="auto"/>
          <w:sz w:val="32"/>
          <w:szCs w:val="32"/>
          <w:highlight w:val="none"/>
          <w:u w:val="none"/>
        </w:rPr>
        <w:t>需求迫切的城中村</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应当优先纳入改造年度</w:t>
      </w:r>
      <w:r>
        <w:rPr>
          <w:rFonts w:hint="eastAsia" w:ascii="仿宋_GB2312" w:hAnsi="仿宋_GB2312" w:eastAsia="仿宋_GB2312" w:cs="仿宋_GB2312"/>
          <w:b w:val="0"/>
          <w:bCs w:val="0"/>
          <w:color w:val="auto"/>
          <w:sz w:val="32"/>
          <w:szCs w:val="32"/>
          <w:highlight w:val="none"/>
          <w:u w:val="none"/>
          <w:lang w:val="en-US" w:eastAsia="zh-CN"/>
        </w:rPr>
        <w:t>实施</w:t>
      </w:r>
      <w:r>
        <w:rPr>
          <w:rFonts w:hint="eastAsia" w:ascii="仿宋_GB2312" w:hAnsi="仿宋_GB2312" w:eastAsia="仿宋_GB2312" w:cs="仿宋_GB2312"/>
          <w:b w:val="0"/>
          <w:bCs w:val="0"/>
          <w:color w:val="auto"/>
          <w:sz w:val="32"/>
          <w:szCs w:val="32"/>
          <w:highlight w:val="none"/>
          <w:u w:val="none"/>
        </w:rPr>
        <w:t>计划</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val="0"/>
        <w:wordWrap/>
        <w:overflowPunct w:val="0"/>
        <w:topLinePunct w:val="0"/>
        <w:autoSpaceDE w:val="0"/>
        <w:autoSpaceDN w:val="0"/>
        <w:bidi w:val="0"/>
        <w:adjustRightInd/>
        <w:snapToGrid/>
        <w:spacing w:line="574" w:lineRule="exact"/>
        <w:ind w:firstLine="64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28"/>
          <w:highlight w:val="none"/>
          <w:u w:val="none"/>
          <w:lang w:val="en-US" w:eastAsia="zh-CN"/>
        </w:rPr>
        <w:t xml:space="preserve">第七条 </w:t>
      </w:r>
      <w:r>
        <w:rPr>
          <w:rFonts w:hint="eastAsia" w:ascii="仿宋_GB2312" w:hAnsi="仿宋_GB2312" w:eastAsia="仿宋_GB2312" w:cs="仿宋_GB2312"/>
          <w:b w:val="0"/>
          <w:bCs w:val="0"/>
          <w:color w:val="auto"/>
          <w:sz w:val="32"/>
          <w:szCs w:val="32"/>
          <w:highlight w:val="none"/>
          <w:u w:val="none"/>
          <w:lang w:val="en-US" w:eastAsia="zh-CN"/>
        </w:rPr>
        <w:t>纳入年度实施计划的项目，应当结合《中华人民共和国土地管理法》《中华人民共和国村民委员会组织法》《广东省农村集体经济组织管理规定》等规定，应当取得相关土地权利人三分之二以上以及上盖建筑物权利人三分之二以上签名同意，方可启动改造。如改造范围涉及其他国有土地的，相关权利人的同意率也应当达到法律法规规定的要求。</w:t>
      </w:r>
    </w:p>
    <w:p>
      <w:pPr>
        <w:pStyle w:val="2"/>
        <w:keepNext w:val="0"/>
        <w:keepLines w:val="0"/>
        <w:pageBreakBefore w:val="0"/>
        <w:widowControl w:val="0"/>
        <w:kinsoku w:val="0"/>
        <w:wordWrap/>
        <w:overflowPunct w:val="0"/>
        <w:topLinePunct w:val="0"/>
        <w:autoSpaceDE w:val="0"/>
        <w:autoSpaceDN w:val="0"/>
        <w:bidi w:val="0"/>
        <w:adjustRightInd/>
        <w:snapToGrid/>
        <w:spacing w:line="574"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城中村改造过程中，应当建立健全公众参与机制，畅通利害关系人以及社会公众的意见表达渠道，听取村（居）民和集体经济组织对改造方案、征收补偿方案、集体资产处置等意见，保障村（居）民知情权、参与权和监督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28"/>
          <w:highlight w:val="none"/>
          <w:u w:val="none"/>
          <w:lang w:val="en-US" w:eastAsia="zh-CN"/>
        </w:rPr>
        <w:t xml:space="preserve">第八条 </w:t>
      </w:r>
      <w:r>
        <w:rPr>
          <w:rFonts w:hint="eastAsia" w:ascii="仿宋_GB2312" w:hAnsi="仿宋_GB2312" w:eastAsia="仿宋_GB2312" w:cs="仿宋_GB2312"/>
          <w:b w:val="0"/>
          <w:bCs w:val="0"/>
          <w:color w:val="auto"/>
          <w:sz w:val="32"/>
          <w:szCs w:val="32"/>
          <w:highlight w:val="none"/>
          <w:u w:val="none"/>
          <w:lang w:val="en-US" w:eastAsia="zh-CN"/>
        </w:rPr>
        <w:t>推进城中村改造，</w:t>
      </w:r>
      <w:r>
        <w:rPr>
          <w:rFonts w:hint="eastAsia" w:ascii="仿宋_GB2312" w:hAnsi="仿宋_GB2312" w:eastAsia="仿宋_GB2312" w:cs="仿宋_GB2312"/>
          <w:b w:val="0"/>
          <w:bCs w:val="0"/>
          <w:color w:val="auto"/>
          <w:spacing w:val="-6"/>
          <w:sz w:val="32"/>
          <w:szCs w:val="32"/>
          <w:highlight w:val="none"/>
          <w:u w:val="none"/>
          <w:lang w:val="en-US" w:eastAsia="zh-CN"/>
        </w:rPr>
        <w:t>应当按照有关规定开展</w:t>
      </w:r>
      <w:r>
        <w:rPr>
          <w:rFonts w:hint="eastAsia" w:ascii="仿宋_GB2312" w:hAnsi="仿宋_GB2312" w:eastAsia="仿宋_GB2312" w:cs="仿宋_GB2312"/>
          <w:b w:val="0"/>
          <w:bCs w:val="0"/>
          <w:color w:val="auto"/>
          <w:sz w:val="32"/>
          <w:szCs w:val="32"/>
          <w:highlight w:val="none"/>
          <w:u w:val="none"/>
          <w:lang w:val="en-US" w:eastAsia="zh-CN"/>
        </w:rPr>
        <w:t>历史文化资源调查评估，制定保留保护要素清单，明确保护要求，支持和鼓励引入新产业、新业态，促进多元化保护传承与活化利用历史文化资源。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历史文化资源调查评估成果，作为城中村改造实施和监管的重要内容之一。改造涉及历史建筑、古树名木等迁移的，应当广泛听取专家、社会公众意见，充分论证和集体讨论决策；涉及拆除具有保护价值的老建筑、古民居的，应按规定进行征求意见和评估论证。</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left"/>
        <w:textAlignment w:val="auto"/>
        <w:rPr>
          <w:rFonts w:hint="eastAsia" w:ascii="仿宋_GB2312" w:hAnsi="仿宋_GB2312" w:eastAsia="仿宋_GB2312" w:cs="仿宋_GB2312"/>
          <w:b w:val="0"/>
          <w:bCs w:val="0"/>
          <w:color w:val="auto"/>
          <w:spacing w:val="-6"/>
          <w:sz w:val="32"/>
          <w:szCs w:val="32"/>
          <w:highlight w:val="none"/>
          <w:u w:val="none"/>
          <w:lang w:eastAsia="zh-CN"/>
        </w:rPr>
      </w:pPr>
      <w:r>
        <w:rPr>
          <w:rFonts w:hint="eastAsia" w:ascii="Times New Roman" w:hAnsi="Times New Roman" w:eastAsia="黑体" w:cs="黑体"/>
          <w:b w:val="0"/>
          <w:bCs w:val="0"/>
          <w:color w:val="auto"/>
          <w:spacing w:val="-6"/>
          <w:sz w:val="32"/>
          <w:szCs w:val="32"/>
          <w:highlight w:val="none"/>
          <w:u w:val="none"/>
        </w:rPr>
        <w:t>第</w:t>
      </w:r>
      <w:r>
        <w:rPr>
          <w:rFonts w:hint="eastAsia" w:eastAsia="黑体" w:cs="黑体"/>
          <w:b w:val="0"/>
          <w:bCs w:val="0"/>
          <w:color w:val="auto"/>
          <w:spacing w:val="-6"/>
          <w:sz w:val="32"/>
          <w:szCs w:val="32"/>
          <w:highlight w:val="none"/>
          <w:u w:val="none"/>
          <w:lang w:val="en-US" w:eastAsia="zh-CN"/>
        </w:rPr>
        <w:t>九</w:t>
      </w:r>
      <w:r>
        <w:rPr>
          <w:rFonts w:hint="eastAsia" w:ascii="Times New Roman" w:hAnsi="Times New Roman" w:eastAsia="黑体" w:cs="黑体"/>
          <w:b w:val="0"/>
          <w:bCs w:val="0"/>
          <w:color w:val="auto"/>
          <w:spacing w:val="-6"/>
          <w:sz w:val="32"/>
          <w:szCs w:val="32"/>
          <w:highlight w:val="none"/>
          <w:u w:val="none"/>
        </w:rPr>
        <w:t>条</w:t>
      </w:r>
      <w:r>
        <w:rPr>
          <w:rFonts w:hint="eastAsia"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eastAsia="zh-CN"/>
        </w:rPr>
        <w:t>城中村改造</w:t>
      </w:r>
      <w:r>
        <w:rPr>
          <w:rFonts w:hint="eastAsia" w:ascii="仿宋_GB2312" w:hAnsi="仿宋_GB2312" w:eastAsia="仿宋_GB2312" w:cs="仿宋_GB2312"/>
          <w:b w:val="0"/>
          <w:bCs w:val="0"/>
          <w:color w:val="auto"/>
          <w:spacing w:val="-6"/>
          <w:sz w:val="32"/>
          <w:szCs w:val="32"/>
          <w:highlight w:val="none"/>
          <w:u w:val="none"/>
          <w:lang w:val="en-US" w:eastAsia="zh-CN"/>
        </w:rPr>
        <w:t>坚持“留改拆”结合、</w:t>
      </w:r>
      <w:r>
        <w:rPr>
          <w:rFonts w:hint="eastAsia" w:ascii="仿宋_GB2312" w:hAnsi="仿宋_GB2312" w:eastAsia="仿宋_GB2312" w:cs="仿宋_GB2312"/>
          <w:b w:val="0"/>
          <w:bCs w:val="0"/>
          <w:color w:val="auto"/>
          <w:spacing w:val="-6"/>
          <w:sz w:val="32"/>
          <w:szCs w:val="32"/>
          <w:highlight w:val="none"/>
          <w:u w:val="none"/>
          <w:lang w:eastAsia="zh-CN"/>
        </w:rPr>
        <w:t>“拆治兴”并举，</w:t>
      </w:r>
      <w:r>
        <w:rPr>
          <w:rFonts w:hint="eastAsia" w:ascii="仿宋_GB2312" w:hAnsi="仿宋_GB2312" w:eastAsia="仿宋_GB2312" w:cs="仿宋_GB2312"/>
          <w:b w:val="0"/>
          <w:bCs w:val="0"/>
          <w:color w:val="auto"/>
          <w:spacing w:val="-6"/>
          <w:sz w:val="32"/>
          <w:szCs w:val="32"/>
          <w:highlight w:val="none"/>
          <w:u w:val="none"/>
          <w:lang w:val="en-US" w:eastAsia="zh-CN"/>
        </w:rPr>
        <w:t>统筹采用拆除新建、整治提升、拆整结合三种实施方式。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right="0" w:rightChars="0" w:firstLine="616" w:firstLineChars="200"/>
        <w:jc w:val="left"/>
        <w:textAlignment w:val="auto"/>
        <w:rPr>
          <w:rFonts w:hint="eastAsia" w:ascii="仿宋_GB2312" w:hAnsi="仿宋_GB2312" w:eastAsia="仿宋_GB2312" w:cs="仿宋_GB2312"/>
          <w:b w:val="0"/>
          <w:bCs w:val="0"/>
          <w:color w:val="auto"/>
          <w:spacing w:val="-6"/>
          <w:sz w:val="32"/>
          <w:szCs w:val="32"/>
          <w:highlight w:val="none"/>
          <w:u w:val="none"/>
          <w:lang w:eastAsia="zh-CN"/>
        </w:rPr>
      </w:pPr>
      <w:r>
        <w:rPr>
          <w:rFonts w:hint="eastAsia" w:ascii="仿宋_GB2312" w:hAnsi="仿宋_GB2312" w:eastAsia="仿宋_GB2312" w:cs="仿宋_GB2312"/>
          <w:b w:val="0"/>
          <w:bCs w:val="0"/>
          <w:color w:val="auto"/>
          <w:spacing w:val="-6"/>
          <w:sz w:val="32"/>
          <w:szCs w:val="32"/>
          <w:highlight w:val="none"/>
          <w:u w:val="none"/>
          <w:lang w:eastAsia="zh-CN"/>
        </w:rPr>
        <w:t>（</w:t>
      </w:r>
      <w:r>
        <w:rPr>
          <w:rFonts w:hint="eastAsia" w:ascii="仿宋_GB2312" w:hAnsi="仿宋_GB2312" w:eastAsia="仿宋_GB2312" w:cs="仿宋_GB2312"/>
          <w:b w:val="0"/>
          <w:bCs w:val="0"/>
          <w:color w:val="auto"/>
          <w:spacing w:val="-6"/>
          <w:sz w:val="32"/>
          <w:szCs w:val="32"/>
          <w:highlight w:val="none"/>
          <w:u w:val="none"/>
          <w:lang w:val="en-US" w:eastAsia="zh-CN"/>
        </w:rPr>
        <w:t>一</w:t>
      </w:r>
      <w:r>
        <w:rPr>
          <w:rFonts w:hint="eastAsia" w:ascii="仿宋_GB2312" w:hAnsi="仿宋_GB2312" w:eastAsia="仿宋_GB2312" w:cs="仿宋_GB2312"/>
          <w:b w:val="0"/>
          <w:bCs w:val="0"/>
          <w:color w:val="auto"/>
          <w:spacing w:val="-6"/>
          <w:sz w:val="32"/>
          <w:szCs w:val="32"/>
          <w:highlight w:val="none"/>
          <w:u w:val="none"/>
          <w:lang w:eastAsia="zh-CN"/>
        </w:rPr>
        <w:t>）拆除新建，</w:t>
      </w:r>
      <w:r>
        <w:rPr>
          <w:rFonts w:hint="eastAsia" w:ascii="Times New Roman" w:hAnsi="Times New Roman" w:eastAsia="仿宋_GB2312" w:cs="仿宋_GB2312"/>
          <w:b w:val="0"/>
          <w:bCs w:val="0"/>
          <w:color w:val="auto"/>
          <w:spacing w:val="-6"/>
          <w:sz w:val="32"/>
          <w:szCs w:val="32"/>
          <w:highlight w:val="none"/>
          <w:u w:val="none"/>
        </w:rPr>
        <w:t>是指以拆除重建方式</w:t>
      </w:r>
      <w:r>
        <w:rPr>
          <w:rFonts w:hint="eastAsia" w:ascii="Times New Roman" w:hAnsi="Times New Roman" w:eastAsia="仿宋_GB2312" w:cs="仿宋_GB2312"/>
          <w:b w:val="0"/>
          <w:bCs w:val="0"/>
          <w:color w:val="auto"/>
          <w:spacing w:val="-6"/>
          <w:sz w:val="32"/>
          <w:szCs w:val="32"/>
          <w:highlight w:val="none"/>
          <w:u w:val="none"/>
          <w:lang w:val="en-US" w:eastAsia="zh-CN"/>
        </w:rPr>
        <w:t>对城中村全部或基本全部的</w:t>
      </w:r>
      <w:r>
        <w:rPr>
          <w:rFonts w:hint="eastAsia" w:ascii="仿宋_GB2312" w:hAnsi="仿宋_GB2312" w:eastAsia="仿宋_GB2312" w:cs="仿宋_GB2312"/>
          <w:b w:val="0"/>
          <w:bCs w:val="0"/>
          <w:color w:val="auto"/>
          <w:spacing w:val="-6"/>
          <w:sz w:val="32"/>
          <w:szCs w:val="32"/>
          <w:highlight w:val="none"/>
          <w:u w:val="none"/>
          <w:lang w:eastAsia="zh-CN"/>
        </w:rPr>
        <w:t>建（构）筑物及其他地上附着物</w:t>
      </w:r>
      <w:r>
        <w:rPr>
          <w:rFonts w:hint="eastAsia" w:ascii="仿宋_GB2312" w:hAnsi="仿宋_GB2312" w:eastAsia="仿宋_GB2312" w:cs="仿宋_GB2312"/>
          <w:b w:val="0"/>
          <w:bCs w:val="0"/>
          <w:color w:val="auto"/>
          <w:spacing w:val="-6"/>
          <w:sz w:val="32"/>
          <w:szCs w:val="32"/>
          <w:highlight w:val="none"/>
          <w:u w:val="none"/>
          <w:lang w:val="en-US" w:eastAsia="zh-CN"/>
        </w:rPr>
        <w:t>进行拆除后重新规划、建设、管理的全面改造活动；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right="0" w:rightChars="0" w:firstLine="616" w:firstLineChars="200"/>
        <w:jc w:val="left"/>
        <w:textAlignment w:val="auto"/>
        <w:rPr>
          <w:rFonts w:hint="eastAsia" w:ascii="仿宋_GB2312" w:hAnsi="仿宋_GB2312" w:eastAsia="仿宋_GB2312" w:cs="仿宋_GB2312"/>
          <w:b w:val="0"/>
          <w:bCs w:val="0"/>
          <w:color w:val="auto"/>
          <w:spacing w:val="-6"/>
          <w:sz w:val="32"/>
          <w:szCs w:val="32"/>
          <w:highlight w:val="none"/>
          <w:u w:val="none"/>
          <w:lang w:eastAsia="zh-CN"/>
        </w:rPr>
      </w:pPr>
      <w:r>
        <w:rPr>
          <w:rFonts w:hint="eastAsia" w:ascii="仿宋_GB2312" w:hAnsi="仿宋_GB2312" w:eastAsia="仿宋_GB2312" w:cs="仿宋_GB2312"/>
          <w:b w:val="0"/>
          <w:bCs w:val="0"/>
          <w:color w:val="auto"/>
          <w:spacing w:val="-6"/>
          <w:sz w:val="32"/>
          <w:szCs w:val="32"/>
          <w:highlight w:val="none"/>
          <w:u w:val="none"/>
          <w:lang w:eastAsia="zh-CN"/>
        </w:rPr>
        <w:t>（</w:t>
      </w:r>
      <w:r>
        <w:rPr>
          <w:rFonts w:hint="eastAsia" w:ascii="仿宋_GB2312" w:hAnsi="仿宋_GB2312" w:eastAsia="仿宋_GB2312" w:cs="仿宋_GB2312"/>
          <w:b w:val="0"/>
          <w:bCs w:val="0"/>
          <w:color w:val="auto"/>
          <w:spacing w:val="-6"/>
          <w:sz w:val="32"/>
          <w:szCs w:val="32"/>
          <w:highlight w:val="none"/>
          <w:u w:val="none"/>
          <w:lang w:val="en-US" w:eastAsia="zh-CN"/>
        </w:rPr>
        <w:t>二</w:t>
      </w:r>
      <w:r>
        <w:rPr>
          <w:rFonts w:hint="eastAsia" w:ascii="仿宋_GB2312" w:hAnsi="仿宋_GB2312" w:eastAsia="仿宋_GB2312" w:cs="仿宋_GB2312"/>
          <w:b w:val="0"/>
          <w:bCs w:val="0"/>
          <w:color w:val="auto"/>
          <w:spacing w:val="-6"/>
          <w:sz w:val="32"/>
          <w:szCs w:val="32"/>
          <w:highlight w:val="none"/>
          <w:u w:val="none"/>
          <w:lang w:eastAsia="zh-CN"/>
        </w:rPr>
        <w:t>）</w:t>
      </w:r>
      <w:r>
        <w:rPr>
          <w:rFonts w:hint="eastAsia" w:ascii="仿宋_GB2312" w:hAnsi="仿宋_GB2312" w:eastAsia="仿宋_GB2312" w:cs="仿宋_GB2312"/>
          <w:b w:val="0"/>
          <w:bCs w:val="0"/>
          <w:color w:val="auto"/>
          <w:spacing w:val="-6"/>
          <w:sz w:val="32"/>
          <w:szCs w:val="32"/>
          <w:highlight w:val="none"/>
          <w:u w:val="none"/>
          <w:lang w:val="en-US" w:eastAsia="zh-CN"/>
        </w:rPr>
        <w:t>整</w:t>
      </w:r>
      <w:r>
        <w:rPr>
          <w:rFonts w:hint="eastAsia" w:ascii="仿宋_GB2312" w:hAnsi="仿宋_GB2312" w:eastAsia="仿宋_GB2312" w:cs="仿宋_GB2312"/>
          <w:b w:val="0"/>
          <w:bCs w:val="0"/>
          <w:color w:val="auto"/>
          <w:spacing w:val="-6"/>
          <w:sz w:val="32"/>
          <w:szCs w:val="32"/>
          <w:highlight w:val="none"/>
          <w:u w:val="none"/>
          <w:lang w:eastAsia="zh-CN"/>
        </w:rPr>
        <w:t>治提升，是指维持现状建设格局基本不变的前提下，主要采用建（构）筑物局部拆建、整饰修缮、完善公共设施等方式，对城中村进行配套设施更新、环境</w:t>
      </w:r>
      <w:r>
        <w:rPr>
          <w:rFonts w:hint="eastAsia" w:ascii="仿宋_GB2312" w:hAnsi="仿宋_GB2312" w:eastAsia="仿宋_GB2312" w:cs="仿宋_GB2312"/>
          <w:b w:val="0"/>
          <w:bCs w:val="0"/>
          <w:color w:val="auto"/>
          <w:spacing w:val="-6"/>
          <w:sz w:val="32"/>
          <w:szCs w:val="32"/>
          <w:highlight w:val="none"/>
          <w:u w:val="none"/>
          <w:lang w:val="en-US" w:eastAsia="zh-CN"/>
        </w:rPr>
        <w:t>综合</w:t>
      </w:r>
      <w:r>
        <w:rPr>
          <w:rFonts w:hint="eastAsia" w:ascii="仿宋_GB2312" w:hAnsi="仿宋_GB2312" w:eastAsia="仿宋_GB2312" w:cs="仿宋_GB2312"/>
          <w:b w:val="0"/>
          <w:bCs w:val="0"/>
          <w:color w:val="auto"/>
          <w:spacing w:val="-6"/>
          <w:sz w:val="32"/>
          <w:szCs w:val="32"/>
          <w:highlight w:val="none"/>
          <w:u w:val="none"/>
          <w:lang w:eastAsia="zh-CN"/>
        </w:rPr>
        <w:t>整治等微改造活动；</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left"/>
        <w:textAlignment w:val="auto"/>
        <w:rPr>
          <w:rFonts w:hint="eastAsia" w:ascii="仿宋_GB2312" w:hAnsi="仿宋_GB2312" w:eastAsia="仿宋_GB2312" w:cs="仿宋_GB2312"/>
          <w:b w:val="0"/>
          <w:bCs w:val="0"/>
          <w:color w:val="auto"/>
          <w:spacing w:val="-6"/>
          <w:sz w:val="32"/>
          <w:szCs w:val="32"/>
          <w:highlight w:val="none"/>
          <w:u w:val="none"/>
          <w:lang w:eastAsia="zh-CN"/>
        </w:rPr>
      </w:pPr>
      <w:r>
        <w:rPr>
          <w:rFonts w:hint="eastAsia" w:ascii="仿宋_GB2312" w:hAnsi="仿宋_GB2312" w:eastAsia="仿宋_GB2312" w:cs="仿宋_GB2312"/>
          <w:b w:val="0"/>
          <w:bCs w:val="0"/>
          <w:color w:val="auto"/>
          <w:spacing w:val="-6"/>
          <w:sz w:val="32"/>
          <w:szCs w:val="32"/>
          <w:highlight w:val="none"/>
          <w:u w:val="none"/>
          <w:lang w:val="en-US" w:eastAsia="zh-CN"/>
        </w:rPr>
        <w:t>（三）</w:t>
      </w:r>
      <w:r>
        <w:rPr>
          <w:rFonts w:hint="eastAsia" w:ascii="仿宋_GB2312" w:hAnsi="仿宋_GB2312" w:eastAsia="仿宋_GB2312" w:cs="仿宋_GB2312"/>
          <w:b w:val="0"/>
          <w:bCs w:val="0"/>
          <w:color w:val="auto"/>
          <w:spacing w:val="-6"/>
          <w:sz w:val="32"/>
          <w:szCs w:val="32"/>
          <w:highlight w:val="none"/>
          <w:u w:val="none"/>
          <w:lang w:eastAsia="zh-CN"/>
        </w:rPr>
        <w:t>拆整结合，是指</w:t>
      </w:r>
      <w:r>
        <w:rPr>
          <w:rFonts w:hint="eastAsia" w:ascii="仿宋_GB2312" w:hAnsi="仿宋_GB2312" w:eastAsia="仿宋_GB2312" w:cs="仿宋_GB2312"/>
          <w:b w:val="0"/>
          <w:bCs w:val="0"/>
          <w:color w:val="auto"/>
          <w:spacing w:val="-6"/>
          <w:sz w:val="32"/>
          <w:szCs w:val="32"/>
          <w:highlight w:val="none"/>
          <w:u w:val="none"/>
          <w:lang w:val="en-US" w:eastAsia="zh-CN"/>
        </w:rPr>
        <w:t>考虑规划实施、现实条件等因素，按照成熟一片、改造一片原则，部分采用</w:t>
      </w:r>
      <w:r>
        <w:rPr>
          <w:rFonts w:hint="eastAsia" w:ascii="仿宋_GB2312" w:hAnsi="仿宋_GB2312" w:eastAsia="仿宋_GB2312" w:cs="仿宋_GB2312"/>
          <w:b w:val="0"/>
          <w:bCs w:val="0"/>
          <w:color w:val="auto"/>
          <w:spacing w:val="-6"/>
          <w:sz w:val="32"/>
          <w:szCs w:val="32"/>
          <w:highlight w:val="none"/>
          <w:u w:val="none"/>
          <w:lang w:eastAsia="zh-CN"/>
        </w:rPr>
        <w:t>拆除新建、</w:t>
      </w:r>
      <w:r>
        <w:rPr>
          <w:rFonts w:hint="eastAsia" w:ascii="仿宋_GB2312" w:hAnsi="仿宋_GB2312" w:eastAsia="仿宋_GB2312" w:cs="仿宋_GB2312"/>
          <w:b w:val="0"/>
          <w:bCs w:val="0"/>
          <w:color w:val="auto"/>
          <w:spacing w:val="-6"/>
          <w:sz w:val="32"/>
          <w:szCs w:val="32"/>
          <w:highlight w:val="none"/>
          <w:u w:val="none"/>
          <w:lang w:val="en-US" w:eastAsia="zh-CN"/>
        </w:rPr>
        <w:t>部分采用</w:t>
      </w:r>
      <w:r>
        <w:rPr>
          <w:rFonts w:hint="eastAsia" w:ascii="仿宋_GB2312" w:hAnsi="仿宋_GB2312" w:eastAsia="仿宋_GB2312" w:cs="仿宋_GB2312"/>
          <w:b w:val="0"/>
          <w:bCs w:val="0"/>
          <w:color w:val="auto"/>
          <w:spacing w:val="-6"/>
          <w:sz w:val="32"/>
          <w:szCs w:val="32"/>
          <w:highlight w:val="none"/>
          <w:u w:val="none"/>
          <w:lang w:eastAsia="zh-CN"/>
        </w:rPr>
        <w:t>整治提升的混合改造</w:t>
      </w:r>
      <w:r>
        <w:rPr>
          <w:rFonts w:hint="eastAsia" w:ascii="仿宋_GB2312" w:hAnsi="仿宋_GB2312" w:eastAsia="仿宋_GB2312" w:cs="仿宋_GB2312"/>
          <w:b w:val="0"/>
          <w:bCs w:val="0"/>
          <w:color w:val="auto"/>
          <w:spacing w:val="-6"/>
          <w:sz w:val="32"/>
          <w:szCs w:val="32"/>
          <w:highlight w:val="none"/>
          <w:u w:val="none"/>
          <w:lang w:val="en-US" w:eastAsia="zh-CN"/>
        </w:rPr>
        <w:t>活动</w:t>
      </w:r>
      <w:r>
        <w:rPr>
          <w:rFonts w:hint="eastAsia" w:ascii="仿宋_GB2312" w:hAnsi="仿宋_GB2312" w:eastAsia="仿宋_GB2312" w:cs="仿宋_GB2312"/>
          <w:b w:val="0"/>
          <w:bCs w:val="0"/>
          <w:color w:val="auto"/>
          <w:spacing w:val="-6"/>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right="0" w:rightChars="0" w:firstLine="616" w:firstLineChars="200"/>
        <w:jc w:val="left"/>
        <w:textAlignment w:val="auto"/>
        <w:rPr>
          <w:rFonts w:hint="default" w:eastAsia="仿宋_GB2312" w:cs="Times New Roman"/>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pacing w:val="-6"/>
          <w:sz w:val="32"/>
          <w:szCs w:val="32"/>
          <w:highlight w:val="none"/>
          <w:u w:val="none"/>
          <w:lang w:val="en-US" w:eastAsia="zh-CN"/>
        </w:rPr>
        <w:t>采用拆除新建方式实施改造的，应当</w:t>
      </w:r>
      <w:r>
        <w:rPr>
          <w:rFonts w:hint="default" w:ascii="Times New Roman" w:hAnsi="Times New Roman" w:eastAsia="仿宋_GB2312" w:cs="Times New Roman"/>
          <w:b w:val="0"/>
          <w:bCs w:val="0"/>
          <w:color w:val="auto"/>
          <w:sz w:val="32"/>
          <w:szCs w:val="32"/>
          <w:highlight w:val="none"/>
          <w:u w:val="none"/>
          <w:lang w:val="en-US" w:eastAsia="zh-CN"/>
        </w:rPr>
        <w:t>成熟一个推进一个</w:t>
      </w:r>
      <w:r>
        <w:rPr>
          <w:rFonts w:hint="eastAsia" w:eastAsia="仿宋_GB2312" w:cs="Times New Roman"/>
          <w:b w:val="0"/>
          <w:bCs w:val="0"/>
          <w:color w:val="auto"/>
          <w:sz w:val="32"/>
          <w:szCs w:val="32"/>
          <w:highlight w:val="none"/>
          <w:u w:val="none"/>
          <w:lang w:val="en-US" w:eastAsia="zh-CN"/>
        </w:rPr>
        <w:t>，确保先谋后动、动则必快、动则必成。</w:t>
      </w:r>
    </w:p>
    <w:p>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pacing w:val="-6"/>
          <w:sz w:val="32"/>
          <w:szCs w:val="32"/>
          <w:highlight w:val="none"/>
          <w:u w:val="none"/>
        </w:rPr>
        <w:t>第</w:t>
      </w:r>
      <w:r>
        <w:rPr>
          <w:rFonts w:hint="eastAsia" w:eastAsia="黑体" w:cs="黑体"/>
          <w:b w:val="0"/>
          <w:bCs w:val="0"/>
          <w:color w:val="auto"/>
          <w:spacing w:val="-6"/>
          <w:sz w:val="32"/>
          <w:szCs w:val="32"/>
          <w:highlight w:val="none"/>
          <w:u w:val="none"/>
          <w:lang w:val="en-US" w:eastAsia="zh-CN"/>
        </w:rPr>
        <w:t>十</w:t>
      </w:r>
      <w:r>
        <w:rPr>
          <w:rFonts w:hint="eastAsia" w:ascii="Times New Roman" w:hAnsi="Times New Roman" w:eastAsia="黑体" w:cs="黑体"/>
          <w:b w:val="0"/>
          <w:bCs w:val="0"/>
          <w:color w:val="auto"/>
          <w:spacing w:val="-6"/>
          <w:sz w:val="32"/>
          <w:szCs w:val="32"/>
          <w:highlight w:val="none"/>
          <w:u w:val="none"/>
        </w:rPr>
        <w:t>条</w:t>
      </w:r>
      <w:r>
        <w:rPr>
          <w:rFonts w:hint="eastAsia"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推进</w:t>
      </w:r>
      <w:r>
        <w:rPr>
          <w:rFonts w:hint="eastAsia" w:ascii="仿宋_GB2312" w:hAnsi="仿宋_GB2312" w:eastAsia="仿宋_GB2312" w:cs="仿宋_GB2312"/>
          <w:b w:val="0"/>
          <w:bCs w:val="0"/>
          <w:color w:val="auto"/>
          <w:sz w:val="32"/>
          <w:szCs w:val="32"/>
          <w:highlight w:val="none"/>
          <w:u w:val="none"/>
        </w:rPr>
        <w:t>城中村改造，</w:t>
      </w:r>
      <w:r>
        <w:rPr>
          <w:rFonts w:hint="eastAsia" w:ascii="仿宋_GB2312" w:hAnsi="仿宋_GB2312" w:eastAsia="仿宋_GB2312" w:cs="仿宋_GB2312"/>
          <w:b w:val="0"/>
          <w:bCs w:val="0"/>
          <w:color w:val="auto"/>
          <w:sz w:val="32"/>
          <w:szCs w:val="32"/>
          <w:highlight w:val="none"/>
          <w:u w:val="none"/>
          <w:lang w:val="en-US" w:eastAsia="zh-CN"/>
        </w:rPr>
        <w:t>应当</w:t>
      </w:r>
      <w:r>
        <w:rPr>
          <w:rFonts w:hint="eastAsia" w:ascii="仿宋_GB2312" w:hAnsi="仿宋_GB2312" w:eastAsia="仿宋_GB2312" w:cs="仿宋_GB2312"/>
          <w:b w:val="0"/>
          <w:bCs w:val="0"/>
          <w:color w:val="auto"/>
          <w:sz w:val="32"/>
          <w:szCs w:val="32"/>
          <w:highlight w:val="none"/>
          <w:u w:val="none"/>
        </w:rPr>
        <w:t>编制城中村改造方案</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明确项目</w:t>
      </w:r>
      <w:r>
        <w:rPr>
          <w:rFonts w:hint="eastAsia" w:ascii="仿宋_GB2312" w:hAnsi="仿宋_GB2312" w:eastAsia="仿宋_GB2312" w:cs="仿宋_GB2312"/>
          <w:b w:val="0"/>
          <w:bCs w:val="0"/>
          <w:color w:val="auto"/>
          <w:sz w:val="32"/>
          <w:szCs w:val="32"/>
          <w:highlight w:val="none"/>
          <w:u w:val="none"/>
          <w:lang w:val="en-US" w:eastAsia="zh-CN"/>
        </w:rPr>
        <w:t>范围、</w:t>
      </w:r>
      <w:r>
        <w:rPr>
          <w:rFonts w:hint="eastAsia" w:ascii="仿宋_GB2312" w:hAnsi="仿宋_GB2312" w:eastAsia="仿宋_GB2312" w:cs="仿宋_GB2312"/>
          <w:b w:val="0"/>
          <w:bCs w:val="0"/>
          <w:color w:val="auto"/>
          <w:sz w:val="32"/>
          <w:szCs w:val="32"/>
          <w:highlight w:val="none"/>
          <w:u w:val="none"/>
        </w:rPr>
        <w:t>改造时间、改造方式、改造内容、资金筹措安排、支持政策、组织实施等</w:t>
      </w:r>
      <w:r>
        <w:rPr>
          <w:rFonts w:hint="eastAsia" w:ascii="仿宋_GB2312" w:hAnsi="仿宋_GB2312" w:eastAsia="仿宋_GB2312" w:cs="仿宋_GB2312"/>
          <w:b w:val="0"/>
          <w:bCs w:val="0"/>
          <w:color w:val="auto"/>
          <w:sz w:val="32"/>
          <w:szCs w:val="32"/>
          <w:highlight w:val="none"/>
          <w:u w:val="none"/>
          <w:lang w:val="en-US" w:eastAsia="zh-CN"/>
        </w:rPr>
        <w:t>内容。属拆除新建（含拆整结合）类改造的，还应明确项目</w:t>
      </w:r>
      <w:r>
        <w:rPr>
          <w:rFonts w:hint="eastAsia" w:ascii="仿宋_GB2312" w:hAnsi="仿宋_GB2312" w:eastAsia="仿宋_GB2312" w:cs="仿宋_GB2312"/>
          <w:b w:val="0"/>
          <w:bCs w:val="0"/>
          <w:color w:val="auto"/>
          <w:sz w:val="32"/>
          <w:szCs w:val="32"/>
          <w:highlight w:val="none"/>
          <w:u w:val="none"/>
        </w:rPr>
        <w:t>地块基本情况、建设规模和标准、建设时序安排</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预期效益、实施监管</w:t>
      </w:r>
      <w:r>
        <w:rPr>
          <w:rFonts w:hint="eastAsia" w:ascii="仿宋_GB2312" w:hAnsi="仿宋_GB2312" w:eastAsia="仿宋_GB2312" w:cs="仿宋_GB2312"/>
          <w:b w:val="0"/>
          <w:bCs w:val="0"/>
          <w:color w:val="auto"/>
          <w:sz w:val="32"/>
          <w:szCs w:val="32"/>
          <w:highlight w:val="none"/>
          <w:u w:val="none"/>
          <w:lang w:val="en-US" w:eastAsia="zh-CN"/>
        </w:rPr>
        <w:t>等内容，重点就</w:t>
      </w:r>
      <w:r>
        <w:rPr>
          <w:rFonts w:hint="eastAsia" w:ascii="仿宋_GB2312" w:hAnsi="仿宋_GB2312" w:eastAsia="仿宋_GB2312" w:cs="仿宋_GB2312"/>
          <w:b w:val="0"/>
          <w:bCs w:val="0"/>
          <w:color w:val="auto"/>
          <w:sz w:val="32"/>
          <w:szCs w:val="32"/>
          <w:highlight w:val="none"/>
          <w:u w:val="none"/>
        </w:rPr>
        <w:t>安置房用地安排</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安置房</w:t>
      </w:r>
      <w:r>
        <w:rPr>
          <w:rFonts w:hint="eastAsia" w:ascii="仿宋_GB2312" w:hAnsi="仿宋_GB2312" w:eastAsia="仿宋_GB2312" w:cs="仿宋_GB2312"/>
          <w:b w:val="0"/>
          <w:bCs w:val="0"/>
          <w:color w:val="auto"/>
          <w:sz w:val="32"/>
          <w:szCs w:val="32"/>
          <w:highlight w:val="none"/>
          <w:u w:val="none"/>
          <w:lang w:eastAsia="zh-CN"/>
        </w:rPr>
        <w:t>以</w:t>
      </w:r>
      <w:r>
        <w:rPr>
          <w:rFonts w:hint="eastAsia" w:ascii="仿宋_GB2312" w:hAnsi="仿宋_GB2312" w:eastAsia="仿宋_GB2312" w:cs="仿宋_GB2312"/>
          <w:b w:val="0"/>
          <w:bCs w:val="0"/>
          <w:color w:val="auto"/>
          <w:sz w:val="32"/>
          <w:szCs w:val="32"/>
          <w:highlight w:val="none"/>
          <w:u w:val="none"/>
        </w:rPr>
        <w:t>外的其他地块</w:t>
      </w:r>
      <w:r>
        <w:rPr>
          <w:rFonts w:hint="eastAsia" w:ascii="仿宋_GB2312" w:hAnsi="仿宋_GB2312" w:eastAsia="仿宋_GB2312" w:cs="仿宋_GB2312"/>
          <w:b w:val="0"/>
          <w:bCs w:val="0"/>
          <w:color w:val="auto"/>
          <w:sz w:val="32"/>
          <w:szCs w:val="32"/>
          <w:highlight w:val="none"/>
          <w:u w:val="none"/>
          <w:lang w:val="en-US" w:eastAsia="zh-CN"/>
        </w:rPr>
        <w:t>是否</w:t>
      </w:r>
      <w:r>
        <w:rPr>
          <w:rFonts w:hint="eastAsia" w:ascii="仿宋_GB2312" w:hAnsi="仿宋_GB2312" w:eastAsia="仿宋_GB2312" w:cs="仿宋_GB2312"/>
          <w:b w:val="0"/>
          <w:bCs w:val="0"/>
          <w:color w:val="auto"/>
          <w:sz w:val="32"/>
          <w:szCs w:val="32"/>
          <w:highlight w:val="none"/>
          <w:u w:val="none"/>
        </w:rPr>
        <w:t>建设保障性住房</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前期手续办理情况及预期完成时间，</w:t>
      </w:r>
      <w:r>
        <w:rPr>
          <w:rFonts w:hint="eastAsia" w:ascii="仿宋_GB2312" w:hAnsi="仿宋_GB2312" w:eastAsia="仿宋_GB2312" w:cs="仿宋_GB2312"/>
          <w:b w:val="0"/>
          <w:bCs w:val="0"/>
          <w:color w:val="auto"/>
          <w:sz w:val="32"/>
          <w:szCs w:val="32"/>
          <w:highlight w:val="none"/>
          <w:u w:val="none"/>
        </w:rPr>
        <w:t>建设单位确定和招投标时间安排</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人员分流安置、产业搬迁情况和历史文化</w:t>
      </w:r>
      <w:r>
        <w:rPr>
          <w:rFonts w:hint="eastAsia" w:ascii="仿宋_GB2312" w:hAnsi="仿宋_GB2312" w:eastAsia="仿宋_GB2312" w:cs="仿宋_GB2312"/>
          <w:b w:val="0"/>
          <w:bCs w:val="0"/>
          <w:color w:val="auto"/>
          <w:sz w:val="32"/>
          <w:szCs w:val="32"/>
          <w:highlight w:val="none"/>
          <w:u w:val="none"/>
          <w:lang w:eastAsia="zh-CN"/>
        </w:rPr>
        <w:t>资源</w:t>
      </w:r>
      <w:r>
        <w:rPr>
          <w:rFonts w:hint="eastAsia" w:ascii="仿宋_GB2312" w:hAnsi="仿宋_GB2312" w:eastAsia="仿宋_GB2312" w:cs="仿宋_GB2312"/>
          <w:b w:val="0"/>
          <w:bCs w:val="0"/>
          <w:color w:val="auto"/>
          <w:sz w:val="32"/>
          <w:szCs w:val="32"/>
          <w:highlight w:val="none"/>
          <w:u w:val="none"/>
        </w:rPr>
        <w:t>保护安排</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改造规划指标确定情况</w:t>
      </w:r>
      <w:r>
        <w:rPr>
          <w:rFonts w:hint="eastAsia" w:ascii="仿宋_GB2312" w:hAnsi="仿宋_GB2312" w:eastAsia="仿宋_GB2312" w:cs="仿宋_GB2312"/>
          <w:b w:val="0"/>
          <w:bCs w:val="0"/>
          <w:color w:val="auto"/>
          <w:sz w:val="32"/>
          <w:szCs w:val="32"/>
          <w:highlight w:val="none"/>
          <w:u w:val="none"/>
          <w:lang w:val="en-US" w:eastAsia="zh-CN"/>
        </w:rPr>
        <w:t>等作出说明。</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改造方案是城中村改造项目实施、享受政策优惠的主要依据，经批准后原则不得调整，确需调整的，应当按程序重新报批。</w:t>
      </w:r>
    </w:p>
    <w:p>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eastAsia"/>
          <w:b w:val="0"/>
          <w:bCs w:val="0"/>
          <w:highlight w:val="none"/>
          <w:u w:val="none"/>
          <w:lang w:val="en-US" w:eastAsia="zh-CN"/>
        </w:rPr>
      </w:pPr>
      <w:r>
        <w:rPr>
          <w:rFonts w:hint="eastAsia" w:ascii="Times New Roman" w:hAnsi="Times New Roman" w:eastAsia="黑体" w:cs="黑体"/>
          <w:b w:val="0"/>
          <w:bCs w:val="0"/>
          <w:color w:val="auto"/>
          <w:spacing w:val="-6"/>
          <w:sz w:val="32"/>
          <w:szCs w:val="32"/>
          <w:highlight w:val="none"/>
          <w:u w:val="none"/>
        </w:rPr>
        <w:t>第</w:t>
      </w:r>
      <w:r>
        <w:rPr>
          <w:rFonts w:hint="eastAsia" w:eastAsia="黑体" w:cs="黑体"/>
          <w:b w:val="0"/>
          <w:bCs w:val="0"/>
          <w:color w:val="auto"/>
          <w:spacing w:val="-6"/>
          <w:sz w:val="32"/>
          <w:szCs w:val="32"/>
          <w:highlight w:val="none"/>
          <w:u w:val="none"/>
          <w:lang w:val="en-US" w:eastAsia="zh-CN"/>
        </w:rPr>
        <w:t>十一</w:t>
      </w:r>
      <w:r>
        <w:rPr>
          <w:rFonts w:hint="eastAsia" w:ascii="Times New Roman" w:hAnsi="Times New Roman" w:eastAsia="黑体" w:cs="黑体"/>
          <w:b w:val="0"/>
          <w:bCs w:val="0"/>
          <w:color w:val="auto"/>
          <w:spacing w:val="-6"/>
          <w:sz w:val="32"/>
          <w:szCs w:val="32"/>
          <w:highlight w:val="none"/>
          <w:u w:val="none"/>
        </w:rPr>
        <w:t>条</w:t>
      </w:r>
      <w:r>
        <w:rPr>
          <w:rFonts w:hint="eastAsia"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支持因地制宜探索“城中村改造+”实施模式，鼓励市镇属企业等各类企业投资、参与、协同推动城中村改造与周边低效工业园改造、TOD综合开发、岐江新城开发等相结合，促进旧城建筑抽疏与新城人口迁入形成良性互动，推进实现区域统筹和成片开发。</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both"/>
        <w:textAlignment w:val="auto"/>
        <w:rPr>
          <w:rFonts w:hint="eastAsia" w:ascii="仿宋_GB2312" w:hAnsi="仿宋_GB2312" w:eastAsia="仿宋_GB2312" w:cs="仿宋_GB2312"/>
          <w:b w:val="0"/>
          <w:bCs w:val="0"/>
          <w:color w:val="auto"/>
          <w:spacing w:val="-6"/>
          <w:sz w:val="32"/>
          <w:szCs w:val="32"/>
          <w:highlight w:val="none"/>
          <w:u w:val="none"/>
        </w:rPr>
      </w:pPr>
      <w:r>
        <w:rPr>
          <w:rFonts w:hint="eastAsia" w:ascii="Times New Roman" w:hAnsi="Times New Roman" w:eastAsia="黑体" w:cs="黑体"/>
          <w:b w:val="0"/>
          <w:bCs w:val="0"/>
          <w:color w:val="auto"/>
          <w:spacing w:val="-6"/>
          <w:sz w:val="32"/>
          <w:szCs w:val="32"/>
          <w:highlight w:val="none"/>
          <w:u w:val="none"/>
        </w:rPr>
        <w:t>第</w:t>
      </w:r>
      <w:r>
        <w:rPr>
          <w:rFonts w:hint="eastAsia" w:ascii="Times New Roman" w:hAnsi="Times New Roman" w:eastAsia="黑体" w:cs="黑体"/>
          <w:b w:val="0"/>
          <w:bCs w:val="0"/>
          <w:color w:val="auto"/>
          <w:spacing w:val="-6"/>
          <w:sz w:val="32"/>
          <w:szCs w:val="32"/>
          <w:highlight w:val="none"/>
          <w:u w:val="none"/>
          <w:lang w:val="en-US" w:eastAsia="zh-CN"/>
        </w:rPr>
        <w:t>十</w:t>
      </w:r>
      <w:r>
        <w:rPr>
          <w:rFonts w:hint="eastAsia" w:eastAsia="黑体" w:cs="黑体"/>
          <w:b w:val="0"/>
          <w:bCs w:val="0"/>
          <w:color w:val="auto"/>
          <w:spacing w:val="-6"/>
          <w:sz w:val="32"/>
          <w:szCs w:val="32"/>
          <w:highlight w:val="none"/>
          <w:u w:val="none"/>
          <w:lang w:val="en-US" w:eastAsia="zh-CN"/>
        </w:rPr>
        <w:t>二</w:t>
      </w:r>
      <w:r>
        <w:rPr>
          <w:rFonts w:hint="eastAsia" w:ascii="Times New Roman" w:hAnsi="Times New Roman" w:eastAsia="黑体" w:cs="黑体"/>
          <w:b w:val="0"/>
          <w:bCs w:val="0"/>
          <w:color w:val="auto"/>
          <w:spacing w:val="-6"/>
          <w:sz w:val="32"/>
          <w:szCs w:val="32"/>
          <w:highlight w:val="none"/>
          <w:u w:val="none"/>
        </w:rPr>
        <w:t>条</w:t>
      </w:r>
      <w:r>
        <w:rPr>
          <w:rFonts w:hint="eastAsia"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rPr>
        <w:t>市政府</w:t>
      </w:r>
      <w:r>
        <w:rPr>
          <w:rFonts w:hint="eastAsia" w:ascii="仿宋_GB2312" w:hAnsi="仿宋_GB2312" w:eastAsia="仿宋_GB2312" w:cs="仿宋_GB2312"/>
          <w:b w:val="0"/>
          <w:bCs w:val="0"/>
          <w:color w:val="auto"/>
          <w:spacing w:val="-6"/>
          <w:sz w:val="32"/>
          <w:szCs w:val="32"/>
          <w:highlight w:val="none"/>
          <w:u w:val="none"/>
          <w:lang w:eastAsia="zh-CN"/>
        </w:rPr>
        <w:t>建立</w:t>
      </w:r>
      <w:r>
        <w:rPr>
          <w:rFonts w:hint="eastAsia" w:ascii="仿宋_GB2312" w:hAnsi="仿宋_GB2312" w:eastAsia="仿宋_GB2312" w:cs="仿宋_GB2312"/>
          <w:b w:val="0"/>
          <w:bCs w:val="0"/>
          <w:color w:val="auto"/>
          <w:spacing w:val="-6"/>
          <w:sz w:val="32"/>
          <w:szCs w:val="32"/>
          <w:highlight w:val="none"/>
          <w:u w:val="none"/>
          <w:lang w:val="en-US" w:eastAsia="zh-CN"/>
        </w:rPr>
        <w:t>城中村改造</w:t>
      </w:r>
      <w:r>
        <w:rPr>
          <w:rFonts w:hint="eastAsia" w:ascii="仿宋_GB2312" w:hAnsi="仿宋_GB2312" w:eastAsia="仿宋_GB2312" w:cs="仿宋_GB2312"/>
          <w:b w:val="0"/>
          <w:bCs w:val="0"/>
          <w:color w:val="auto"/>
          <w:spacing w:val="-6"/>
          <w:sz w:val="32"/>
          <w:szCs w:val="32"/>
          <w:highlight w:val="none"/>
          <w:u w:val="none"/>
          <w:lang w:eastAsia="zh-CN"/>
        </w:rPr>
        <w:t>集体决策机制</w:t>
      </w:r>
      <w:r>
        <w:rPr>
          <w:rFonts w:hint="eastAsia" w:ascii="仿宋_GB2312" w:hAnsi="仿宋_GB2312" w:eastAsia="仿宋_GB2312" w:cs="仿宋_GB2312"/>
          <w:b w:val="0"/>
          <w:bCs w:val="0"/>
          <w:color w:val="auto"/>
          <w:spacing w:val="-6"/>
          <w:sz w:val="32"/>
          <w:szCs w:val="32"/>
          <w:highlight w:val="none"/>
          <w:u w:val="none"/>
        </w:rPr>
        <w:t>，</w:t>
      </w:r>
      <w:r>
        <w:rPr>
          <w:rFonts w:hint="eastAsia" w:ascii="仿宋_GB2312" w:hAnsi="仿宋_GB2312" w:eastAsia="仿宋_GB2312" w:cs="仿宋_GB2312"/>
          <w:b w:val="0"/>
          <w:bCs w:val="0"/>
          <w:color w:val="auto"/>
          <w:spacing w:val="-6"/>
          <w:sz w:val="32"/>
          <w:szCs w:val="32"/>
          <w:highlight w:val="none"/>
          <w:u w:val="none"/>
          <w:lang w:val="en-US" w:eastAsia="zh-CN"/>
        </w:rPr>
        <w:t>定期统筹协调解决</w:t>
      </w:r>
      <w:r>
        <w:rPr>
          <w:rFonts w:hint="eastAsia" w:ascii="仿宋_GB2312" w:hAnsi="仿宋_GB2312" w:eastAsia="仿宋_GB2312" w:cs="仿宋_GB2312"/>
          <w:b w:val="0"/>
          <w:bCs w:val="0"/>
          <w:color w:val="auto"/>
          <w:spacing w:val="-6"/>
          <w:sz w:val="32"/>
          <w:szCs w:val="32"/>
          <w:highlight w:val="none"/>
          <w:u w:val="none"/>
        </w:rPr>
        <w:t>重点项目推进问题</w:t>
      </w:r>
      <w:r>
        <w:rPr>
          <w:rFonts w:hint="eastAsia" w:ascii="仿宋_GB2312" w:hAnsi="仿宋_GB2312" w:eastAsia="仿宋_GB2312" w:cs="仿宋_GB2312"/>
          <w:b w:val="0"/>
          <w:bCs w:val="0"/>
          <w:color w:val="auto"/>
          <w:spacing w:val="-6"/>
          <w:sz w:val="32"/>
          <w:szCs w:val="32"/>
          <w:highlight w:val="none"/>
          <w:u w:val="none"/>
          <w:lang w:eastAsia="zh-CN"/>
        </w:rPr>
        <w:t>，</w:t>
      </w:r>
      <w:r>
        <w:rPr>
          <w:rFonts w:hint="eastAsia" w:ascii="仿宋_GB2312" w:hAnsi="仿宋_GB2312" w:eastAsia="仿宋_GB2312" w:cs="仿宋_GB2312"/>
          <w:b w:val="0"/>
          <w:bCs w:val="0"/>
          <w:color w:val="auto"/>
          <w:spacing w:val="-6"/>
          <w:sz w:val="32"/>
          <w:szCs w:val="32"/>
          <w:highlight w:val="none"/>
          <w:u w:val="none"/>
        </w:rPr>
        <w:t>市土地管理</w:t>
      </w:r>
      <w:r>
        <w:rPr>
          <w:rFonts w:hint="eastAsia" w:ascii="仿宋_GB2312" w:hAnsi="仿宋_GB2312" w:eastAsia="仿宋_GB2312" w:cs="仿宋_GB2312"/>
          <w:b w:val="0"/>
          <w:bCs w:val="0"/>
          <w:color w:val="auto"/>
          <w:spacing w:val="-6"/>
          <w:sz w:val="32"/>
          <w:szCs w:val="32"/>
          <w:highlight w:val="none"/>
          <w:u w:val="none"/>
          <w:lang w:eastAsia="zh-CN"/>
        </w:rPr>
        <w:t>工作会议、</w:t>
      </w:r>
      <w:r>
        <w:rPr>
          <w:rFonts w:hint="eastAsia" w:ascii="仿宋_GB2312" w:hAnsi="仿宋_GB2312" w:eastAsia="仿宋_GB2312" w:cs="仿宋_GB2312"/>
          <w:b w:val="0"/>
          <w:bCs w:val="0"/>
          <w:color w:val="auto"/>
          <w:spacing w:val="-6"/>
          <w:sz w:val="32"/>
          <w:szCs w:val="32"/>
          <w:highlight w:val="none"/>
          <w:u w:val="none"/>
          <w:lang w:val="en-US" w:eastAsia="zh-CN"/>
        </w:rPr>
        <w:t>市国土空间规划委员会对城中村改造有关土地、规划</w:t>
      </w:r>
      <w:r>
        <w:rPr>
          <w:rFonts w:hint="eastAsia" w:ascii="仿宋_GB2312" w:hAnsi="仿宋_GB2312" w:eastAsia="仿宋_GB2312" w:cs="仿宋_GB2312"/>
          <w:b w:val="0"/>
          <w:bCs w:val="0"/>
          <w:color w:val="auto"/>
          <w:spacing w:val="-6"/>
          <w:sz w:val="32"/>
          <w:szCs w:val="32"/>
          <w:highlight w:val="none"/>
          <w:u w:val="none"/>
        </w:rPr>
        <w:t>具体</w:t>
      </w:r>
      <w:r>
        <w:rPr>
          <w:rFonts w:hint="eastAsia" w:ascii="仿宋_GB2312" w:hAnsi="仿宋_GB2312" w:eastAsia="仿宋_GB2312" w:cs="仿宋_GB2312"/>
          <w:b w:val="0"/>
          <w:bCs w:val="0"/>
          <w:color w:val="auto"/>
          <w:spacing w:val="-6"/>
          <w:sz w:val="32"/>
          <w:szCs w:val="32"/>
          <w:highlight w:val="none"/>
          <w:u w:val="none"/>
          <w:lang w:val="en-US" w:eastAsia="zh-CN"/>
        </w:rPr>
        <w:t>业务实行集体审议决策。</w:t>
      </w:r>
    </w:p>
    <w:p>
      <w:pPr>
        <w:keepNext w:val="0"/>
        <w:keepLines w:val="0"/>
        <w:pageBreakBefore w:val="0"/>
        <w:widowControl w:val="0"/>
        <w:kinsoku/>
        <w:wordWrap/>
        <w:overflowPunct/>
        <w:topLinePunct w:val="0"/>
        <w:bidi w:val="0"/>
        <w:snapToGrid/>
        <w:spacing w:line="574"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市自然资源部门联同</w:t>
      </w:r>
      <w:r>
        <w:rPr>
          <w:rFonts w:hint="eastAsia" w:ascii="仿宋_GB2312" w:hAnsi="仿宋_GB2312" w:eastAsia="仿宋_GB2312" w:cs="仿宋_GB2312"/>
          <w:b w:val="0"/>
          <w:bCs w:val="0"/>
          <w:color w:val="auto"/>
          <w:sz w:val="32"/>
          <w:szCs w:val="32"/>
          <w:highlight w:val="none"/>
          <w:u w:val="none"/>
        </w:rPr>
        <w:t>市住房城乡建设部门</w:t>
      </w:r>
      <w:r>
        <w:rPr>
          <w:rFonts w:hint="eastAsia" w:ascii="仿宋_GB2312" w:hAnsi="仿宋_GB2312" w:eastAsia="仿宋_GB2312" w:cs="仿宋_GB2312"/>
          <w:b w:val="0"/>
          <w:bCs w:val="0"/>
          <w:color w:val="auto"/>
          <w:sz w:val="32"/>
          <w:szCs w:val="32"/>
          <w:highlight w:val="none"/>
          <w:u w:val="none"/>
          <w:lang w:val="en-US" w:eastAsia="zh-CN"/>
        </w:rPr>
        <w:t>负责本意见的具体组织实施，按职责分别负责拆除新建类和整治提升类改造，统筹组织编制城中村改造规划计划、改造方案等，并指导项目实施和监管。市财政、发改、国资、农业农村、城管和执法、应急管理、</w:t>
      </w:r>
      <w:r>
        <w:rPr>
          <w:rFonts w:hint="eastAsia" w:ascii="Times New Roman" w:hAnsi="Times New Roman" w:eastAsia="仿宋_GB2312" w:cs="仿宋_GB2312"/>
          <w:b w:val="0"/>
          <w:bCs w:val="0"/>
          <w:color w:val="auto"/>
          <w:spacing w:val="-6"/>
          <w:sz w:val="32"/>
          <w:szCs w:val="32"/>
          <w:highlight w:val="none"/>
          <w:u w:val="none"/>
        </w:rPr>
        <w:t>生态环境</w:t>
      </w:r>
      <w:r>
        <w:rPr>
          <w:rFonts w:hint="eastAsia" w:ascii="仿宋_GB2312" w:hAnsi="仿宋_GB2312" w:eastAsia="仿宋_GB2312" w:cs="仿宋_GB2312"/>
          <w:b w:val="0"/>
          <w:bCs w:val="0"/>
          <w:color w:val="auto"/>
          <w:sz w:val="32"/>
          <w:szCs w:val="32"/>
          <w:highlight w:val="none"/>
          <w:u w:val="none"/>
          <w:lang w:val="en-US" w:eastAsia="zh-CN"/>
        </w:rPr>
        <w:t>、工业和信息化</w:t>
      </w:r>
      <w:r>
        <w:rPr>
          <w:rFonts w:hint="eastAsia" w:ascii="Times New Roman" w:hAnsi="Times New Roman" w:eastAsia="仿宋_GB2312" w:cs="仿宋_GB2312"/>
          <w:b w:val="0"/>
          <w:bCs w:val="0"/>
          <w:color w:val="auto"/>
          <w:spacing w:val="-6"/>
          <w:sz w:val="32"/>
          <w:szCs w:val="32"/>
          <w:highlight w:val="none"/>
          <w:u w:val="none"/>
        </w:rPr>
        <w:t>等部门在各自职责范围内负责</w:t>
      </w:r>
      <w:r>
        <w:rPr>
          <w:rFonts w:hint="eastAsia" w:ascii="Times New Roman" w:hAnsi="Times New Roman" w:eastAsia="仿宋_GB2312" w:cs="仿宋_GB2312"/>
          <w:b w:val="0"/>
          <w:bCs w:val="0"/>
          <w:color w:val="auto"/>
          <w:spacing w:val="-6"/>
          <w:sz w:val="32"/>
          <w:szCs w:val="32"/>
          <w:highlight w:val="none"/>
          <w:u w:val="none"/>
          <w:lang w:val="en-US" w:eastAsia="zh-CN"/>
        </w:rPr>
        <w:t>城中村改造</w:t>
      </w:r>
      <w:r>
        <w:rPr>
          <w:rFonts w:hint="eastAsia" w:eastAsia="仿宋_GB2312" w:cs="仿宋_GB2312"/>
          <w:b w:val="0"/>
          <w:bCs w:val="0"/>
          <w:color w:val="auto"/>
          <w:spacing w:val="-6"/>
          <w:sz w:val="32"/>
          <w:szCs w:val="32"/>
          <w:highlight w:val="none"/>
          <w:u w:val="none"/>
          <w:lang w:val="en-US" w:eastAsia="zh-CN"/>
        </w:rPr>
        <w:t>和综合整治</w:t>
      </w:r>
      <w:r>
        <w:rPr>
          <w:rFonts w:hint="eastAsia" w:ascii="Times New Roman" w:hAnsi="Times New Roman" w:eastAsia="仿宋_GB2312" w:cs="仿宋_GB2312"/>
          <w:b w:val="0"/>
          <w:bCs w:val="0"/>
          <w:color w:val="auto"/>
          <w:spacing w:val="-6"/>
          <w:sz w:val="32"/>
          <w:szCs w:val="32"/>
          <w:highlight w:val="none"/>
          <w:u w:val="none"/>
          <w:lang w:val="en-US" w:eastAsia="zh-CN"/>
        </w:rPr>
        <w:t>相关</w:t>
      </w:r>
      <w:r>
        <w:rPr>
          <w:rFonts w:hint="eastAsia" w:ascii="Times New Roman" w:hAnsi="Times New Roman" w:eastAsia="仿宋_GB2312" w:cs="仿宋_GB2312"/>
          <w:b w:val="0"/>
          <w:bCs w:val="0"/>
          <w:color w:val="auto"/>
          <w:spacing w:val="-6"/>
          <w:sz w:val="32"/>
          <w:szCs w:val="32"/>
          <w:highlight w:val="none"/>
          <w:u w:val="none"/>
        </w:rPr>
        <w:t>管理</w:t>
      </w:r>
      <w:r>
        <w:rPr>
          <w:rFonts w:hint="eastAsia" w:eastAsia="仿宋_GB2312" w:cs="仿宋_GB2312"/>
          <w:b w:val="0"/>
          <w:bCs w:val="0"/>
          <w:color w:val="auto"/>
          <w:spacing w:val="-6"/>
          <w:sz w:val="32"/>
          <w:szCs w:val="32"/>
          <w:highlight w:val="none"/>
          <w:u w:val="none"/>
          <w:lang w:eastAsia="zh-CN"/>
        </w:rPr>
        <w:t>服务</w:t>
      </w:r>
      <w:r>
        <w:rPr>
          <w:rFonts w:hint="eastAsia" w:ascii="Times New Roman" w:hAnsi="Times New Roman" w:eastAsia="仿宋_GB2312" w:cs="仿宋_GB2312"/>
          <w:b w:val="0"/>
          <w:bCs w:val="0"/>
          <w:color w:val="auto"/>
          <w:spacing w:val="-6"/>
          <w:sz w:val="32"/>
          <w:szCs w:val="32"/>
          <w:highlight w:val="none"/>
          <w:u w:val="none"/>
        </w:rPr>
        <w:t>工作</w:t>
      </w:r>
      <w:r>
        <w:rPr>
          <w:rFonts w:hint="eastAsia" w:ascii="Times New Roman" w:hAnsi="Times New Roman" w:eastAsia="仿宋_GB2312" w:cs="仿宋_GB2312"/>
          <w:b w:val="0"/>
          <w:bCs w:val="0"/>
          <w:color w:val="auto"/>
          <w:spacing w:val="-6"/>
          <w:sz w:val="32"/>
          <w:szCs w:val="32"/>
          <w:highlight w:val="none"/>
          <w:u w:val="none"/>
          <w:lang w:eastAsia="zh-CN"/>
        </w:rPr>
        <w:t>。</w:t>
      </w:r>
    </w:p>
    <w:p>
      <w:pPr>
        <w:keepNext w:val="0"/>
        <w:keepLines w:val="0"/>
        <w:pageBreakBefore w:val="0"/>
        <w:widowControl w:val="0"/>
        <w:kinsoku/>
        <w:wordWrap/>
        <w:overflowPunct/>
        <w:topLinePunct w:val="0"/>
        <w:bidi w:val="0"/>
        <w:snapToGrid/>
        <w:spacing w:line="574" w:lineRule="exact"/>
        <w:ind w:firstLine="616" w:firstLineChars="200"/>
        <w:textAlignment w:val="auto"/>
        <w:rPr>
          <w:rFonts w:hint="eastAsia" w:ascii="Times New Roman" w:hAnsi="Times New Roman" w:eastAsia="黑体" w:cs="黑体"/>
          <w:b w:val="0"/>
          <w:bCs w:val="0"/>
          <w:color w:val="auto"/>
          <w:spacing w:val="-6"/>
          <w:sz w:val="32"/>
          <w:szCs w:val="32"/>
          <w:highlight w:val="none"/>
          <w:u w:val="none"/>
        </w:rPr>
      </w:pPr>
      <w:r>
        <w:rPr>
          <w:rFonts w:hint="eastAsia" w:ascii="Times New Roman" w:hAnsi="Times New Roman" w:eastAsia="仿宋_GB2312" w:cs="仿宋_GB2312"/>
          <w:b w:val="0"/>
          <w:bCs w:val="0"/>
          <w:color w:val="auto"/>
          <w:spacing w:val="-6"/>
          <w:sz w:val="32"/>
          <w:szCs w:val="32"/>
          <w:highlight w:val="none"/>
          <w:u w:val="none"/>
          <w:lang w:val="en-US" w:eastAsia="zh-CN"/>
        </w:rPr>
        <w:t>有关</w:t>
      </w:r>
      <w:r>
        <w:rPr>
          <w:rFonts w:hint="eastAsia" w:ascii="Times New Roman" w:hAnsi="Times New Roman" w:eastAsia="仿宋_GB2312" w:cs="仿宋_GB2312"/>
          <w:b w:val="0"/>
          <w:bCs w:val="0"/>
          <w:color w:val="auto"/>
          <w:spacing w:val="-6"/>
          <w:sz w:val="32"/>
          <w:szCs w:val="32"/>
          <w:highlight w:val="none"/>
          <w:u w:val="none"/>
        </w:rPr>
        <w:t>镇政府、区管委会、街道办事处（</w:t>
      </w:r>
      <w:r>
        <w:rPr>
          <w:rFonts w:hint="eastAsia" w:eastAsia="仿宋_GB2312" w:cs="仿宋_GB2312"/>
          <w:b w:val="0"/>
          <w:bCs w:val="0"/>
          <w:color w:val="auto"/>
          <w:spacing w:val="-6"/>
          <w:sz w:val="32"/>
          <w:szCs w:val="32"/>
          <w:highlight w:val="none"/>
          <w:u w:val="none"/>
          <w:lang w:eastAsia="zh-CN"/>
        </w:rPr>
        <w:t>以下统</w:t>
      </w:r>
      <w:r>
        <w:rPr>
          <w:rFonts w:hint="eastAsia" w:ascii="Times New Roman" w:hAnsi="Times New Roman" w:eastAsia="仿宋_GB2312" w:cs="仿宋_GB2312"/>
          <w:b w:val="0"/>
          <w:bCs w:val="0"/>
          <w:color w:val="auto"/>
          <w:spacing w:val="-6"/>
          <w:sz w:val="32"/>
          <w:szCs w:val="32"/>
          <w:highlight w:val="none"/>
          <w:u w:val="none"/>
        </w:rPr>
        <w:t>称</w:t>
      </w:r>
      <w:r>
        <w:rPr>
          <w:rFonts w:hint="eastAsia" w:ascii="Times New Roman" w:hAnsi="Times New Roman" w:eastAsia="仿宋_GB2312" w:cs="仿宋_GB2312"/>
          <w:b w:val="0"/>
          <w:bCs w:val="0"/>
          <w:color w:val="auto"/>
          <w:spacing w:val="-6"/>
          <w:sz w:val="32"/>
          <w:szCs w:val="32"/>
          <w:highlight w:val="none"/>
          <w:u w:val="none"/>
          <w:lang w:eastAsia="zh-CN"/>
        </w:rPr>
        <w:t>“</w:t>
      </w:r>
      <w:r>
        <w:rPr>
          <w:rFonts w:hint="eastAsia" w:ascii="Times New Roman" w:hAnsi="Times New Roman" w:eastAsia="仿宋_GB2312" w:cs="仿宋_GB2312"/>
          <w:b w:val="0"/>
          <w:bCs w:val="0"/>
          <w:color w:val="auto"/>
          <w:spacing w:val="-6"/>
          <w:sz w:val="32"/>
          <w:szCs w:val="32"/>
          <w:highlight w:val="none"/>
          <w:u w:val="none"/>
        </w:rPr>
        <w:t>镇街政府</w:t>
      </w:r>
      <w:r>
        <w:rPr>
          <w:rFonts w:hint="eastAsia" w:ascii="Times New Roman" w:hAnsi="Times New Roman" w:eastAsia="仿宋_GB2312" w:cs="仿宋_GB2312"/>
          <w:b w:val="0"/>
          <w:bCs w:val="0"/>
          <w:color w:val="auto"/>
          <w:spacing w:val="-6"/>
          <w:sz w:val="32"/>
          <w:szCs w:val="32"/>
          <w:highlight w:val="none"/>
          <w:u w:val="none"/>
          <w:lang w:eastAsia="zh-CN"/>
        </w:rPr>
        <w:t>”</w:t>
      </w:r>
      <w:r>
        <w:rPr>
          <w:rFonts w:hint="eastAsia" w:ascii="Times New Roman" w:hAnsi="Times New Roman" w:eastAsia="仿宋_GB2312" w:cs="仿宋_GB2312"/>
          <w:b w:val="0"/>
          <w:bCs w:val="0"/>
          <w:color w:val="auto"/>
          <w:spacing w:val="-6"/>
          <w:sz w:val="32"/>
          <w:szCs w:val="32"/>
          <w:highlight w:val="none"/>
          <w:u w:val="none"/>
        </w:rPr>
        <w:t>）负责</w:t>
      </w:r>
      <w:r>
        <w:rPr>
          <w:rFonts w:hint="eastAsia" w:ascii="Times New Roman" w:hAnsi="Times New Roman" w:eastAsia="仿宋_GB2312" w:cs="仿宋_GB2312"/>
          <w:b w:val="0"/>
          <w:bCs w:val="0"/>
          <w:color w:val="auto"/>
          <w:spacing w:val="-6"/>
          <w:sz w:val="32"/>
          <w:szCs w:val="32"/>
          <w:highlight w:val="none"/>
          <w:u w:val="none"/>
          <w:lang w:val="en-US" w:eastAsia="zh-CN"/>
        </w:rPr>
        <w:t>组织和监督管理</w:t>
      </w:r>
      <w:r>
        <w:rPr>
          <w:rFonts w:hint="eastAsia" w:ascii="Times New Roman" w:hAnsi="Times New Roman" w:eastAsia="仿宋_GB2312" w:cs="仿宋_GB2312"/>
          <w:b w:val="0"/>
          <w:bCs w:val="0"/>
          <w:color w:val="auto"/>
          <w:spacing w:val="-6"/>
          <w:sz w:val="32"/>
          <w:szCs w:val="32"/>
          <w:highlight w:val="none"/>
          <w:u w:val="none"/>
        </w:rPr>
        <w:t>本辖区</w:t>
      </w:r>
      <w:r>
        <w:rPr>
          <w:rFonts w:hint="eastAsia" w:ascii="Times New Roman" w:hAnsi="Times New Roman" w:eastAsia="仿宋_GB2312" w:cs="仿宋_GB2312"/>
          <w:b w:val="0"/>
          <w:bCs w:val="0"/>
          <w:color w:val="auto"/>
          <w:spacing w:val="-6"/>
          <w:sz w:val="32"/>
          <w:szCs w:val="32"/>
          <w:highlight w:val="none"/>
          <w:u w:val="none"/>
          <w:lang w:val="en-US" w:eastAsia="zh-CN"/>
        </w:rPr>
        <w:t>城中村改造具体实施工作，指导村（居）民委员会、集体经济组织了解、反映村（居）民改造需求，组织村（居）民有序参与城中村改造。</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both"/>
        <w:textAlignment w:val="auto"/>
        <w:rPr>
          <w:rFonts w:hint="eastAsia" w:ascii="仿宋_GB2312" w:hAnsi="仿宋_GB2312" w:eastAsia="仿宋_GB2312" w:cs="仿宋_GB2312"/>
          <w:b w:val="0"/>
          <w:bCs w:val="0"/>
          <w:color w:val="auto"/>
          <w:spacing w:val="-6"/>
          <w:sz w:val="32"/>
          <w:szCs w:val="32"/>
          <w:highlight w:val="none"/>
          <w:u w:val="none"/>
          <w:lang w:val="en-US" w:eastAsia="zh-CN"/>
        </w:rPr>
      </w:pPr>
      <w:r>
        <w:rPr>
          <w:rFonts w:hint="eastAsia" w:ascii="Times New Roman" w:hAnsi="Times New Roman" w:eastAsia="黑体" w:cs="黑体"/>
          <w:b w:val="0"/>
          <w:bCs w:val="0"/>
          <w:color w:val="auto"/>
          <w:spacing w:val="-6"/>
          <w:sz w:val="32"/>
          <w:szCs w:val="32"/>
          <w:highlight w:val="none"/>
          <w:u w:val="none"/>
          <w:lang w:eastAsia="zh-CN"/>
        </w:rPr>
        <w:t>第</w:t>
      </w:r>
      <w:r>
        <w:rPr>
          <w:rFonts w:hint="eastAsia" w:ascii="Times New Roman" w:hAnsi="Times New Roman" w:eastAsia="黑体" w:cs="黑体"/>
          <w:b w:val="0"/>
          <w:bCs w:val="0"/>
          <w:color w:val="auto"/>
          <w:spacing w:val="-6"/>
          <w:sz w:val="32"/>
          <w:szCs w:val="32"/>
          <w:highlight w:val="none"/>
          <w:u w:val="none"/>
          <w:lang w:val="en-US" w:eastAsia="zh-CN"/>
        </w:rPr>
        <w:t>十</w:t>
      </w:r>
      <w:r>
        <w:rPr>
          <w:rFonts w:hint="eastAsia" w:eastAsia="黑体" w:cs="黑体"/>
          <w:b w:val="0"/>
          <w:bCs w:val="0"/>
          <w:color w:val="auto"/>
          <w:spacing w:val="-6"/>
          <w:sz w:val="32"/>
          <w:szCs w:val="32"/>
          <w:highlight w:val="none"/>
          <w:u w:val="none"/>
          <w:lang w:val="en-US" w:eastAsia="zh-CN"/>
        </w:rPr>
        <w:t>三</w:t>
      </w:r>
      <w:r>
        <w:rPr>
          <w:rFonts w:hint="eastAsia" w:ascii="Times New Roman" w:hAnsi="Times New Roman" w:eastAsia="黑体" w:cs="黑体"/>
          <w:b w:val="0"/>
          <w:bCs w:val="0"/>
          <w:color w:val="auto"/>
          <w:spacing w:val="-6"/>
          <w:sz w:val="32"/>
          <w:szCs w:val="32"/>
          <w:highlight w:val="none"/>
          <w:u w:val="none"/>
          <w:lang w:eastAsia="zh-CN"/>
        </w:rPr>
        <w:t>条</w:t>
      </w:r>
      <w:r>
        <w:rPr>
          <w:rFonts w:hint="eastAsia"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rPr>
        <w:t>市、镇街</w:t>
      </w:r>
      <w:r>
        <w:rPr>
          <w:rFonts w:hint="eastAsia" w:ascii="仿宋_GB2312" w:hAnsi="仿宋_GB2312" w:eastAsia="仿宋_GB2312" w:cs="仿宋_GB2312"/>
          <w:b w:val="0"/>
          <w:bCs w:val="0"/>
          <w:color w:val="auto"/>
          <w:spacing w:val="-6"/>
          <w:sz w:val="32"/>
          <w:szCs w:val="32"/>
          <w:highlight w:val="none"/>
          <w:u w:val="none"/>
          <w:lang w:eastAsia="zh-CN"/>
        </w:rPr>
        <w:t>政府</w:t>
      </w:r>
      <w:r>
        <w:rPr>
          <w:rFonts w:hint="eastAsia" w:ascii="仿宋_GB2312" w:hAnsi="仿宋_GB2312" w:eastAsia="仿宋_GB2312" w:cs="仿宋_GB2312"/>
          <w:b w:val="0"/>
          <w:bCs w:val="0"/>
          <w:color w:val="auto"/>
          <w:spacing w:val="-6"/>
          <w:sz w:val="32"/>
          <w:szCs w:val="32"/>
          <w:highlight w:val="none"/>
          <w:u w:val="none"/>
          <w:lang w:val="en-US" w:eastAsia="zh-CN"/>
        </w:rPr>
        <w:t>按各自事权</w:t>
      </w:r>
      <w:r>
        <w:rPr>
          <w:rFonts w:hint="eastAsia" w:ascii="仿宋_GB2312" w:hAnsi="仿宋_GB2312" w:eastAsia="仿宋_GB2312" w:cs="仿宋_GB2312"/>
          <w:b w:val="0"/>
          <w:bCs w:val="0"/>
          <w:color w:val="auto"/>
          <w:spacing w:val="-6"/>
          <w:sz w:val="32"/>
          <w:szCs w:val="32"/>
          <w:highlight w:val="none"/>
          <w:u w:val="none"/>
          <w:lang w:eastAsia="zh-CN"/>
        </w:rPr>
        <w:t>建立健全资金投入机制，鼓励探索设立城市更新基金，支持引导各类社会资本投入，统筹</w:t>
      </w:r>
      <w:r>
        <w:rPr>
          <w:rFonts w:hint="eastAsia" w:ascii="仿宋_GB2312" w:hAnsi="仿宋_GB2312" w:eastAsia="仿宋_GB2312" w:cs="仿宋_GB2312"/>
          <w:b w:val="0"/>
          <w:bCs w:val="0"/>
          <w:color w:val="auto"/>
          <w:spacing w:val="-6"/>
          <w:sz w:val="32"/>
          <w:szCs w:val="32"/>
          <w:highlight w:val="none"/>
          <w:u w:val="none"/>
          <w:lang w:val="en-US" w:eastAsia="zh-CN"/>
        </w:rPr>
        <w:t>利用国家专项补助、政府专项债券、政策性银行专项借款等</w:t>
      </w:r>
      <w:r>
        <w:rPr>
          <w:rFonts w:hint="eastAsia" w:ascii="仿宋_GB2312" w:hAnsi="仿宋_GB2312" w:eastAsia="仿宋_GB2312" w:cs="仿宋_GB2312"/>
          <w:b w:val="0"/>
          <w:bCs w:val="0"/>
          <w:color w:val="auto"/>
          <w:sz w:val="32"/>
          <w:szCs w:val="32"/>
          <w:highlight w:val="none"/>
          <w:u w:val="none"/>
          <w:lang w:val="en-US" w:eastAsia="zh-CN"/>
        </w:rPr>
        <w:t>多渠道筹措改造资金</w:t>
      </w:r>
      <w:r>
        <w:rPr>
          <w:rFonts w:hint="eastAsia" w:ascii="仿宋_GB2312" w:hAnsi="仿宋_GB2312" w:eastAsia="仿宋_GB2312" w:cs="仿宋_GB2312"/>
          <w:b w:val="0"/>
          <w:bCs w:val="0"/>
          <w:color w:val="auto"/>
          <w:spacing w:val="-6"/>
          <w:sz w:val="32"/>
          <w:szCs w:val="32"/>
          <w:highlight w:val="none"/>
          <w:u w:val="none"/>
          <w:lang w:val="en-US" w:eastAsia="zh-CN"/>
        </w:rPr>
        <w:t>，落实城中村改造项目资金平衡方案，确保改造资金综合平衡、动态平衡。</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both"/>
        <w:textAlignment w:val="auto"/>
        <w:rPr>
          <w:rFonts w:hint="default" w:ascii="仿宋_GB2312" w:hAnsi="仿宋_GB2312" w:eastAsia="仿宋_GB2312" w:cs="仿宋_GB2312"/>
          <w:b w:val="0"/>
          <w:bCs w:val="0"/>
          <w:color w:val="auto"/>
          <w:spacing w:val="-6"/>
          <w:sz w:val="32"/>
          <w:szCs w:val="32"/>
          <w:highlight w:val="none"/>
          <w:u w:val="none"/>
          <w:lang w:val="en-US" w:eastAsia="zh-CN"/>
        </w:rPr>
      </w:pPr>
      <w:r>
        <w:rPr>
          <w:rFonts w:hint="eastAsia" w:ascii="仿宋_GB2312" w:hAnsi="仿宋_GB2312" w:eastAsia="仿宋_GB2312" w:cs="仿宋_GB2312"/>
          <w:b w:val="0"/>
          <w:bCs w:val="0"/>
          <w:color w:val="auto"/>
          <w:spacing w:val="-6"/>
          <w:sz w:val="32"/>
          <w:szCs w:val="32"/>
          <w:highlight w:val="none"/>
          <w:u w:val="none"/>
          <w:lang w:val="en-US" w:eastAsia="zh-CN"/>
        </w:rPr>
        <w:t>城中村改造项目涉及土地出让收入的，应当优先投入解决本项目资本金、支付土地整备及服务费用，用于本项目配套基础设施及教育、医疗等公共服务设施建设，以及本辖区其他城中村改造项目。</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鼓励各类金融机构创新金融产品和服务，为城中村改造提供全方位的金融支持。</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left="0" w:leftChars="0" w:right="0" w:rightChars="0" w:firstLine="0" w:firstLineChars="0"/>
        <w:jc w:val="center"/>
        <w:textAlignment w:val="auto"/>
        <w:rPr>
          <w:rFonts w:hint="default" w:ascii="Times New Roman" w:hAnsi="Times New Roman" w:eastAsia="黑体" w:cs="黑体"/>
          <w:b w:val="0"/>
          <w:bCs w:val="0"/>
          <w:snapToGrid w:val="0"/>
          <w:color w:val="auto"/>
          <w:spacing w:val="-6"/>
          <w:kern w:val="32"/>
          <w:sz w:val="32"/>
          <w:szCs w:val="32"/>
          <w:highlight w:val="none"/>
          <w:u w:val="none"/>
          <w:lang w:val="en-US" w:eastAsia="zh-CN" w:bidi="ar-SA"/>
        </w:rPr>
      </w:pP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74" w:lineRule="exact"/>
        <w:ind w:left="0" w:leftChars="0" w:right="0" w:rightChars="0" w:firstLine="0" w:firstLineChars="0"/>
        <w:jc w:val="center"/>
        <w:textAlignment w:val="auto"/>
        <w:rPr>
          <w:rFonts w:hint="eastAsia" w:ascii="Times New Roman" w:hAnsi="Times New Roman" w:eastAsia="黑体" w:cs="黑体"/>
          <w:b w:val="0"/>
          <w:bCs w:val="0"/>
          <w:color w:val="auto"/>
          <w:spacing w:val="-6"/>
          <w:sz w:val="32"/>
          <w:szCs w:val="32"/>
          <w:highlight w:val="none"/>
          <w:u w:val="none"/>
        </w:rPr>
      </w:pPr>
      <w:r>
        <w:rPr>
          <w:rFonts w:hint="default" w:ascii="Times New Roman" w:hAnsi="Times New Roman" w:eastAsia="黑体" w:cs="黑体"/>
          <w:b w:val="0"/>
          <w:bCs w:val="0"/>
          <w:snapToGrid w:val="0"/>
          <w:color w:val="auto"/>
          <w:spacing w:val="-6"/>
          <w:kern w:val="32"/>
          <w:sz w:val="32"/>
          <w:szCs w:val="32"/>
          <w:highlight w:val="none"/>
          <w:u w:val="none"/>
          <w:lang w:val="en-US" w:eastAsia="zh-CN" w:bidi="ar-SA"/>
        </w:rPr>
        <w:t>第</w:t>
      </w:r>
      <w:r>
        <w:rPr>
          <w:rFonts w:hint="eastAsia" w:ascii="Times New Roman" w:hAnsi="Times New Roman" w:eastAsia="黑体" w:cs="黑体"/>
          <w:b w:val="0"/>
          <w:bCs w:val="0"/>
          <w:snapToGrid w:val="0"/>
          <w:color w:val="auto"/>
          <w:spacing w:val="-6"/>
          <w:kern w:val="32"/>
          <w:sz w:val="32"/>
          <w:szCs w:val="32"/>
          <w:highlight w:val="none"/>
          <w:u w:val="none"/>
          <w:lang w:val="en-US" w:eastAsia="zh-CN" w:bidi="ar-SA"/>
        </w:rPr>
        <w:t>二</w:t>
      </w:r>
      <w:r>
        <w:rPr>
          <w:rFonts w:hint="eastAsia" w:ascii="黑体" w:hAnsi="黑体" w:eastAsia="黑体" w:cs="黑体"/>
          <w:b w:val="0"/>
          <w:bCs w:val="0"/>
          <w:snapToGrid w:val="0"/>
          <w:color w:val="auto"/>
          <w:spacing w:val="-6"/>
          <w:kern w:val="32"/>
          <w:sz w:val="32"/>
          <w:szCs w:val="32"/>
          <w:highlight w:val="none"/>
          <w:u w:val="none"/>
          <w:lang w:val="en-US" w:eastAsia="zh-CN" w:bidi="ar-SA"/>
        </w:rPr>
        <w:t>章　</w:t>
      </w:r>
      <w:r>
        <w:rPr>
          <w:rFonts w:hint="eastAsia" w:ascii="Times New Roman" w:hAnsi="Times New Roman" w:eastAsia="黑体" w:cs="黑体"/>
          <w:b w:val="0"/>
          <w:bCs w:val="0"/>
          <w:color w:val="auto"/>
          <w:spacing w:val="-6"/>
          <w:sz w:val="32"/>
          <w:szCs w:val="32"/>
          <w:highlight w:val="none"/>
          <w:u w:val="none"/>
          <w:lang w:val="en-US" w:eastAsia="zh-CN"/>
        </w:rPr>
        <w:t>拆除新建类改造</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both"/>
        <w:textAlignment w:val="auto"/>
        <w:rPr>
          <w:rFonts w:hint="default"/>
          <w:b w:val="0"/>
          <w:bCs w:val="0"/>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十四</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城中村拟采用拆除新建方式实施改造的，镇街政府应当结合村（居）民改造意愿摸底情况，</w:t>
      </w:r>
      <w:r>
        <w:rPr>
          <w:rFonts w:hint="eastAsia" w:ascii="仿宋_GB2312" w:hAnsi="仿宋_GB2312" w:eastAsia="仿宋_GB2312" w:cs="仿宋_GB2312"/>
          <w:b w:val="0"/>
          <w:bCs w:val="0"/>
          <w:color w:val="auto"/>
          <w:sz w:val="32"/>
          <w:szCs w:val="32"/>
          <w:highlight w:val="none"/>
          <w:u w:val="none"/>
          <w:lang w:val="en-US" w:eastAsia="zh-CN"/>
        </w:rPr>
        <w:t>合理确定城中村改造范围，</w:t>
      </w:r>
      <w:r>
        <w:rPr>
          <w:rFonts w:hint="eastAsia" w:ascii="仿宋_GB2312" w:hAnsi="仿宋_GB2312" w:eastAsia="仿宋_GB2312" w:cs="仿宋_GB2312"/>
          <w:b w:val="0"/>
          <w:bCs w:val="0"/>
          <w:color w:val="auto"/>
          <w:spacing w:val="-6"/>
          <w:sz w:val="32"/>
          <w:szCs w:val="32"/>
          <w:highlight w:val="none"/>
          <w:u w:val="none"/>
          <w:lang w:val="en-US" w:eastAsia="zh-CN"/>
        </w:rPr>
        <w:t>组织</w:t>
      </w:r>
      <w:r>
        <w:rPr>
          <w:rFonts w:hint="eastAsia" w:ascii="仿宋_GB2312" w:hAnsi="仿宋_GB2312" w:eastAsia="仿宋_GB2312" w:cs="仿宋_GB2312"/>
          <w:b w:val="0"/>
          <w:bCs w:val="0"/>
          <w:color w:val="auto"/>
          <w:sz w:val="32"/>
          <w:szCs w:val="32"/>
          <w:highlight w:val="none"/>
          <w:u w:val="none"/>
          <w:lang w:val="en-US" w:eastAsia="zh-CN"/>
        </w:rPr>
        <w:t>调查现状基础数据和</w:t>
      </w:r>
      <w:r>
        <w:rPr>
          <w:rFonts w:hint="eastAsia" w:ascii="仿宋_GB2312" w:hAnsi="仿宋_GB2312" w:eastAsia="仿宋_GB2312" w:cs="仿宋_GB2312"/>
          <w:b w:val="0"/>
          <w:bCs w:val="0"/>
          <w:color w:val="auto"/>
          <w:spacing w:val="-6"/>
          <w:sz w:val="32"/>
          <w:szCs w:val="32"/>
          <w:highlight w:val="none"/>
          <w:u w:val="none"/>
          <w:lang w:val="en-US" w:eastAsia="zh-CN"/>
        </w:rPr>
        <w:t>开展改造前期研究，</w:t>
      </w:r>
      <w:r>
        <w:rPr>
          <w:rFonts w:hint="eastAsia" w:ascii="仿宋_GB2312" w:hAnsi="仿宋_GB2312" w:eastAsia="仿宋_GB2312" w:cs="仿宋_GB2312"/>
          <w:b w:val="0"/>
          <w:bCs w:val="0"/>
          <w:color w:val="auto"/>
          <w:sz w:val="32"/>
          <w:szCs w:val="32"/>
          <w:highlight w:val="none"/>
          <w:u w:val="none"/>
          <w:lang w:val="en-US" w:eastAsia="zh-CN"/>
        </w:rPr>
        <w:t>对规划方案、补偿安置、资金筹措、实施步骤、经济可行性等提出初步计划和安排</w:t>
      </w:r>
      <w:r>
        <w:rPr>
          <w:rFonts w:hint="eastAsia" w:ascii="仿宋_GB2312" w:hAnsi="仿宋_GB2312" w:eastAsia="仿宋_GB2312" w:cs="仿宋_GB2312"/>
          <w:b w:val="0"/>
          <w:bCs w:val="0"/>
          <w:color w:val="auto"/>
          <w:kern w:val="0"/>
          <w:sz w:val="32"/>
          <w:szCs w:val="32"/>
          <w:highlight w:val="none"/>
          <w:u w:val="none"/>
          <w:lang w:val="en-US" w:eastAsia="zh-CN" w:bidi="ar"/>
        </w:rPr>
        <w:t>，形成改造项目资金平衡初步方案、征收补偿初步方案、改造初步方案。</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both"/>
        <w:textAlignment w:val="auto"/>
        <w:rPr>
          <w:rFonts w:hint="eastAsia" w:ascii="仿宋_GB2312" w:hAnsi="仿宋_GB2312" w:eastAsia="仿宋_GB2312" w:cs="仿宋_GB2312"/>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十五</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城中村实施拆除新建，应当坚持规划先行，</w:t>
      </w:r>
      <w:r>
        <w:rPr>
          <w:rFonts w:hint="eastAsia" w:ascii="仿宋_GB2312" w:hAnsi="仿宋_GB2312" w:eastAsia="仿宋_GB2312" w:cs="仿宋_GB2312"/>
          <w:b w:val="0"/>
          <w:bCs w:val="0"/>
          <w:color w:val="auto"/>
          <w:sz w:val="32"/>
          <w:szCs w:val="32"/>
          <w:highlight w:val="none"/>
          <w:u w:val="none"/>
        </w:rPr>
        <w:t>严格落实国土空间</w:t>
      </w:r>
      <w:r>
        <w:rPr>
          <w:rFonts w:hint="eastAsia" w:ascii="仿宋_GB2312" w:hAnsi="仿宋_GB2312" w:eastAsia="仿宋_GB2312" w:cs="仿宋_GB2312"/>
          <w:b w:val="0"/>
          <w:bCs w:val="0"/>
          <w:color w:val="auto"/>
          <w:sz w:val="32"/>
          <w:szCs w:val="32"/>
          <w:highlight w:val="none"/>
          <w:u w:val="none"/>
          <w:lang w:eastAsia="zh-CN"/>
        </w:rPr>
        <w:t>总体</w:t>
      </w:r>
      <w:r>
        <w:rPr>
          <w:rFonts w:hint="eastAsia" w:ascii="仿宋_GB2312" w:hAnsi="仿宋_GB2312" w:eastAsia="仿宋_GB2312" w:cs="仿宋_GB2312"/>
          <w:b w:val="0"/>
          <w:bCs w:val="0"/>
          <w:color w:val="auto"/>
          <w:sz w:val="32"/>
          <w:szCs w:val="32"/>
          <w:highlight w:val="none"/>
          <w:u w:val="none"/>
        </w:rPr>
        <w:t>规划中城镇开发边界、生态保护红线、历史文化保护、城市安全韧性等刚性管控要求</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pacing w:val="-6"/>
          <w:sz w:val="32"/>
          <w:szCs w:val="32"/>
          <w:highlight w:val="none"/>
          <w:u w:val="none"/>
          <w:lang w:val="en-US" w:eastAsia="zh-CN"/>
        </w:rPr>
        <w:t>按照城市标准规划建设新的完整社区，完善城市社区嵌入式服务设施。</w:t>
      </w:r>
    </w:p>
    <w:p>
      <w:pPr>
        <w:pStyle w:val="2"/>
        <w:keepNext w:val="0"/>
        <w:keepLines w:val="0"/>
        <w:pageBreakBefore w:val="0"/>
        <w:widowControl w:val="0"/>
        <w:kinsoku/>
        <w:wordWrap/>
        <w:overflowPunct/>
        <w:topLinePunct w:val="0"/>
        <w:autoSpaceDE/>
        <w:autoSpaceDN/>
        <w:bidi w:val="0"/>
        <w:adjustRightInd/>
        <w:snapToGrid/>
        <w:spacing w:line="574" w:lineRule="exact"/>
        <w:ind w:firstLine="592"/>
        <w:jc w:val="left"/>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pacing w:val="-6"/>
          <w:sz w:val="32"/>
          <w:szCs w:val="32"/>
          <w:highlight w:val="none"/>
          <w:u w:val="none"/>
          <w:lang w:val="en-US" w:eastAsia="zh-CN"/>
        </w:rPr>
        <w:t>城中村拆除新建的单元规划，可以在市域范围内或更新规划单元（统筹片区）范围内统筹平衡规划指标，对更新实施单元（改造项目）在规划用地性质、建筑规模等方面</w:t>
      </w:r>
      <w:r>
        <w:rPr>
          <w:rFonts w:hint="eastAsia" w:ascii="仿宋_GB2312" w:hAnsi="仿宋_GB2312" w:eastAsia="仿宋_GB2312" w:cs="仿宋_GB2312"/>
          <w:b w:val="0"/>
          <w:bCs w:val="0"/>
          <w:color w:val="auto"/>
          <w:sz w:val="32"/>
          <w:szCs w:val="32"/>
          <w:highlight w:val="none"/>
          <w:u w:val="none"/>
          <w:lang w:val="en-US" w:eastAsia="zh-CN"/>
        </w:rPr>
        <w:t>予以支持优化</w:t>
      </w:r>
      <w:r>
        <w:rPr>
          <w:rFonts w:hint="eastAsia" w:ascii="仿宋_GB2312" w:hAnsi="仿宋_GB2312" w:eastAsia="仿宋_GB2312" w:cs="仿宋_GB2312"/>
          <w:b w:val="0"/>
          <w:bCs w:val="0"/>
          <w:color w:val="auto"/>
          <w:spacing w:val="-6"/>
          <w:sz w:val="32"/>
          <w:szCs w:val="32"/>
          <w:highlight w:val="none"/>
          <w:u w:val="none"/>
          <w:lang w:val="en-US" w:eastAsia="zh-CN"/>
        </w:rPr>
        <w:t>。支持推进土地兼容复合（混合）使用，兼容复合用途和具体比例可经论证后确定；允许地块容积率、建筑限高等控制指标，可在本市技术标准与准则的限值基础上适当提高，其中居住用地容积率原则不得超过3.5；改造涉及拆除率、拆建比等控制指标的，按照更新规划单元（统筹片区）范围进行核算。</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rPr>
        <w:t>石岐、东区、西区、南区</w:t>
      </w:r>
      <w:r>
        <w:rPr>
          <w:rFonts w:hint="eastAsia" w:ascii="仿宋_GB2312" w:hAnsi="仿宋_GB2312" w:eastAsia="仿宋_GB2312" w:cs="仿宋_GB2312"/>
          <w:b w:val="0"/>
          <w:bCs w:val="0"/>
          <w:color w:val="auto"/>
          <w:sz w:val="32"/>
          <w:szCs w:val="32"/>
          <w:highlight w:val="none"/>
          <w:u w:val="none"/>
          <w:lang w:val="en-US" w:eastAsia="zh-CN"/>
        </w:rPr>
        <w:t>街道</w:t>
      </w:r>
      <w:r>
        <w:rPr>
          <w:rFonts w:hint="eastAsia" w:ascii="仿宋_GB2312" w:hAnsi="仿宋_GB2312" w:eastAsia="仿宋_GB2312" w:cs="仿宋_GB2312"/>
          <w:b w:val="0"/>
          <w:bCs w:val="0"/>
          <w:color w:val="auto"/>
          <w:sz w:val="32"/>
          <w:szCs w:val="32"/>
          <w:highlight w:val="none"/>
          <w:u w:val="none"/>
        </w:rPr>
        <w:t>范围</w:t>
      </w:r>
      <w:r>
        <w:rPr>
          <w:rFonts w:hint="eastAsia" w:ascii="仿宋_GB2312" w:hAnsi="仿宋_GB2312" w:eastAsia="仿宋_GB2312" w:cs="仿宋_GB2312"/>
          <w:b w:val="0"/>
          <w:bCs w:val="0"/>
          <w:color w:val="auto"/>
          <w:sz w:val="32"/>
          <w:szCs w:val="32"/>
          <w:highlight w:val="none"/>
          <w:u w:val="none"/>
          <w:lang w:val="en-US" w:eastAsia="zh-CN"/>
        </w:rPr>
        <w:t>内的城中村改造单元规划由市自然资源部门联合属地镇街政府组织编制；前述范围外的城中村改造单元规划，由属地镇街政府组织编制。单元规划经专家评审和部门联审、社会公示、市国土空间规划委员会审议后，报市政府批准后覆盖原控制性详细规划，作为改造项目规划许可的依据。</w:t>
      </w:r>
    </w:p>
    <w:p>
      <w:pPr>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40" w:firstLineChars="200"/>
        <w:jc w:val="both"/>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单元规划编制费用按规定纳入改造项目土地整备成本。</w:t>
      </w:r>
    </w:p>
    <w:p>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十六</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城中村拆除新建，应当以依法实施征收的方式推进土地整备，具体由属地镇街组织编制土地整备实施方案，确定</w:t>
      </w:r>
      <w:r>
        <w:rPr>
          <w:rFonts w:hint="eastAsia" w:ascii="仿宋_GB2312" w:hAnsi="仿宋_GB2312" w:eastAsia="仿宋_GB2312" w:cs="仿宋_GB2312"/>
          <w:b w:val="0"/>
          <w:bCs w:val="0"/>
          <w:color w:val="auto"/>
          <w:kern w:val="0"/>
          <w:sz w:val="32"/>
          <w:szCs w:val="32"/>
          <w:highlight w:val="none"/>
          <w:u w:val="none"/>
          <w:lang w:val="en-US" w:eastAsia="zh-CN" w:bidi="ar"/>
        </w:rPr>
        <w:t>项目用地红线范围，重点</w:t>
      </w:r>
      <w:r>
        <w:rPr>
          <w:rFonts w:hint="eastAsia" w:ascii="仿宋_GB2312" w:hAnsi="仿宋_GB2312" w:eastAsia="仿宋_GB2312" w:cs="仿宋_GB2312"/>
          <w:b w:val="0"/>
          <w:bCs w:val="0"/>
          <w:color w:val="auto"/>
          <w:spacing w:val="-6"/>
          <w:sz w:val="32"/>
          <w:szCs w:val="32"/>
          <w:highlight w:val="none"/>
          <w:u w:val="none"/>
          <w:lang w:val="en-US" w:eastAsia="zh-CN"/>
        </w:rPr>
        <w:t>明确</w:t>
      </w:r>
      <w:r>
        <w:rPr>
          <w:rFonts w:hint="eastAsia" w:ascii="仿宋_GB2312" w:hAnsi="仿宋_GB2312" w:eastAsia="仿宋_GB2312" w:cs="仿宋_GB2312"/>
          <w:b w:val="0"/>
          <w:bCs w:val="0"/>
          <w:color w:val="auto"/>
          <w:kern w:val="0"/>
          <w:sz w:val="32"/>
          <w:szCs w:val="32"/>
          <w:highlight w:val="none"/>
          <w:u w:val="none"/>
          <w:lang w:val="en-US" w:eastAsia="zh-CN" w:bidi="ar"/>
        </w:rPr>
        <w:t>项目资金平衡方案、征收补偿方案及项目改造方案等主要内容，</w:t>
      </w:r>
      <w:r>
        <w:rPr>
          <w:rFonts w:hint="eastAsia" w:ascii="仿宋_GB2312" w:hAnsi="仿宋_GB2312" w:eastAsia="仿宋_GB2312" w:cs="仿宋_GB2312"/>
          <w:b w:val="0"/>
          <w:bCs w:val="0"/>
          <w:color w:val="auto"/>
          <w:spacing w:val="-6"/>
          <w:sz w:val="32"/>
          <w:szCs w:val="32"/>
          <w:highlight w:val="none"/>
          <w:u w:val="none"/>
          <w:lang w:val="en-US" w:eastAsia="zh-CN"/>
        </w:rPr>
        <w:t>按程序报市土地管理工作会议审议通过后实施。</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其中项目改造方案由属地镇街政府联合市自然资源部门编制，经市自然资源部门组织评审、市土地管理工作会议审议后，报市政府批准。结合城中村改造实际，支持探索建立总分结合、粗细适度的改造方案审核审批机制。</w:t>
      </w:r>
    </w:p>
    <w:p>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十七</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城中村开展土地整备过程中，应当坚持</w:t>
      </w:r>
      <w:r>
        <w:rPr>
          <w:rFonts w:hint="eastAsia" w:ascii="仿宋_GB2312" w:hAnsi="仿宋_GB2312" w:eastAsia="仿宋_GB2312" w:cs="仿宋_GB2312"/>
          <w:b w:val="0"/>
          <w:bCs w:val="0"/>
          <w:color w:val="auto"/>
          <w:sz w:val="32"/>
          <w:szCs w:val="32"/>
          <w:highlight w:val="none"/>
          <w:u w:val="none"/>
        </w:rPr>
        <w:t>先补偿后搬迁</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鼓励支持和引导各类志愿服务组织参与，统筹做好社区综合服务，妥善做好人员分流安置；结合产业规划和属地镇街发展需求，对城中村内集聚、具备一定规模的产业，支持采用异地迁移与就地改造相结合的方式，有序进行疏解转移和改造提升。</w:t>
      </w:r>
    </w:p>
    <w:p>
      <w:pPr>
        <w:keepNext w:val="0"/>
        <w:keepLines w:val="0"/>
        <w:pageBreakBefore w:val="0"/>
        <w:widowControl w:val="0"/>
        <w:wordWrap/>
        <w:topLinePunct w:val="0"/>
        <w:bidi w:val="0"/>
        <w:snapToGrid/>
        <w:spacing w:line="574" w:lineRule="exact"/>
        <w:ind w:firstLine="616"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十八</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城中村改造</w:t>
      </w:r>
      <w:r>
        <w:rPr>
          <w:rFonts w:hint="eastAsia" w:ascii="仿宋_GB2312" w:hAnsi="仿宋_GB2312" w:eastAsia="仿宋_GB2312" w:cs="仿宋_GB2312"/>
          <w:b w:val="0"/>
          <w:bCs w:val="0"/>
          <w:color w:val="auto"/>
          <w:sz w:val="32"/>
          <w:szCs w:val="32"/>
          <w:highlight w:val="none"/>
          <w:u w:val="none"/>
          <w:lang w:val="en-US" w:eastAsia="zh-CN"/>
        </w:rPr>
        <w:t>应当按规定</w:t>
      </w:r>
      <w:r>
        <w:rPr>
          <w:rFonts w:hint="eastAsia" w:ascii="仿宋_GB2312" w:hAnsi="仿宋_GB2312" w:eastAsia="仿宋_GB2312" w:cs="仿宋_GB2312"/>
          <w:b w:val="0"/>
          <w:bCs w:val="0"/>
          <w:color w:val="auto"/>
          <w:sz w:val="32"/>
          <w:szCs w:val="32"/>
          <w:highlight w:val="none"/>
          <w:u w:val="none"/>
        </w:rPr>
        <w:t>编制土地成片开发方案，</w:t>
      </w:r>
      <w:r>
        <w:rPr>
          <w:rFonts w:hint="eastAsia" w:ascii="仿宋_GB2312" w:hAnsi="仿宋_GB2312" w:eastAsia="仿宋_GB2312" w:cs="仿宋_GB2312"/>
          <w:b w:val="0"/>
          <w:bCs w:val="0"/>
          <w:color w:val="auto"/>
          <w:sz w:val="32"/>
          <w:szCs w:val="32"/>
          <w:highlight w:val="none"/>
          <w:u w:val="none"/>
          <w:lang w:val="en-US" w:eastAsia="zh-CN"/>
        </w:rPr>
        <w:t>其中安置房用地部分可以纳入公益性用地进行核算</w:t>
      </w:r>
      <w:r>
        <w:rPr>
          <w:rFonts w:hint="eastAsia" w:ascii="仿宋_GB2312" w:hAnsi="仿宋_GB2312" w:eastAsia="仿宋_GB2312" w:cs="仿宋_GB2312"/>
          <w:b w:val="0"/>
          <w:bCs w:val="0"/>
          <w:color w:val="auto"/>
          <w:sz w:val="32"/>
          <w:szCs w:val="32"/>
          <w:highlight w:val="none"/>
          <w:u w:val="none"/>
        </w:rPr>
        <w:t>。</w:t>
      </w:r>
    </w:p>
    <w:p>
      <w:pPr>
        <w:keepNext w:val="0"/>
        <w:keepLines w:val="0"/>
        <w:pageBreakBefore w:val="0"/>
        <w:widowControl w:val="0"/>
        <w:wordWrap/>
        <w:topLinePunct w:val="0"/>
        <w:bidi w:val="0"/>
        <w:snapToGrid/>
        <w:spacing w:line="574" w:lineRule="exact"/>
        <w:ind w:firstLine="616"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pacing w:val="-6"/>
          <w:sz w:val="32"/>
          <w:szCs w:val="32"/>
          <w:highlight w:val="none"/>
          <w:u w:val="none"/>
          <w:lang w:val="en-US" w:eastAsia="zh-CN"/>
        </w:rPr>
        <w:t>对城中村</w:t>
      </w:r>
      <w:r>
        <w:rPr>
          <w:rFonts w:hint="eastAsia" w:ascii="仿宋_GB2312" w:hAnsi="仿宋_GB2312" w:eastAsia="仿宋_GB2312" w:cs="仿宋_GB2312"/>
          <w:b w:val="0"/>
          <w:bCs w:val="0"/>
          <w:color w:val="auto"/>
          <w:spacing w:val="-6"/>
          <w:sz w:val="32"/>
          <w:szCs w:val="32"/>
          <w:highlight w:val="none"/>
          <w:u w:val="none"/>
          <w:lang w:eastAsia="zh-CN"/>
        </w:rPr>
        <w:t>历史形成</w:t>
      </w:r>
      <w:r>
        <w:rPr>
          <w:rFonts w:hint="eastAsia" w:ascii="仿宋_GB2312" w:hAnsi="仿宋_GB2312" w:eastAsia="仿宋_GB2312" w:cs="仿宋_GB2312"/>
          <w:b w:val="0"/>
          <w:bCs w:val="0"/>
          <w:color w:val="auto"/>
          <w:spacing w:val="-6"/>
          <w:sz w:val="32"/>
          <w:szCs w:val="32"/>
          <w:highlight w:val="none"/>
          <w:u w:val="none"/>
          <w:lang w:val="en-US" w:eastAsia="zh-CN"/>
        </w:rPr>
        <w:t>但</w:t>
      </w:r>
      <w:r>
        <w:rPr>
          <w:rFonts w:hint="eastAsia" w:ascii="仿宋_GB2312" w:hAnsi="仿宋_GB2312" w:eastAsia="仿宋_GB2312" w:cs="仿宋_GB2312"/>
          <w:b w:val="0"/>
          <w:bCs w:val="0"/>
          <w:color w:val="auto"/>
          <w:spacing w:val="-6"/>
          <w:sz w:val="32"/>
          <w:szCs w:val="32"/>
          <w:highlight w:val="none"/>
          <w:u w:val="none"/>
          <w:lang w:eastAsia="zh-CN"/>
        </w:rPr>
        <w:t>没有合法用地手续的</w:t>
      </w:r>
      <w:r>
        <w:rPr>
          <w:rFonts w:hint="eastAsia" w:ascii="仿宋_GB2312" w:hAnsi="仿宋_GB2312" w:eastAsia="仿宋_GB2312" w:cs="仿宋_GB2312"/>
          <w:b w:val="0"/>
          <w:bCs w:val="0"/>
          <w:color w:val="auto"/>
          <w:spacing w:val="-6"/>
          <w:sz w:val="32"/>
          <w:szCs w:val="32"/>
          <w:highlight w:val="none"/>
          <w:u w:val="none"/>
          <w:lang w:val="en-US" w:eastAsia="zh-CN"/>
        </w:rPr>
        <w:t>历史遗留</w:t>
      </w:r>
      <w:r>
        <w:rPr>
          <w:rFonts w:hint="eastAsia" w:ascii="仿宋_GB2312" w:hAnsi="仿宋_GB2312" w:eastAsia="仿宋_GB2312" w:cs="仿宋_GB2312"/>
          <w:b w:val="0"/>
          <w:bCs w:val="0"/>
          <w:color w:val="auto"/>
          <w:spacing w:val="-6"/>
          <w:sz w:val="32"/>
          <w:szCs w:val="32"/>
          <w:highlight w:val="none"/>
          <w:u w:val="none"/>
          <w:lang w:eastAsia="zh-CN"/>
        </w:rPr>
        <w:t>用地，区分</w:t>
      </w:r>
      <w:r>
        <w:rPr>
          <w:rFonts w:hint="eastAsia" w:ascii="仿宋_GB2312" w:hAnsi="仿宋_GB2312" w:eastAsia="仿宋_GB2312" w:cs="仿宋_GB2312"/>
          <w:b w:val="0"/>
          <w:bCs w:val="0"/>
          <w:color w:val="auto"/>
          <w:spacing w:val="-6"/>
          <w:sz w:val="32"/>
          <w:szCs w:val="32"/>
          <w:highlight w:val="none"/>
          <w:u w:val="none"/>
          <w:lang w:val="en-US" w:eastAsia="zh-CN"/>
        </w:rPr>
        <w:t>用地行为</w:t>
      </w:r>
      <w:r>
        <w:rPr>
          <w:rFonts w:hint="eastAsia" w:ascii="仿宋_GB2312" w:hAnsi="仿宋_GB2312" w:eastAsia="仿宋_GB2312" w:cs="仿宋_GB2312"/>
          <w:b w:val="0"/>
          <w:bCs w:val="0"/>
          <w:color w:val="auto"/>
          <w:spacing w:val="-6"/>
          <w:sz w:val="32"/>
          <w:szCs w:val="32"/>
          <w:highlight w:val="none"/>
          <w:u w:val="none"/>
          <w:lang w:eastAsia="zh-CN"/>
        </w:rPr>
        <w:t>发生的不同时期，</w:t>
      </w:r>
      <w:r>
        <w:rPr>
          <w:rFonts w:hint="eastAsia" w:ascii="仿宋_GB2312" w:hAnsi="仿宋_GB2312" w:eastAsia="仿宋_GB2312" w:cs="仿宋_GB2312"/>
          <w:b w:val="0"/>
          <w:bCs w:val="0"/>
          <w:color w:val="auto"/>
          <w:spacing w:val="-6"/>
          <w:sz w:val="32"/>
          <w:szCs w:val="32"/>
          <w:highlight w:val="none"/>
          <w:u w:val="none"/>
          <w:lang w:val="en-US" w:eastAsia="zh-CN"/>
        </w:rPr>
        <w:t>按照国家低效用地再开发、广东省“三旧”改造等有关政策分类完善用地手续。其中，</w:t>
      </w:r>
      <w:r>
        <w:rPr>
          <w:rFonts w:hint="eastAsia" w:ascii="仿宋_GB2312" w:hAnsi="仿宋_GB2312" w:eastAsia="仿宋_GB2312" w:cs="仿宋_GB2312"/>
          <w:b w:val="0"/>
          <w:bCs w:val="0"/>
          <w:color w:val="auto"/>
          <w:sz w:val="32"/>
          <w:szCs w:val="32"/>
          <w:highlight w:val="none"/>
          <w:u w:val="none"/>
          <w:lang w:val="en-US" w:eastAsia="zh-CN"/>
        </w:rPr>
        <w:t>历史遗留用地在第二次全国土地调查和第三次全国国土调查中均被调查认定为建设用地的，在符合规划用途前提下，允许按建设用地办理土地征收等手续。</w:t>
      </w:r>
    </w:p>
    <w:p>
      <w:pPr>
        <w:keepNext w:val="0"/>
        <w:keepLines w:val="0"/>
        <w:pageBreakBefore w:val="0"/>
        <w:widowControl w:val="0"/>
        <w:wordWrap/>
        <w:topLinePunct w:val="0"/>
        <w:bidi w:val="0"/>
        <w:snapToGrid/>
        <w:spacing w:line="574" w:lineRule="exact"/>
        <w:ind w:firstLine="616" w:firstLineChars="200"/>
        <w:textAlignment w:val="auto"/>
        <w:rPr>
          <w:rFonts w:hint="default" w:ascii="黑体" w:hAnsi="黑体" w:eastAsia="黑体" w:cs="黑体"/>
          <w:b w:val="0"/>
          <w:bCs w:val="0"/>
          <w:color w:val="auto"/>
          <w:spacing w:val="-6"/>
          <w:sz w:val="32"/>
          <w:szCs w:val="32"/>
          <w:highlight w:val="none"/>
          <w:u w:val="none"/>
          <w:lang w:val="en-US" w:eastAsia="zh-CN"/>
        </w:rPr>
      </w:pPr>
      <w:r>
        <w:rPr>
          <w:rFonts w:hint="eastAsia" w:ascii="仿宋_GB2312" w:hAnsi="仿宋_GB2312" w:eastAsia="仿宋_GB2312" w:cs="仿宋_GB2312"/>
          <w:b w:val="0"/>
          <w:bCs w:val="0"/>
          <w:color w:val="auto"/>
          <w:spacing w:val="-6"/>
          <w:sz w:val="32"/>
          <w:szCs w:val="32"/>
          <w:highlight w:val="none"/>
          <w:u w:val="none"/>
          <w:lang w:val="en-US" w:eastAsia="zh-CN"/>
        </w:rPr>
        <w:t>城中村改造用地报批涉及新增建设用地年度计划指标的，应当优先予以安排。</w:t>
      </w:r>
    </w:p>
    <w:p>
      <w:pPr>
        <w:keepNext w:val="0"/>
        <w:keepLines w:val="0"/>
        <w:pageBreakBefore w:val="0"/>
        <w:widowControl w:val="0"/>
        <w:wordWrap/>
        <w:topLinePunct w:val="0"/>
        <w:bidi w:val="0"/>
        <w:snapToGrid/>
        <w:spacing w:line="574" w:lineRule="exact"/>
        <w:ind w:firstLine="616" w:firstLineChars="200"/>
        <w:textAlignment w:val="auto"/>
        <w:rPr>
          <w:rFonts w:hint="eastAsia" w:ascii="仿宋_GB2312" w:hAnsi="仿宋_GB2312" w:eastAsia="仿宋_GB2312" w:cs="仿宋_GB2312"/>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十九</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城中村改造用地完成整备、报批及土地前期开发后，应当实行净地供应：</w:t>
      </w:r>
    </w:p>
    <w:p>
      <w:pPr>
        <w:keepNext w:val="0"/>
        <w:keepLines w:val="0"/>
        <w:pageBreakBefore w:val="0"/>
        <w:widowControl w:val="0"/>
        <w:suppressLineNumbers/>
        <w:kinsoku/>
        <w:wordWrap/>
        <w:overflowPunct/>
        <w:topLinePunct w:val="0"/>
        <w:bidi w:val="0"/>
        <w:adjustRightInd w:val="0"/>
        <w:snapToGrid/>
        <w:spacing w:line="574" w:lineRule="exact"/>
        <w:ind w:left="0" w:leftChars="0" w:right="0" w:rightChars="0" w:firstLine="628" w:firstLineChars="204"/>
        <w:contextualSpacing/>
        <w:jc w:val="both"/>
        <w:textAlignment w:val="auto"/>
        <w:rPr>
          <w:rFonts w:ascii="Times New Roman" w:hAnsi="Times New Roman" w:eastAsia="仿宋_GB2312"/>
          <w:b w:val="0"/>
          <w:bCs w:val="0"/>
          <w:color w:val="auto"/>
          <w:spacing w:val="-6"/>
          <w:kern w:val="0"/>
          <w:sz w:val="32"/>
          <w:szCs w:val="32"/>
          <w:highlight w:val="none"/>
          <w:u w:val="none"/>
        </w:rPr>
      </w:pPr>
      <w:bookmarkStart w:id="0" w:name="_Hlk515477954"/>
      <w:r>
        <w:rPr>
          <w:rFonts w:hint="eastAsia" w:ascii="Times New Roman" w:hAnsi="Times New Roman" w:eastAsia="仿宋_GB2312"/>
          <w:b w:val="0"/>
          <w:bCs w:val="0"/>
          <w:color w:val="auto"/>
          <w:spacing w:val="-6"/>
          <w:kern w:val="0"/>
          <w:sz w:val="32"/>
          <w:szCs w:val="32"/>
          <w:highlight w:val="none"/>
          <w:u w:val="none"/>
        </w:rPr>
        <w:t>（一）</w:t>
      </w:r>
      <w:r>
        <w:rPr>
          <w:rFonts w:hint="eastAsia" w:ascii="Times New Roman" w:hAnsi="Times New Roman" w:eastAsia="仿宋_GB2312"/>
          <w:b w:val="0"/>
          <w:bCs w:val="0"/>
          <w:color w:val="auto"/>
          <w:spacing w:val="-6"/>
          <w:kern w:val="0"/>
          <w:sz w:val="32"/>
          <w:szCs w:val="32"/>
          <w:highlight w:val="none"/>
          <w:u w:val="none"/>
          <w:lang w:val="en-US" w:eastAsia="zh-CN"/>
        </w:rPr>
        <w:t>规划</w:t>
      </w:r>
      <w:r>
        <w:rPr>
          <w:rFonts w:hint="eastAsia" w:ascii="Times New Roman" w:hAnsi="Times New Roman" w:eastAsia="仿宋_GB2312"/>
          <w:b w:val="0"/>
          <w:bCs w:val="0"/>
          <w:color w:val="auto"/>
          <w:spacing w:val="-6"/>
          <w:kern w:val="0"/>
          <w:sz w:val="32"/>
          <w:szCs w:val="32"/>
          <w:highlight w:val="none"/>
          <w:u w:val="none"/>
        </w:rPr>
        <w:t>为住宅、商服、工业等经营性用途的</w:t>
      </w:r>
      <w:r>
        <w:rPr>
          <w:rFonts w:hint="eastAsia" w:ascii="Times New Roman" w:hAnsi="Times New Roman"/>
          <w:b w:val="0"/>
          <w:bCs w:val="0"/>
          <w:color w:val="auto"/>
          <w:spacing w:val="-6"/>
          <w:kern w:val="0"/>
          <w:sz w:val="32"/>
          <w:szCs w:val="32"/>
          <w:highlight w:val="none"/>
          <w:u w:val="none"/>
          <w:lang w:eastAsia="zh-CN"/>
        </w:rPr>
        <w:t>，</w:t>
      </w:r>
      <w:r>
        <w:rPr>
          <w:rFonts w:hint="eastAsia" w:ascii="Times New Roman" w:hAnsi="Times New Roman" w:eastAsia="仿宋_GB2312"/>
          <w:b w:val="0"/>
          <w:bCs w:val="0"/>
          <w:color w:val="auto"/>
          <w:spacing w:val="-6"/>
          <w:kern w:val="0"/>
          <w:sz w:val="32"/>
          <w:szCs w:val="32"/>
          <w:highlight w:val="none"/>
          <w:u w:val="none"/>
        </w:rPr>
        <w:t>应当采用公开方式出让</w:t>
      </w:r>
      <w:r>
        <w:rPr>
          <w:rFonts w:hint="eastAsia" w:ascii="Times New Roman" w:hAnsi="Times New Roman"/>
          <w:b w:val="0"/>
          <w:bCs w:val="0"/>
          <w:color w:val="auto"/>
          <w:spacing w:val="-6"/>
          <w:kern w:val="0"/>
          <w:sz w:val="32"/>
          <w:szCs w:val="32"/>
          <w:highlight w:val="none"/>
          <w:u w:val="none"/>
          <w:lang w:eastAsia="zh-CN"/>
        </w:rPr>
        <w:t>；</w:t>
      </w:r>
    </w:p>
    <w:bookmarkEnd w:id="0"/>
    <w:p>
      <w:pPr>
        <w:keepNext w:val="0"/>
        <w:keepLines w:val="0"/>
        <w:pageBreakBefore w:val="0"/>
        <w:widowControl w:val="0"/>
        <w:suppressLineNumbers/>
        <w:kinsoku/>
        <w:wordWrap/>
        <w:overflowPunct/>
        <w:topLinePunct w:val="0"/>
        <w:bidi w:val="0"/>
        <w:adjustRightInd w:val="0"/>
        <w:snapToGrid/>
        <w:spacing w:line="574" w:lineRule="exact"/>
        <w:ind w:left="0" w:leftChars="0" w:right="0" w:rightChars="0" w:firstLine="628" w:firstLineChars="204"/>
        <w:contextualSpacing/>
        <w:jc w:val="both"/>
        <w:textAlignment w:val="auto"/>
        <w:rPr>
          <w:rFonts w:hint="default" w:ascii="Times New Roman" w:hAnsi="Times New Roman" w:eastAsia="仿宋_GB2312"/>
          <w:b w:val="0"/>
          <w:bCs w:val="0"/>
          <w:color w:val="auto"/>
          <w:spacing w:val="-6"/>
          <w:kern w:val="0"/>
          <w:sz w:val="32"/>
          <w:szCs w:val="32"/>
          <w:highlight w:val="none"/>
          <w:u w:val="none"/>
          <w:lang w:val="en-US" w:eastAsia="zh-CN"/>
        </w:rPr>
      </w:pPr>
      <w:r>
        <w:rPr>
          <w:rFonts w:hint="eastAsia" w:ascii="Times New Roman" w:hAnsi="Times New Roman" w:eastAsia="仿宋_GB2312"/>
          <w:b w:val="0"/>
          <w:bCs w:val="0"/>
          <w:color w:val="auto"/>
          <w:spacing w:val="-6"/>
          <w:kern w:val="0"/>
          <w:sz w:val="32"/>
          <w:szCs w:val="32"/>
          <w:highlight w:val="none"/>
          <w:u w:val="none"/>
        </w:rPr>
        <w:t>（二）</w:t>
      </w:r>
      <w:r>
        <w:rPr>
          <w:rFonts w:hint="eastAsia" w:ascii="Times New Roman" w:hAnsi="Times New Roman" w:eastAsia="仿宋_GB2312"/>
          <w:b w:val="0"/>
          <w:bCs w:val="0"/>
          <w:color w:val="auto"/>
          <w:spacing w:val="-6"/>
          <w:kern w:val="0"/>
          <w:sz w:val="32"/>
          <w:szCs w:val="32"/>
          <w:highlight w:val="none"/>
          <w:u w:val="none"/>
          <w:lang w:val="en-US" w:eastAsia="zh-CN"/>
        </w:rPr>
        <w:t>规划为安置房或公共服务设施等用途的，可以按规定协议出让；</w:t>
      </w:r>
    </w:p>
    <w:p>
      <w:pPr>
        <w:pStyle w:val="4"/>
        <w:keepNext w:val="0"/>
        <w:keepLines w:val="0"/>
        <w:pageBreakBefore w:val="0"/>
        <w:widowControl w:val="0"/>
        <w:kinsoku/>
        <w:wordWrap/>
        <w:overflowPunct/>
        <w:topLinePunct w:val="0"/>
        <w:autoSpaceDE w:val="0"/>
        <w:autoSpaceDN w:val="0"/>
        <w:bidi w:val="0"/>
        <w:adjustRightInd w:val="0"/>
        <w:snapToGrid/>
        <w:spacing w:line="574" w:lineRule="exact"/>
        <w:ind w:left="0" w:leftChars="0" w:right="0" w:rightChars="0" w:firstLine="616" w:firstLineChars="200"/>
        <w:jc w:val="both"/>
        <w:textAlignment w:val="auto"/>
        <w:rPr>
          <w:rFonts w:ascii="Times New Roman" w:hAnsi="Times New Roman" w:eastAsia="黑体" w:cs="黑体"/>
          <w:b w:val="0"/>
          <w:bCs w:val="0"/>
          <w:color w:val="auto"/>
          <w:spacing w:val="-6"/>
          <w:kern w:val="21"/>
          <w:sz w:val="32"/>
          <w:szCs w:val="32"/>
          <w:highlight w:val="none"/>
          <w:u w:val="none"/>
        </w:rPr>
      </w:pPr>
      <w:r>
        <w:rPr>
          <w:rFonts w:hint="eastAsia" w:ascii="Times New Roman" w:hAnsi="Times New Roman" w:eastAsia="仿宋_GB2312" w:cs="仿宋_GB2312"/>
          <w:b w:val="0"/>
          <w:bCs w:val="0"/>
          <w:color w:val="auto"/>
          <w:spacing w:val="-6"/>
          <w:kern w:val="21"/>
          <w:sz w:val="32"/>
          <w:szCs w:val="32"/>
          <w:highlight w:val="none"/>
          <w:u w:val="none"/>
        </w:rPr>
        <w:t>（三）</w:t>
      </w:r>
      <w:r>
        <w:rPr>
          <w:rFonts w:hint="eastAsia" w:ascii="Times New Roman" w:hAnsi="Times New Roman" w:eastAsia="仿宋_GB2312" w:cs="仿宋_GB2312"/>
          <w:b w:val="0"/>
          <w:bCs w:val="0"/>
          <w:color w:val="auto"/>
          <w:spacing w:val="-6"/>
          <w:kern w:val="21"/>
          <w:sz w:val="32"/>
          <w:szCs w:val="32"/>
          <w:highlight w:val="none"/>
          <w:u w:val="none"/>
          <w:lang w:val="en-US" w:eastAsia="zh-CN"/>
        </w:rPr>
        <w:t>规划为道路等基础设施用途、</w:t>
      </w:r>
      <w:r>
        <w:rPr>
          <w:rFonts w:hint="eastAsia" w:ascii="Times New Roman" w:hAnsi="Times New Roman" w:eastAsia="仿宋_GB2312" w:cs="仿宋_GB2312"/>
          <w:b w:val="0"/>
          <w:bCs w:val="0"/>
          <w:color w:val="auto"/>
          <w:spacing w:val="-6"/>
          <w:kern w:val="21"/>
          <w:sz w:val="32"/>
          <w:szCs w:val="32"/>
          <w:highlight w:val="none"/>
          <w:u w:val="none"/>
        </w:rPr>
        <w:t>符合划拨目录的，可以划拨供地。</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安置房用地（含兼容商服部分）为独立地块、采用协议方式供地的，其出让价格经宗地评估后报市土地管理工作会议集体决策确定；安置房用地涉及地下建设用地使用权的，其出让价格按我市有关规定执行。协议出让用地上规划建设的房屋，扣除补偿安置改造项目相关被征收人外，余下部分的住宅用途，应当作为保障性住房或其他公益性项目征收补偿安置使用；商业用途，应当以租赁方式提供给小微企业、创业青年和个体户等作为低成本创业空间，不得按一般商品房进行销售或转让。</w:t>
      </w:r>
    </w:p>
    <w:p>
      <w:pPr>
        <w:pStyle w:val="2"/>
        <w:keepNext w:val="0"/>
        <w:keepLines w:val="0"/>
        <w:pageBreakBefore w:val="0"/>
        <w:widowControl w:val="0"/>
        <w:kinsoku/>
        <w:wordWrap/>
        <w:overflowPunct/>
        <w:topLinePunct w:val="0"/>
        <w:autoSpaceDE/>
        <w:autoSpaceDN/>
        <w:bidi w:val="0"/>
        <w:adjustRightInd/>
        <w:spacing w:line="574" w:lineRule="exact"/>
        <w:ind w:firstLine="640" w:firstLineChars="200"/>
        <w:jc w:val="left"/>
        <w:textAlignment w:val="auto"/>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安置房以土地公开出让配建方式落实的，应当将安置房的户型、套数、交付标准、是否无偿移交等具体配建和移交要求纳入土地供应方案。</w:t>
      </w:r>
    </w:p>
    <w:p>
      <w:pPr>
        <w:pStyle w:val="2"/>
        <w:keepNext w:val="0"/>
        <w:keepLines w:val="0"/>
        <w:pageBreakBefore w:val="0"/>
        <w:widowControl w:val="0"/>
        <w:wordWrap/>
        <w:topLinePunct w:val="0"/>
        <w:bidi w:val="0"/>
        <w:snapToGrid/>
        <w:spacing w:line="574"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支持城中村改造项目</w:t>
      </w:r>
      <w:r>
        <w:rPr>
          <w:rFonts w:hint="eastAsia" w:ascii="仿宋_GB2312" w:hAnsi="仿宋_GB2312" w:eastAsia="仿宋_GB2312" w:cs="仿宋_GB2312"/>
          <w:b w:val="0"/>
          <w:bCs w:val="0"/>
          <w:color w:val="auto"/>
          <w:spacing w:val="-6"/>
          <w:kern w:val="0"/>
          <w:sz w:val="32"/>
          <w:szCs w:val="32"/>
          <w:highlight w:val="none"/>
          <w:u w:val="none"/>
          <w:lang w:val="en-US" w:eastAsia="zh-CN"/>
        </w:rPr>
        <w:t>在</w:t>
      </w:r>
      <w:r>
        <w:rPr>
          <w:rFonts w:hint="eastAsia" w:ascii="仿宋_GB2312" w:hAnsi="仿宋_GB2312" w:eastAsia="仿宋_GB2312" w:cs="仿宋_GB2312"/>
          <w:b w:val="0"/>
          <w:bCs w:val="0"/>
          <w:color w:val="auto"/>
          <w:sz w:val="32"/>
          <w:szCs w:val="32"/>
          <w:highlight w:val="none"/>
          <w:u w:val="none"/>
          <w:lang w:val="en-US" w:eastAsia="zh-CN"/>
        </w:rPr>
        <w:t>公平公开、净地出让的前提下，结合项目情况探索实施综合评价出让或带设计方案出让。</w:t>
      </w:r>
    </w:p>
    <w:p>
      <w:pPr>
        <w:keepNext w:val="0"/>
        <w:keepLines w:val="0"/>
        <w:pageBreakBefore w:val="0"/>
        <w:widowControl w:val="0"/>
        <w:wordWrap/>
        <w:topLinePunct w:val="0"/>
        <w:bidi w:val="0"/>
        <w:snapToGrid/>
        <w:spacing w:line="574" w:lineRule="exact"/>
        <w:ind w:firstLine="616"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二十</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城中村改造应当优先安排安置房项目供地和建设；有关建设单位、属地镇街政府以及市有关部门，应当按职责加强安置房规划设计和建设管理工作，确保安置房在合理工期内建成，安置房品质不低于商品住房水平。</w:t>
      </w:r>
    </w:p>
    <w:p>
      <w:pPr>
        <w:keepNext w:val="0"/>
        <w:keepLines w:val="0"/>
        <w:pageBreakBefore w:val="0"/>
        <w:widowControl w:val="0"/>
        <w:wordWrap/>
        <w:topLinePunct w:val="0"/>
        <w:bidi w:val="0"/>
        <w:snapToGrid/>
        <w:spacing w:line="574"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改造项目应当根据所在片区的功能以及实际需求，按照缺什么补什么原则，尽量利用原有设施，完善教育、医疗、养老和托幼、文化等配套公共服务设施和基础设施。确需新建或者改建的，应当确保配套</w:t>
      </w:r>
      <w:r>
        <w:rPr>
          <w:rFonts w:hint="eastAsia" w:ascii="仿宋_GB2312" w:hAnsi="仿宋_GB2312" w:eastAsia="仿宋_GB2312" w:cs="仿宋_GB2312"/>
          <w:b w:val="0"/>
          <w:bCs w:val="0"/>
          <w:color w:val="auto"/>
          <w:sz w:val="32"/>
          <w:szCs w:val="32"/>
          <w:highlight w:val="none"/>
          <w:u w:val="none"/>
          <w:lang w:val="en-US" w:eastAsia="zh-CN"/>
        </w:rPr>
        <w:t>基础设施和</w:t>
      </w:r>
      <w:r>
        <w:rPr>
          <w:rFonts w:hint="eastAsia" w:ascii="仿宋_GB2312" w:hAnsi="仿宋_GB2312" w:eastAsia="仿宋_GB2312" w:cs="仿宋_GB2312"/>
          <w:b w:val="0"/>
          <w:bCs w:val="0"/>
          <w:color w:val="auto"/>
          <w:sz w:val="32"/>
          <w:szCs w:val="32"/>
          <w:highlight w:val="none"/>
          <w:u w:val="none"/>
          <w:lang w:val="en-US" w:eastAsia="zh-CN"/>
        </w:rPr>
        <w:t>公共服务设施与安置房同步规划、同步设计、同步报批、同步建设、同步交付使用；教育、医疗等配套公共服务设施的建设费用，由市、镇（街）按有关规定承担，不摊入申请政策性银行专项借款范围的城中村改造成本。</w:t>
      </w:r>
    </w:p>
    <w:p>
      <w:pPr>
        <w:keepNext w:val="0"/>
        <w:keepLines w:val="0"/>
        <w:pageBreakBefore w:val="0"/>
        <w:widowControl w:val="0"/>
        <w:wordWrap/>
        <w:topLinePunct w:val="0"/>
        <w:bidi w:val="0"/>
        <w:snapToGrid/>
        <w:spacing w:line="574"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改造项目除安置房用地外的住宅用地是否建设保障性住房、具体比例要求以及保障性住房的规划设计和建设管理办法等由市住房城乡建设部门根据项目实际情况研究并报市政府确定。</w:t>
      </w:r>
    </w:p>
    <w:p>
      <w:pPr>
        <w:pStyle w:val="2"/>
        <w:keepNext w:val="0"/>
        <w:keepLines w:val="0"/>
        <w:pageBreakBefore w:val="0"/>
        <w:widowControl w:val="0"/>
        <w:wordWrap/>
        <w:topLinePunct w:val="0"/>
        <w:bidi w:val="0"/>
        <w:snapToGrid/>
        <w:spacing w:line="574" w:lineRule="exact"/>
        <w:textAlignment w:val="auto"/>
        <w:rPr>
          <w:rFonts w:hint="default" w:ascii="Times New Roman" w:hAnsi="Times New Roman" w:eastAsia="黑体" w:cs="黑体"/>
          <w:b w:val="0"/>
          <w:bCs w:val="0"/>
          <w:snapToGrid w:val="0"/>
          <w:color w:val="auto"/>
          <w:spacing w:val="-6"/>
          <w:kern w:val="32"/>
          <w:sz w:val="32"/>
          <w:szCs w:val="32"/>
          <w:highlight w:val="none"/>
          <w:u w:val="none"/>
          <w:lang w:val="en-US" w:eastAsia="zh-CN" w:bidi="ar-SA"/>
        </w:rPr>
      </w:pPr>
    </w:p>
    <w:p>
      <w:pPr>
        <w:pStyle w:val="2"/>
        <w:keepNext w:val="0"/>
        <w:keepLines w:val="0"/>
        <w:pageBreakBefore w:val="0"/>
        <w:widowControl w:val="0"/>
        <w:numPr>
          <w:ilvl w:val="0"/>
          <w:numId w:val="0"/>
        </w:numPr>
        <w:wordWrap/>
        <w:topLinePunct w:val="0"/>
        <w:bidi w:val="0"/>
        <w:snapToGrid/>
        <w:spacing w:line="574" w:lineRule="exact"/>
        <w:jc w:val="center"/>
        <w:textAlignment w:val="auto"/>
        <w:rPr>
          <w:rFonts w:hint="eastAsia"/>
          <w:b w:val="0"/>
          <w:bCs w:val="0"/>
          <w:color w:val="auto"/>
          <w:highlight w:val="none"/>
          <w:u w:val="none"/>
          <w:lang w:val="en-US" w:eastAsia="zh-CN"/>
        </w:rPr>
      </w:pPr>
      <w:r>
        <w:rPr>
          <w:rFonts w:hint="eastAsia" w:ascii="黑体" w:hAnsi="黑体" w:eastAsia="黑体" w:cs="黑体"/>
          <w:b w:val="0"/>
          <w:bCs w:val="0"/>
          <w:snapToGrid w:val="0"/>
          <w:color w:val="auto"/>
          <w:spacing w:val="-6"/>
          <w:kern w:val="32"/>
          <w:sz w:val="32"/>
          <w:szCs w:val="32"/>
          <w:highlight w:val="none"/>
          <w:u w:val="none"/>
          <w:lang w:val="en-US" w:eastAsia="zh-CN" w:bidi="ar-SA"/>
        </w:rPr>
        <w:t>第三章 整治提升</w:t>
      </w:r>
      <w:r>
        <w:rPr>
          <w:rFonts w:hint="eastAsia" w:ascii="黑体" w:hAnsi="黑体" w:eastAsia="黑体" w:cs="黑体"/>
          <w:b w:val="0"/>
          <w:bCs w:val="0"/>
          <w:color w:val="auto"/>
          <w:spacing w:val="-6"/>
          <w:sz w:val="32"/>
          <w:szCs w:val="32"/>
          <w:highlight w:val="none"/>
          <w:u w:val="none"/>
          <w:lang w:val="en-US" w:eastAsia="zh-CN"/>
        </w:rPr>
        <w:t>类改造</w:t>
      </w:r>
    </w:p>
    <w:p>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二十一</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城中村实施整治提升的，</w:t>
      </w:r>
      <w:r>
        <w:rPr>
          <w:rFonts w:hint="eastAsia" w:ascii="仿宋_GB2312" w:hAnsi="仿宋_GB2312" w:eastAsia="仿宋_GB2312" w:cs="仿宋_GB2312"/>
          <w:b w:val="0"/>
          <w:bCs w:val="0"/>
          <w:color w:val="auto"/>
          <w:sz w:val="32"/>
          <w:szCs w:val="32"/>
          <w:highlight w:val="none"/>
          <w:u w:val="none"/>
        </w:rPr>
        <w:t>应当按照文明城市标准</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以</w:t>
      </w:r>
      <w:r>
        <w:rPr>
          <w:rFonts w:hint="eastAsia" w:ascii="仿宋_GB2312" w:hAnsi="仿宋_GB2312" w:eastAsia="仿宋_GB2312" w:cs="仿宋_GB2312"/>
          <w:b w:val="0"/>
          <w:bCs w:val="0"/>
          <w:color w:val="auto"/>
          <w:sz w:val="32"/>
          <w:szCs w:val="32"/>
          <w:highlight w:val="none"/>
          <w:u w:val="none"/>
        </w:rPr>
        <w:t>循序渐进</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经常性整治</w:t>
      </w:r>
      <w:r>
        <w:rPr>
          <w:rFonts w:hint="eastAsia" w:ascii="仿宋_GB2312" w:hAnsi="仿宋_GB2312" w:eastAsia="仿宋_GB2312" w:cs="仿宋_GB2312"/>
          <w:b w:val="0"/>
          <w:bCs w:val="0"/>
          <w:color w:val="auto"/>
          <w:sz w:val="32"/>
          <w:szCs w:val="32"/>
          <w:highlight w:val="none"/>
          <w:u w:val="none"/>
          <w:lang w:val="en-US" w:eastAsia="zh-CN"/>
        </w:rPr>
        <w:t>方式实施，</w:t>
      </w:r>
      <w:r>
        <w:rPr>
          <w:rFonts w:hint="eastAsia" w:ascii="仿宋_GB2312" w:hAnsi="仿宋_GB2312" w:eastAsia="仿宋_GB2312" w:cs="仿宋_GB2312"/>
          <w:b w:val="0"/>
          <w:bCs w:val="0"/>
          <w:color w:val="auto"/>
          <w:sz w:val="32"/>
          <w:szCs w:val="32"/>
          <w:highlight w:val="none"/>
          <w:u w:val="none"/>
        </w:rPr>
        <w:t>防控风险隐患</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兜牢民生底线。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城中村整治提升应当建立政府与村（居）民、社会力量改造资金共担机制，</w:t>
      </w:r>
      <w:r>
        <w:rPr>
          <w:rFonts w:hint="default" w:ascii="Times New Roman" w:hAnsi="Times New Roman" w:eastAsia="仿宋_GB2312" w:cs="Times New Roman"/>
          <w:b w:val="0"/>
          <w:bCs w:val="0"/>
          <w:color w:val="auto"/>
          <w:sz w:val="32"/>
          <w:szCs w:val="40"/>
          <w:highlight w:val="none"/>
          <w:u w:val="none"/>
          <w:lang w:val="en-US" w:eastAsia="zh-CN"/>
        </w:rPr>
        <w:t>推动多元主体共建共治共享</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二十二</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城中村的整治提升，应当针对城中村现状问题，明确整治重点内容，运用“绣花”功夫统筹做实做细织补式基础类和宜居类微改造。</w:t>
      </w:r>
    </w:p>
    <w:p>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b w:val="0"/>
          <w:bCs w:val="0"/>
          <w:color w:val="auto"/>
          <w:spacing w:val="-6"/>
          <w:sz w:val="32"/>
          <w:szCs w:val="32"/>
          <w:highlight w:val="none"/>
          <w:u w:val="none"/>
          <w:lang w:val="en-US" w:eastAsia="zh-CN"/>
        </w:rPr>
      </w:pPr>
      <w:r>
        <w:rPr>
          <w:rFonts w:hint="eastAsia" w:ascii="仿宋_GB2312" w:hAnsi="仿宋_GB2312" w:eastAsia="仿宋_GB2312" w:cs="仿宋_GB2312"/>
          <w:b w:val="0"/>
          <w:bCs w:val="0"/>
          <w:color w:val="auto"/>
          <w:spacing w:val="-6"/>
          <w:sz w:val="32"/>
          <w:szCs w:val="32"/>
          <w:highlight w:val="none"/>
          <w:u w:val="none"/>
          <w:lang w:val="en-US" w:eastAsia="zh-CN"/>
        </w:rPr>
        <w:t>基础类微改造，主要更新改造供水、排水、燃气、道路、消防、安防、环卫、停车等市政基础设施，开展街巷环境、户外广告牌、建筑立面及“三线”整治，改造提升临空、临河防护设施，保护修缮历史文化资源，完善照明设施、标识系统、文化宣传栏等，做到应改尽改。</w:t>
      </w:r>
    </w:p>
    <w:p>
      <w:pPr>
        <w:pStyle w:val="2"/>
        <w:keepNext w:val="0"/>
        <w:keepLines w:val="0"/>
        <w:pageBreakBefore w:val="0"/>
        <w:widowControl w:val="0"/>
        <w:kinsoku/>
        <w:wordWrap/>
        <w:overflowPunct/>
        <w:topLinePunct w:val="0"/>
        <w:autoSpaceDE/>
        <w:autoSpaceDN/>
        <w:bidi w:val="0"/>
        <w:adjustRightInd/>
        <w:snapToGrid w:val="0"/>
        <w:spacing w:line="574" w:lineRule="exact"/>
        <w:ind w:firstLine="616" w:firstLineChars="200"/>
        <w:jc w:val="left"/>
        <w:textAlignment w:val="auto"/>
        <w:rPr>
          <w:rFonts w:hint="eastAsia" w:ascii="仿宋_GB2312" w:hAnsi="仿宋_GB2312" w:eastAsia="仿宋_GB2312" w:cs="仿宋_GB2312"/>
          <w:b w:val="0"/>
          <w:bCs w:val="0"/>
          <w:color w:val="auto"/>
          <w:spacing w:val="-6"/>
          <w:sz w:val="32"/>
          <w:szCs w:val="32"/>
          <w:highlight w:val="none"/>
          <w:u w:val="none"/>
          <w:lang w:val="en-US" w:eastAsia="zh-CN"/>
        </w:rPr>
      </w:pPr>
      <w:r>
        <w:rPr>
          <w:rFonts w:hint="eastAsia" w:ascii="仿宋_GB2312" w:hAnsi="仿宋_GB2312" w:eastAsia="仿宋_GB2312" w:cs="仿宋_GB2312"/>
          <w:b w:val="0"/>
          <w:bCs w:val="0"/>
          <w:color w:val="auto"/>
          <w:spacing w:val="-6"/>
          <w:sz w:val="32"/>
          <w:szCs w:val="32"/>
          <w:highlight w:val="none"/>
          <w:u w:val="none"/>
          <w:lang w:val="en-US" w:eastAsia="zh-CN"/>
        </w:rPr>
        <w:t>宜居类微改造，主要改造提升老幼基础服务、文体医疗生活配套设施、开敞空间、公益性场地场所等，做到宜改即改。</w:t>
      </w:r>
    </w:p>
    <w:p>
      <w:pPr>
        <w:keepNext w:val="0"/>
        <w:keepLines w:val="0"/>
        <w:pageBreakBefore w:val="0"/>
        <w:widowControl w:val="0"/>
        <w:wordWrap/>
        <w:topLinePunct w:val="0"/>
        <w:bidi w:val="0"/>
        <w:spacing w:line="574" w:lineRule="exact"/>
        <w:ind w:firstLine="616" w:firstLineChars="200"/>
        <w:textAlignment w:val="auto"/>
        <w:rPr>
          <w:rFonts w:hint="eastAsia" w:ascii="仿宋_GB2312" w:hAnsi="仿宋_GB2312" w:eastAsia="仿宋_GB2312" w:cs="仿宋_GB2312"/>
          <w:b w:val="0"/>
          <w:bCs w:val="0"/>
          <w:color w:val="auto"/>
          <w:spacing w:val="-6"/>
          <w:sz w:val="32"/>
          <w:szCs w:val="32"/>
          <w:highlight w:val="none"/>
          <w:u w:val="none"/>
          <w:lang w:val="en-US" w:eastAsia="zh-CN"/>
        </w:rPr>
      </w:pPr>
      <w:r>
        <w:rPr>
          <w:rFonts w:hint="eastAsia" w:ascii="仿宋_GB2312" w:hAnsi="仿宋_GB2312" w:eastAsia="仿宋_GB2312" w:cs="仿宋_GB2312"/>
          <w:b w:val="0"/>
          <w:bCs w:val="0"/>
          <w:color w:val="auto"/>
          <w:spacing w:val="-6"/>
          <w:sz w:val="32"/>
          <w:szCs w:val="32"/>
          <w:highlight w:val="none"/>
          <w:u w:val="none"/>
          <w:lang w:val="en-US" w:eastAsia="zh-CN"/>
        </w:rPr>
        <w:t>城中村整治提升的具体要求，按照国家、省相关改造标准或技术导则执行；支持探索建立符合我市实际的</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与现代化城市相适应的地方标准</w:t>
      </w:r>
      <w:r>
        <w:rPr>
          <w:rFonts w:hint="eastAsia"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4" w:lineRule="exact"/>
        <w:ind w:firstLine="616"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二十三</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城中村整治提升项目的改造方案，由镇街政府组织编制，经市住房城乡建设部门组织评审通过后实施，具体审批流程参照城镇老旧小区改造项目执行。</w:t>
      </w:r>
    </w:p>
    <w:p>
      <w:pPr>
        <w:keepNext w:val="0"/>
        <w:keepLines w:val="0"/>
        <w:pageBreakBefore w:val="0"/>
        <w:widowControl w:val="0"/>
        <w:wordWrap/>
        <w:topLinePunct w:val="0"/>
        <w:bidi w:val="0"/>
        <w:spacing w:line="574" w:lineRule="exact"/>
        <w:ind w:firstLine="592"/>
        <w:jc w:val="left"/>
        <w:textAlignment w:val="auto"/>
        <w:rPr>
          <w:rFonts w:hint="eastAsia" w:ascii="黑体" w:hAnsi="黑体" w:eastAsia="黑体" w:cs="黑体"/>
          <w:b w:val="0"/>
          <w:bCs w:val="0"/>
          <w:color w:val="auto"/>
          <w:spacing w:val="-6"/>
          <w:sz w:val="32"/>
          <w:szCs w:val="32"/>
          <w:highlight w:val="none"/>
          <w:u w:val="none"/>
          <w:lang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二十四</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000000" w:themeColor="text1"/>
          <w:spacing w:val="-6"/>
          <w:sz w:val="32"/>
          <w:szCs w:val="32"/>
          <w:highlight w:val="none"/>
          <w:u w:val="none"/>
          <w:lang w:eastAsia="zh-CN" w:bidi="ar"/>
          <w14:textFill>
            <w14:solidFill>
              <w14:schemeClr w14:val="tx1"/>
            </w14:solidFill>
          </w14:textFill>
        </w:rPr>
        <w:t>城中村</w:t>
      </w:r>
      <w:r>
        <w:rPr>
          <w:rFonts w:hint="eastAsia" w:ascii="仿宋_GB2312" w:hAnsi="仿宋_GB2312" w:eastAsia="仿宋_GB2312" w:cs="仿宋_GB2312"/>
          <w:bCs w:val="0"/>
          <w:color w:val="000000" w:themeColor="text1"/>
          <w:spacing w:val="-6"/>
          <w:kern w:val="2"/>
          <w:sz w:val="32"/>
          <w:szCs w:val="32"/>
          <w:highlight w:val="none"/>
          <w:u w:val="none"/>
          <w:lang w:eastAsia="zh-CN" w:bidi="ar"/>
          <w14:textFill>
            <w14:solidFill>
              <w14:schemeClr w14:val="tx1"/>
            </w14:solidFill>
          </w14:textFill>
        </w:rPr>
        <w:t>整治提升</w:t>
      </w:r>
      <w:r>
        <w:rPr>
          <w:rFonts w:hint="eastAsia" w:ascii="仿宋_GB2312" w:hAnsi="仿宋_GB2312" w:eastAsia="仿宋_GB2312" w:cs="仿宋_GB2312"/>
          <w:bCs w:val="0"/>
          <w:color w:val="000000" w:themeColor="text1"/>
          <w:spacing w:val="-6"/>
          <w:kern w:val="2"/>
          <w:sz w:val="32"/>
          <w:szCs w:val="32"/>
          <w:highlight w:val="none"/>
          <w:u w:val="none"/>
          <w:lang w:bidi="ar"/>
          <w14:textFill>
            <w14:solidFill>
              <w14:schemeClr w14:val="tx1"/>
            </w14:solidFill>
          </w14:textFill>
        </w:rPr>
        <w:t>项目</w:t>
      </w:r>
      <w:r>
        <w:rPr>
          <w:rFonts w:hint="eastAsia" w:ascii="仿宋_GB2312" w:hAnsi="仿宋_GB2312" w:eastAsia="仿宋_GB2312" w:cs="仿宋_GB2312"/>
          <w:bCs w:val="0"/>
          <w:color w:val="000000" w:themeColor="text1"/>
          <w:spacing w:val="-6"/>
          <w:kern w:val="2"/>
          <w:sz w:val="32"/>
          <w:szCs w:val="32"/>
          <w:highlight w:val="none"/>
          <w:u w:val="none"/>
          <w:lang w:eastAsia="zh-CN" w:bidi="ar"/>
          <w14:textFill>
            <w14:solidFill>
              <w14:schemeClr w14:val="tx1"/>
            </w14:solidFill>
          </w14:textFill>
        </w:rPr>
        <w:t>（包括基础类和宜居类改造）由属地镇街</w:t>
      </w:r>
      <w:r>
        <w:rPr>
          <w:rFonts w:hint="eastAsia" w:ascii="仿宋_GB2312" w:hAnsi="仿宋_GB2312" w:eastAsia="仿宋_GB2312" w:cs="仿宋_GB2312"/>
          <w:color w:val="000000" w:themeColor="text1"/>
          <w:spacing w:val="-6"/>
          <w:sz w:val="32"/>
          <w:szCs w:val="32"/>
          <w:highlight w:val="none"/>
          <w:u w:val="none"/>
          <w:lang w:bidi="ar"/>
          <w14:textFill>
            <w14:solidFill>
              <w14:schemeClr w14:val="tx1"/>
            </w14:solidFill>
          </w14:textFill>
        </w:rPr>
        <w:t>通过</w:t>
      </w:r>
      <w:r>
        <w:rPr>
          <w:rFonts w:hint="eastAsia" w:ascii="仿宋_GB2312" w:hAnsi="仿宋_GB2312" w:eastAsia="仿宋_GB2312" w:cs="仿宋_GB2312"/>
          <w:color w:val="000000" w:themeColor="text1"/>
          <w:spacing w:val="-6"/>
          <w:sz w:val="32"/>
          <w:szCs w:val="32"/>
          <w:highlight w:val="none"/>
          <w:u w:val="none"/>
          <w:lang w:eastAsia="zh-CN" w:bidi="ar"/>
          <w14:textFill>
            <w14:solidFill>
              <w14:schemeClr w14:val="tx1"/>
            </w14:solidFill>
          </w14:textFill>
        </w:rPr>
        <w:t>申报政府专项债券、上级补助资金，</w:t>
      </w:r>
      <w:r>
        <w:rPr>
          <w:rFonts w:hint="eastAsia" w:ascii="仿宋_GB2312" w:hAnsi="仿宋_GB2312" w:eastAsia="仿宋_GB2312" w:cs="仿宋_GB2312"/>
          <w:color w:val="000000" w:themeColor="text1"/>
          <w:spacing w:val="-6"/>
          <w:sz w:val="32"/>
          <w:szCs w:val="32"/>
          <w:highlight w:val="none"/>
          <w:u w:val="none"/>
          <w:lang w:bidi="ar"/>
          <w14:textFill>
            <w14:solidFill>
              <w14:schemeClr w14:val="tx1"/>
            </w14:solidFill>
          </w14:textFill>
        </w:rPr>
        <w:t>引入社会资金、专业经营单位</w:t>
      </w:r>
      <w:r>
        <w:rPr>
          <w:rFonts w:hint="eastAsia" w:ascii="仿宋_GB2312" w:hAnsi="仿宋_GB2312" w:eastAsia="仿宋_GB2312" w:cs="仿宋_GB2312"/>
          <w:color w:val="000000" w:themeColor="text1"/>
          <w:spacing w:val="-6"/>
          <w:sz w:val="32"/>
          <w:szCs w:val="32"/>
          <w:highlight w:val="none"/>
          <w:u w:val="none"/>
          <w:lang w:eastAsia="zh-CN" w:bidi="ar"/>
          <w14:textFill>
            <w14:solidFill>
              <w14:schemeClr w14:val="tx1"/>
            </w14:solidFill>
          </w14:textFill>
        </w:rPr>
        <w:t>，以及引导集体经济组织和村（</w:t>
      </w:r>
      <w:r>
        <w:rPr>
          <w:rFonts w:hint="eastAsia" w:ascii="仿宋_GB2312" w:hAnsi="仿宋_GB2312" w:eastAsia="仿宋_GB2312" w:cs="仿宋_GB2312"/>
          <w:color w:val="000000" w:themeColor="text1"/>
          <w:spacing w:val="-6"/>
          <w:sz w:val="32"/>
          <w:szCs w:val="32"/>
          <w:highlight w:val="none"/>
          <w:u w:val="none"/>
          <w:lang w:bidi="ar"/>
          <w14:textFill>
            <w14:solidFill>
              <w14:schemeClr w14:val="tx1"/>
            </w14:solidFill>
          </w14:textFill>
        </w:rPr>
        <w:t>居</w:t>
      </w:r>
      <w:r>
        <w:rPr>
          <w:rFonts w:hint="eastAsia" w:ascii="仿宋_GB2312" w:hAnsi="仿宋_GB2312" w:eastAsia="仿宋_GB2312" w:cs="仿宋_GB2312"/>
          <w:color w:val="000000" w:themeColor="text1"/>
          <w:spacing w:val="-6"/>
          <w:sz w:val="32"/>
          <w:szCs w:val="32"/>
          <w:highlight w:val="none"/>
          <w:u w:val="none"/>
          <w:lang w:eastAsia="zh-CN" w:bidi="ar"/>
          <w14:textFill>
            <w14:solidFill>
              <w14:schemeClr w14:val="tx1"/>
            </w14:solidFill>
          </w14:textFill>
        </w:rPr>
        <w:t>）民</w:t>
      </w:r>
      <w:r>
        <w:rPr>
          <w:rFonts w:hint="eastAsia" w:ascii="仿宋_GB2312" w:hAnsi="仿宋_GB2312" w:eastAsia="仿宋_GB2312" w:cs="仿宋_GB2312"/>
          <w:color w:val="000000" w:themeColor="text1"/>
          <w:spacing w:val="-6"/>
          <w:sz w:val="32"/>
          <w:szCs w:val="32"/>
          <w:highlight w:val="none"/>
          <w:u w:val="none"/>
          <w:lang w:bidi="ar"/>
          <w14:textFill>
            <w14:solidFill>
              <w14:schemeClr w14:val="tx1"/>
            </w14:solidFill>
          </w14:textFill>
        </w:rPr>
        <w:t>自筹</w:t>
      </w:r>
      <w:r>
        <w:rPr>
          <w:rFonts w:hint="eastAsia" w:ascii="仿宋_GB2312" w:hAnsi="仿宋_GB2312" w:eastAsia="仿宋_GB2312" w:cs="仿宋_GB2312"/>
          <w:color w:val="000000" w:themeColor="text1"/>
          <w:spacing w:val="-6"/>
          <w:sz w:val="32"/>
          <w:szCs w:val="32"/>
          <w:highlight w:val="none"/>
          <w:u w:val="none"/>
          <w:lang w:eastAsia="zh-CN" w:bidi="ar"/>
          <w14:textFill>
            <w14:solidFill>
              <w14:schemeClr w14:val="tx1"/>
            </w14:solidFill>
          </w14:textFill>
        </w:rPr>
        <w:t>等方式</w:t>
      </w:r>
      <w:r>
        <w:rPr>
          <w:rFonts w:hint="eastAsia" w:ascii="仿宋_GB2312" w:hAnsi="仿宋_GB2312" w:eastAsia="仿宋_GB2312" w:cs="仿宋_GB2312"/>
          <w:bCs w:val="0"/>
          <w:color w:val="000000" w:themeColor="text1"/>
          <w:spacing w:val="-6"/>
          <w:kern w:val="2"/>
          <w:sz w:val="32"/>
          <w:szCs w:val="32"/>
          <w:highlight w:val="none"/>
          <w:u w:val="none"/>
          <w:lang w:eastAsia="zh-CN" w:bidi="ar"/>
          <w14:textFill>
            <w14:solidFill>
              <w14:schemeClr w14:val="tx1"/>
            </w14:solidFill>
          </w14:textFill>
        </w:rPr>
        <w:t>筹措改造资金。对</w:t>
      </w:r>
      <w:r>
        <w:rPr>
          <w:rFonts w:hint="eastAsia" w:ascii="仿宋_GB2312" w:hAnsi="仿宋_GB2312" w:eastAsia="仿宋_GB2312" w:cs="仿宋_GB2312"/>
          <w:b w:val="0"/>
          <w:bCs w:val="0"/>
          <w:color w:val="000000" w:themeColor="text1"/>
          <w:spacing w:val="-6"/>
          <w:sz w:val="32"/>
          <w:szCs w:val="32"/>
          <w:highlight w:val="none"/>
          <w:u w:val="none"/>
          <w:lang w:eastAsia="zh-CN"/>
          <w14:textFill>
            <w14:solidFill>
              <w14:schemeClr w14:val="tx1"/>
            </w14:solidFill>
          </w14:textFill>
        </w:rPr>
        <w:t>经确定的试点项目，由市财政给予一定资金支持，有关市级财政资金通过申报政府专项债券方式解决。</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二十五</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推进</w:t>
      </w:r>
      <w:r>
        <w:rPr>
          <w:rFonts w:hint="eastAsia" w:ascii="仿宋_GB2312" w:hAnsi="仿宋_GB2312" w:eastAsia="仿宋_GB2312" w:cs="仿宋_GB2312"/>
          <w:b w:val="0"/>
          <w:bCs w:val="0"/>
          <w:color w:val="auto"/>
          <w:sz w:val="32"/>
          <w:szCs w:val="32"/>
          <w:highlight w:val="none"/>
          <w:u w:val="none"/>
          <w:lang w:val="en-US" w:eastAsia="zh-CN"/>
        </w:rPr>
        <w:t>城中村整治提升过程中，属地镇街政府和市相关部门应当协同加强和创新社会治理，加快城中村治理向城市社区治理转型，推动城中村与现代城市融合发展。</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鼓励探索</w:t>
      </w:r>
      <w:r>
        <w:rPr>
          <w:rFonts w:hint="eastAsia" w:ascii="仿宋_GB2312" w:hAnsi="仿宋_GB2312" w:eastAsia="仿宋_GB2312" w:cs="仿宋_GB2312"/>
          <w:b w:val="0"/>
          <w:bCs w:val="0"/>
          <w:color w:val="auto"/>
          <w:sz w:val="32"/>
          <w:szCs w:val="32"/>
          <w:highlight w:val="none"/>
          <w:u w:val="none"/>
        </w:rPr>
        <w:t>将城中村范围内的市容卫生、道路养护、绿化保洁、路灯管养、公共停车管理等委托专业经营单位实施</w:t>
      </w:r>
      <w:r>
        <w:rPr>
          <w:rFonts w:hint="default" w:ascii="Times New Roman" w:hAnsi="Times New Roman" w:eastAsia="仿宋_GB2312" w:cs="Times New Roman"/>
          <w:b w:val="0"/>
          <w:bCs w:val="0"/>
          <w:color w:val="auto"/>
          <w:sz w:val="32"/>
          <w:szCs w:val="32"/>
          <w:highlight w:val="none"/>
          <w:u w:val="none"/>
          <w:lang w:val="en-US" w:eastAsia="zh-CN"/>
        </w:rPr>
        <w:t>规范化、专业化物业管理</w:t>
      </w:r>
      <w:r>
        <w:rPr>
          <w:rFonts w:hint="eastAsia" w:ascii="仿宋_GB2312" w:hAnsi="仿宋_GB2312" w:eastAsia="仿宋_GB2312" w:cs="仿宋_GB2312"/>
          <w:b w:val="0"/>
          <w:bCs w:val="0"/>
          <w:color w:val="auto"/>
          <w:sz w:val="32"/>
          <w:szCs w:val="32"/>
          <w:highlight w:val="none"/>
          <w:u w:val="none"/>
          <w:lang w:eastAsia="zh-CN"/>
        </w:rPr>
        <w:t>。</w:t>
      </w:r>
    </w:p>
    <w:p>
      <w:pPr>
        <w:pStyle w:val="2"/>
        <w:keepNext w:val="0"/>
        <w:keepLines w:val="0"/>
        <w:pageBreakBefore w:val="0"/>
        <w:widowControl w:val="0"/>
        <w:wordWrap/>
        <w:topLinePunct w:val="0"/>
        <w:bidi w:val="0"/>
        <w:spacing w:line="574" w:lineRule="exact"/>
        <w:textAlignment w:val="auto"/>
        <w:rPr>
          <w:rFonts w:hint="default"/>
          <w:highlight w:val="none"/>
          <w:u w:val="none"/>
          <w:lang w:val="en-US" w:eastAsia="zh-CN"/>
        </w:rPr>
      </w:pPr>
    </w:p>
    <w:p>
      <w:pPr>
        <w:pStyle w:val="2"/>
        <w:keepNext w:val="0"/>
        <w:keepLines w:val="0"/>
        <w:pageBreakBefore w:val="0"/>
        <w:widowControl w:val="0"/>
        <w:numPr>
          <w:ilvl w:val="0"/>
          <w:numId w:val="0"/>
        </w:numPr>
        <w:wordWrap/>
        <w:topLinePunct w:val="0"/>
        <w:bidi w:val="0"/>
        <w:snapToGrid/>
        <w:spacing w:line="574" w:lineRule="exact"/>
        <w:jc w:val="center"/>
        <w:textAlignment w:val="auto"/>
        <w:rPr>
          <w:rFonts w:hint="eastAsia"/>
          <w:b w:val="0"/>
          <w:bCs w:val="0"/>
          <w:color w:val="auto"/>
          <w:highlight w:val="none"/>
          <w:u w:val="none"/>
          <w:lang w:val="en-US" w:eastAsia="zh-CN"/>
        </w:rPr>
      </w:pPr>
      <w:r>
        <w:rPr>
          <w:rFonts w:hint="eastAsia" w:ascii="黑体" w:hAnsi="黑体" w:eastAsia="黑体" w:cs="黑体"/>
          <w:b w:val="0"/>
          <w:bCs w:val="0"/>
          <w:color w:val="auto"/>
          <w:sz w:val="32"/>
          <w:szCs w:val="32"/>
          <w:highlight w:val="none"/>
          <w:u w:val="none"/>
          <w:shd w:val="clear" w:color="auto" w:fill="auto"/>
          <w:lang w:val="en-US" w:eastAsia="zh-CN"/>
        </w:rPr>
        <w:t>第四章 拆整结合类改造</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jc w:val="both"/>
        <w:textAlignment w:val="auto"/>
        <w:outlineLvl w:val="9"/>
        <w:rPr>
          <w:rFonts w:hint="eastAsia" w:ascii="仿宋_GB2312" w:hAnsi="仿宋_GB2312" w:eastAsia="仿宋_GB2312" w:cs="仿宋_GB2312"/>
          <w:b w:val="0"/>
          <w:bCs w:val="0"/>
          <w:color w:val="auto"/>
          <w:spacing w:val="-6"/>
          <w:sz w:val="32"/>
          <w:szCs w:val="32"/>
          <w:highlight w:val="none"/>
          <w:u w:val="none"/>
          <w:lang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二十六</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eastAsia="zh-CN"/>
        </w:rPr>
        <w:t>在</w:t>
      </w:r>
      <w:r>
        <w:rPr>
          <w:rFonts w:hint="eastAsia" w:ascii="仿宋_GB2312" w:hAnsi="仿宋_GB2312" w:eastAsia="仿宋_GB2312" w:cs="仿宋_GB2312"/>
          <w:b w:val="0"/>
          <w:bCs w:val="0"/>
          <w:color w:val="auto"/>
          <w:spacing w:val="-6"/>
          <w:sz w:val="32"/>
          <w:szCs w:val="32"/>
          <w:highlight w:val="none"/>
          <w:u w:val="none"/>
          <w:lang w:val="en-US" w:eastAsia="zh-CN"/>
        </w:rPr>
        <w:t>同一</w:t>
      </w:r>
      <w:r>
        <w:rPr>
          <w:rFonts w:hint="eastAsia" w:ascii="仿宋_GB2312" w:hAnsi="仿宋_GB2312" w:eastAsia="仿宋_GB2312" w:cs="仿宋_GB2312"/>
          <w:b w:val="0"/>
          <w:bCs w:val="0"/>
          <w:color w:val="auto"/>
          <w:spacing w:val="-6"/>
          <w:sz w:val="32"/>
          <w:szCs w:val="32"/>
          <w:highlight w:val="none"/>
          <w:u w:val="none"/>
          <w:lang w:eastAsia="zh-CN"/>
        </w:rPr>
        <w:t>村集体（行政村或自然村）的集体所有土地范围内</w:t>
      </w:r>
      <w:r>
        <w:rPr>
          <w:rFonts w:hint="eastAsia" w:ascii="仿宋_GB2312" w:hAnsi="仿宋_GB2312" w:eastAsia="仿宋_GB2312" w:cs="仿宋_GB2312"/>
          <w:b w:val="0"/>
          <w:bCs w:val="0"/>
          <w:color w:val="auto"/>
          <w:spacing w:val="-6"/>
          <w:sz w:val="32"/>
          <w:szCs w:val="32"/>
          <w:highlight w:val="none"/>
          <w:u w:val="none"/>
          <w:lang w:val="en-US" w:eastAsia="zh-CN"/>
        </w:rPr>
        <w:t>暂不具备</w:t>
      </w:r>
      <w:r>
        <w:rPr>
          <w:rFonts w:hint="eastAsia" w:ascii="仿宋_GB2312" w:hAnsi="仿宋_GB2312" w:eastAsia="仿宋_GB2312" w:cs="仿宋_GB2312"/>
          <w:b w:val="0"/>
          <w:bCs w:val="0"/>
          <w:color w:val="auto"/>
          <w:spacing w:val="-6"/>
          <w:sz w:val="32"/>
          <w:szCs w:val="32"/>
          <w:highlight w:val="none"/>
          <w:u w:val="none"/>
          <w:lang w:eastAsia="zh-CN"/>
        </w:rPr>
        <w:t>整体实施拆除新建</w:t>
      </w:r>
      <w:r>
        <w:rPr>
          <w:rFonts w:hint="eastAsia" w:ascii="仿宋_GB2312" w:hAnsi="仿宋_GB2312" w:eastAsia="仿宋_GB2312" w:cs="仿宋_GB2312"/>
          <w:b w:val="0"/>
          <w:bCs w:val="0"/>
          <w:color w:val="auto"/>
          <w:spacing w:val="-6"/>
          <w:sz w:val="32"/>
          <w:szCs w:val="32"/>
          <w:highlight w:val="none"/>
          <w:u w:val="none"/>
          <w:lang w:val="en-US" w:eastAsia="zh-CN"/>
        </w:rPr>
        <w:t>条件的城中村，可以结合规划情况、产权边界和村集体表决实施因素等，按照成熟一片、改造一片原则开展拆整结合类改造</w:t>
      </w:r>
      <w:r>
        <w:rPr>
          <w:rFonts w:hint="eastAsia" w:ascii="仿宋_GB2312" w:hAnsi="仿宋_GB2312" w:eastAsia="仿宋_GB2312" w:cs="仿宋_GB2312"/>
          <w:b w:val="0"/>
          <w:bCs w:val="0"/>
          <w:color w:val="auto"/>
          <w:spacing w:val="-6"/>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pacing w:val="-6"/>
          <w:sz w:val="32"/>
          <w:szCs w:val="32"/>
          <w:highlight w:val="none"/>
          <w:u w:val="none"/>
          <w:lang w:val="en-US" w:eastAsia="zh-CN"/>
        </w:rPr>
        <w:t>对具备拆除新建条件，但由于历史文化保护等因素需要现状保留的</w:t>
      </w:r>
      <w:r>
        <w:rPr>
          <w:rFonts w:hint="eastAsia" w:ascii="仿宋_GB2312" w:hAnsi="仿宋_GB2312" w:eastAsia="仿宋_GB2312" w:cs="仿宋_GB2312"/>
          <w:b w:val="0"/>
          <w:bCs w:val="0"/>
          <w:color w:val="auto"/>
          <w:sz w:val="32"/>
          <w:szCs w:val="32"/>
          <w:highlight w:val="none"/>
          <w:u w:val="none"/>
          <w:lang w:val="en-US" w:eastAsia="zh-CN"/>
        </w:rPr>
        <w:t>，应当采用拆整结合方式实施改造。</w:t>
      </w:r>
    </w:p>
    <w:p>
      <w:pPr>
        <w:pStyle w:val="2"/>
        <w:keepNext w:val="0"/>
        <w:keepLines w:val="0"/>
        <w:pageBreakBefore w:val="0"/>
        <w:widowControl w:val="0"/>
        <w:wordWrap/>
        <w:topLinePunct w:val="0"/>
        <w:bidi w:val="0"/>
        <w:spacing w:line="574" w:lineRule="exact"/>
        <w:ind w:firstLine="616" w:firstLineChars="200"/>
        <w:jc w:val="left"/>
        <w:textAlignment w:val="auto"/>
        <w:rPr>
          <w:rFonts w:hint="default" w:ascii="仿宋_GB2312" w:hAnsi="仿宋_GB2312" w:eastAsia="仿宋_GB2312" w:cs="仿宋_GB2312"/>
          <w:b w:val="0"/>
          <w:bCs w:val="0"/>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二十七</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城中村拆整结合项目，有关规划、用地等审批，对应参照拆除新建类和整治提升类项目执行；有关改造方案由市自然资源部门和市住房城乡建设部门联合组织审查，参照拆除新建类项目审批程序报市政府批准后，按职责协同</w:t>
      </w:r>
      <w:r>
        <w:rPr>
          <w:rFonts w:hint="eastAsia" w:ascii="仿宋_GB2312" w:hAnsi="仿宋_GB2312" w:eastAsia="仿宋_GB2312" w:cs="仿宋_GB2312"/>
          <w:b w:val="0"/>
          <w:bCs w:val="0"/>
          <w:color w:val="auto"/>
          <w:sz w:val="32"/>
          <w:szCs w:val="32"/>
          <w:highlight w:val="none"/>
          <w:u w:val="none"/>
          <w:lang w:val="en-US" w:eastAsia="zh-CN"/>
        </w:rPr>
        <w:t>指导项目实施和监管。</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jc w:val="both"/>
        <w:textAlignment w:val="auto"/>
        <w:outlineLvl w:val="9"/>
        <w:rPr>
          <w:rFonts w:hint="eastAsia" w:eastAsia="仿宋_GB2312" w:cs="Times New Roman"/>
          <w:b w:val="0"/>
          <w:bCs w:val="0"/>
          <w:color w:val="auto"/>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二十八</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实施拆整结合的城中村，可以结合村集体、村（居）民意愿以及项目资金保障等情况，将现状保留部分连同拆除新建部分，对集体所有土地及其地上附着物实行统一征收管理，促进人员身份、土地性质、产业业态、基层治理同步转变，推进</w:t>
      </w:r>
      <w:r>
        <w:rPr>
          <w:rFonts w:hint="eastAsia" w:ascii="仿宋_GB2312" w:hAnsi="仿宋_GB2312" w:eastAsia="仿宋_GB2312" w:cs="仿宋_GB2312"/>
          <w:b w:val="0"/>
          <w:bCs w:val="0"/>
          <w:color w:val="auto"/>
          <w:sz w:val="32"/>
          <w:szCs w:val="32"/>
          <w:highlight w:val="none"/>
          <w:u w:val="none"/>
          <w:lang w:val="en-US" w:eastAsia="zh-CN"/>
        </w:rPr>
        <w:t>实现城市化一体管理。</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jc w:val="both"/>
        <w:textAlignment w:val="auto"/>
        <w:outlineLvl w:val="9"/>
        <w:rPr>
          <w:rFonts w:hint="eastAsia" w:ascii="仿宋_GB2312" w:hAnsi="仿宋_GB2312" w:eastAsia="仿宋_GB2312" w:cs="仿宋_GB2312"/>
          <w:b w:val="0"/>
          <w:bCs w:val="0"/>
          <w:color w:val="auto"/>
          <w:spacing w:val="-6"/>
          <w:sz w:val="32"/>
          <w:szCs w:val="32"/>
          <w:highlight w:val="none"/>
          <w:u w:val="none"/>
          <w:lang w:val="en-US"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二十九</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对现状保留的存量既有建筑，</w:t>
      </w:r>
      <w:r>
        <w:rPr>
          <w:rFonts w:hint="eastAsia" w:ascii="仿宋_GB2312" w:hAnsi="仿宋_GB2312" w:eastAsia="仿宋_GB2312" w:cs="仿宋_GB2312"/>
          <w:b w:val="0"/>
          <w:bCs w:val="0"/>
          <w:color w:val="auto"/>
          <w:sz w:val="32"/>
          <w:szCs w:val="40"/>
          <w:highlight w:val="none"/>
          <w:u w:val="none"/>
          <w:lang w:val="en-US" w:eastAsia="zh-CN"/>
        </w:rPr>
        <w:t>在符合规划、权属清晰、建筑安全</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color w:val="auto"/>
          <w:sz w:val="32"/>
          <w:szCs w:val="40"/>
          <w:highlight w:val="none"/>
          <w:u w:val="none"/>
          <w:lang w:val="en-US" w:eastAsia="zh-CN"/>
        </w:rPr>
        <w:t>补偿安置落实到位、具备动工开发所必须的基本条件等前提下，</w:t>
      </w:r>
      <w:r>
        <w:rPr>
          <w:rFonts w:hint="eastAsia" w:ascii="仿宋_GB2312" w:hAnsi="仿宋_GB2312" w:eastAsia="仿宋_GB2312" w:cs="仿宋_GB2312"/>
          <w:b w:val="0"/>
          <w:bCs w:val="0"/>
          <w:color w:val="auto"/>
          <w:spacing w:val="-6"/>
          <w:sz w:val="32"/>
          <w:szCs w:val="32"/>
          <w:highlight w:val="none"/>
          <w:u w:val="none"/>
          <w:lang w:val="en-US" w:eastAsia="zh-CN"/>
        </w:rPr>
        <w:t>允许将既有建筑纳入出让方案进行土地供应</w:t>
      </w:r>
      <w:r>
        <w:rPr>
          <w:rFonts w:hint="eastAsia" w:ascii="仿宋_GB2312" w:hAnsi="仿宋_GB2312" w:eastAsia="仿宋_GB2312" w:cs="仿宋_GB2312"/>
          <w:b w:val="0"/>
          <w:bCs w:val="0"/>
          <w:color w:val="auto"/>
          <w:sz w:val="32"/>
          <w:szCs w:val="40"/>
          <w:highlight w:val="none"/>
          <w:u w:val="none"/>
          <w:lang w:val="en-US" w:eastAsia="zh-CN"/>
        </w:rPr>
        <w:t>；支持因地制宜探索</w:t>
      </w:r>
      <w:r>
        <w:rPr>
          <w:rFonts w:hint="eastAsia" w:ascii="仿宋_GB2312" w:hAnsi="仿宋_GB2312" w:eastAsia="仿宋_GB2312" w:cs="仿宋_GB2312"/>
          <w:b w:val="0"/>
          <w:bCs w:val="0"/>
          <w:sz w:val="32"/>
          <w:szCs w:val="32"/>
          <w:highlight w:val="none"/>
          <w:u w:val="none"/>
        </w:rPr>
        <w:t>资源资产组合供应</w:t>
      </w:r>
      <w:r>
        <w:rPr>
          <w:rFonts w:hint="eastAsia" w:ascii="仿宋_GB2312" w:hAnsi="仿宋_GB2312" w:eastAsia="仿宋_GB2312" w:cs="仿宋_GB2312"/>
          <w:b w:val="0"/>
          <w:bCs w:val="0"/>
          <w:sz w:val="32"/>
          <w:szCs w:val="32"/>
          <w:highlight w:val="none"/>
          <w:u w:val="none"/>
          <w:lang w:eastAsia="zh-CN"/>
        </w:rPr>
        <w:t>。</w:t>
      </w:r>
    </w:p>
    <w:p>
      <w:pPr>
        <w:pStyle w:val="2"/>
        <w:keepNext w:val="0"/>
        <w:keepLines w:val="0"/>
        <w:pageBreakBefore w:val="0"/>
        <w:widowControl w:val="0"/>
        <w:wordWrap/>
        <w:topLinePunct w:val="0"/>
        <w:bidi w:val="0"/>
        <w:snapToGrid/>
        <w:spacing w:line="574" w:lineRule="exact"/>
        <w:textAlignment w:val="auto"/>
        <w:rPr>
          <w:rFonts w:hint="eastAsia"/>
          <w:b w:val="0"/>
          <w:bCs w:val="0"/>
          <w:color w:val="auto"/>
          <w:highlight w:val="none"/>
          <w:u w:val="none"/>
        </w:rPr>
      </w:pPr>
    </w:p>
    <w:p>
      <w:pPr>
        <w:keepNext w:val="0"/>
        <w:keepLines w:val="0"/>
        <w:pageBreakBefore w:val="0"/>
        <w:widowControl w:val="0"/>
        <w:numPr>
          <w:ilvl w:val="0"/>
          <w:numId w:val="1"/>
        </w:numPr>
        <w:wordWrap/>
        <w:topLinePunct w:val="0"/>
        <w:bidi w:val="0"/>
        <w:snapToGrid/>
        <w:spacing w:line="574" w:lineRule="exact"/>
        <w:jc w:val="center"/>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监督管理</w:t>
      </w:r>
    </w:p>
    <w:p>
      <w:pPr>
        <w:keepNext w:val="0"/>
        <w:keepLines w:val="0"/>
        <w:pageBreakBefore w:val="0"/>
        <w:widowControl w:val="0"/>
        <w:wordWrap/>
        <w:topLinePunct w:val="0"/>
        <w:bidi w:val="0"/>
        <w:snapToGrid/>
        <w:spacing w:line="574" w:lineRule="exact"/>
        <w:ind w:firstLine="616"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三十</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市、镇街有关部门</w:t>
      </w:r>
      <w:r>
        <w:rPr>
          <w:rFonts w:hint="eastAsia" w:ascii="仿宋_GB2312" w:hAnsi="仿宋_GB2312" w:eastAsia="仿宋_GB2312" w:cs="仿宋_GB2312"/>
          <w:b w:val="0"/>
          <w:bCs w:val="0"/>
          <w:color w:val="auto"/>
          <w:sz w:val="32"/>
          <w:szCs w:val="32"/>
          <w:highlight w:val="none"/>
          <w:u w:val="none"/>
        </w:rPr>
        <w:t>及其工作人员在城中村改造规划、计划、方案编制和审批以及改造项目</w:t>
      </w:r>
      <w:r>
        <w:rPr>
          <w:rFonts w:hint="eastAsia" w:ascii="仿宋_GB2312" w:hAnsi="仿宋_GB2312" w:eastAsia="仿宋_GB2312" w:cs="仿宋_GB2312"/>
          <w:b w:val="0"/>
          <w:bCs w:val="0"/>
          <w:color w:val="auto"/>
          <w:sz w:val="32"/>
          <w:szCs w:val="32"/>
          <w:highlight w:val="none"/>
          <w:u w:val="none"/>
          <w:lang w:val="en-US" w:eastAsia="zh-CN"/>
        </w:rPr>
        <w:t>实施过程中</w:t>
      </w:r>
      <w:r>
        <w:rPr>
          <w:rFonts w:hint="eastAsia" w:ascii="仿宋_GB2312" w:hAnsi="仿宋_GB2312" w:eastAsia="仿宋_GB2312" w:cs="仿宋_GB2312"/>
          <w:b w:val="0"/>
          <w:bCs w:val="0"/>
          <w:color w:val="auto"/>
          <w:sz w:val="32"/>
          <w:szCs w:val="32"/>
          <w:highlight w:val="none"/>
          <w:u w:val="none"/>
        </w:rPr>
        <w:t>有违法违纪行为的，依法追究行政责任；涉嫌</w:t>
      </w:r>
      <w:r>
        <w:rPr>
          <w:rFonts w:hint="eastAsia" w:ascii="仿宋_GB2312" w:hAnsi="仿宋_GB2312" w:eastAsia="仿宋_GB2312" w:cs="仿宋_GB2312"/>
          <w:b w:val="0"/>
          <w:bCs w:val="0"/>
          <w:color w:val="auto"/>
          <w:sz w:val="32"/>
          <w:szCs w:val="32"/>
          <w:highlight w:val="none"/>
          <w:u w:val="none"/>
          <w:lang w:val="en-US" w:eastAsia="zh-CN"/>
        </w:rPr>
        <w:t>违法</w:t>
      </w:r>
      <w:r>
        <w:rPr>
          <w:rFonts w:hint="eastAsia" w:ascii="仿宋_GB2312" w:hAnsi="仿宋_GB2312" w:eastAsia="仿宋_GB2312" w:cs="仿宋_GB2312"/>
          <w:b w:val="0"/>
          <w:bCs w:val="0"/>
          <w:color w:val="auto"/>
          <w:sz w:val="32"/>
          <w:szCs w:val="32"/>
          <w:highlight w:val="none"/>
          <w:u w:val="none"/>
        </w:rPr>
        <w:t>犯罪的，依法移送司法机关处理</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wordWrap/>
        <w:topLinePunct w:val="0"/>
        <w:bidi w:val="0"/>
        <w:snapToGrid/>
        <w:spacing w:line="574" w:lineRule="exact"/>
        <w:ind w:firstLine="640" w:firstLineChars="200"/>
        <w:textAlignment w:val="auto"/>
        <w:rPr>
          <w:rFonts w:hint="eastAsia" w:ascii="仿宋_GB2312" w:hAnsi="仿宋_GB2312" w:eastAsia="仿宋_GB2312" w:cs="仿宋_GB2312"/>
          <w:b w:val="0"/>
          <w:bCs w:val="0"/>
          <w:color w:val="auto"/>
          <w:spacing w:val="-6"/>
          <w:sz w:val="32"/>
          <w:szCs w:val="32"/>
          <w:highlight w:val="none"/>
          <w:u w:val="none"/>
          <w:lang w:eastAsia="zh-CN"/>
        </w:rPr>
      </w:pPr>
      <w:r>
        <w:rPr>
          <w:rFonts w:hint="eastAsia" w:ascii="黑体" w:hAnsi="黑体" w:eastAsia="黑体" w:cs="黑体"/>
          <w:b w:val="0"/>
          <w:bCs w:val="0"/>
          <w:color w:val="auto"/>
          <w:sz w:val="32"/>
          <w:szCs w:val="32"/>
          <w:highlight w:val="none"/>
          <w:u w:val="none"/>
        </w:rPr>
        <w:t>第</w:t>
      </w:r>
      <w:r>
        <w:rPr>
          <w:rFonts w:hint="eastAsia" w:ascii="黑体" w:hAnsi="黑体" w:eastAsia="黑体" w:cs="黑体"/>
          <w:b w:val="0"/>
          <w:bCs w:val="0"/>
          <w:color w:val="auto"/>
          <w:sz w:val="32"/>
          <w:szCs w:val="32"/>
          <w:highlight w:val="none"/>
          <w:u w:val="none"/>
          <w:lang w:val="en-US" w:eastAsia="zh-CN"/>
        </w:rPr>
        <w:t>三十一</w:t>
      </w:r>
      <w:r>
        <w:rPr>
          <w:rFonts w:hint="eastAsia" w:ascii="黑体" w:hAnsi="黑体" w:eastAsia="黑体" w:cs="黑体"/>
          <w:b w:val="0"/>
          <w:bCs w:val="0"/>
          <w:color w:val="auto"/>
          <w:sz w:val="32"/>
          <w:szCs w:val="32"/>
          <w:highlight w:val="none"/>
          <w:u w:val="none"/>
        </w:rPr>
        <w:t>条</w:t>
      </w:r>
      <w:r>
        <w:rPr>
          <w:rFonts w:hint="eastAsia" w:ascii="黑体" w:hAnsi="黑体" w:eastAsia="黑体" w:cs="黑体"/>
          <w:b w:val="0"/>
          <w:bCs w:val="0"/>
          <w:color w:val="auto"/>
          <w:sz w:val="32"/>
          <w:szCs w:val="32"/>
          <w:highlight w:val="none"/>
          <w:u w:val="none"/>
          <w:lang w:val="en-US" w:eastAsia="zh-CN"/>
        </w:rPr>
        <w:t xml:space="preserve"> </w:t>
      </w:r>
      <w:r>
        <w:rPr>
          <w:rFonts w:hint="eastAsia" w:ascii="仿宋_GB2312" w:hAnsi="仿宋_GB2312" w:eastAsia="仿宋_GB2312" w:cs="仿宋_GB2312"/>
          <w:b w:val="0"/>
          <w:bCs w:val="0"/>
          <w:color w:val="auto"/>
          <w:sz w:val="32"/>
          <w:szCs w:val="32"/>
          <w:highlight w:val="none"/>
          <w:u w:val="none"/>
        </w:rPr>
        <w:t>有关单位和个人在城中村改造意愿</w:t>
      </w:r>
      <w:r>
        <w:rPr>
          <w:rFonts w:hint="eastAsia" w:ascii="仿宋_GB2312" w:hAnsi="仿宋_GB2312" w:eastAsia="仿宋_GB2312" w:cs="仿宋_GB2312"/>
          <w:b w:val="0"/>
          <w:bCs w:val="0"/>
          <w:color w:val="auto"/>
          <w:sz w:val="32"/>
          <w:szCs w:val="32"/>
          <w:highlight w:val="none"/>
          <w:u w:val="none"/>
          <w:lang w:eastAsia="zh-CN"/>
        </w:rPr>
        <w:t>调查、基础数据调查</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征收补偿</w:t>
      </w:r>
      <w:r>
        <w:rPr>
          <w:rFonts w:hint="eastAsia" w:ascii="仿宋_GB2312" w:hAnsi="仿宋_GB2312" w:eastAsia="仿宋_GB2312" w:cs="仿宋_GB2312"/>
          <w:b w:val="0"/>
          <w:bCs w:val="0"/>
          <w:color w:val="auto"/>
          <w:sz w:val="32"/>
          <w:szCs w:val="32"/>
          <w:highlight w:val="none"/>
          <w:u w:val="none"/>
        </w:rPr>
        <w:t>和</w:t>
      </w:r>
      <w:r>
        <w:rPr>
          <w:rFonts w:hint="eastAsia" w:ascii="仿宋_GB2312" w:hAnsi="仿宋_GB2312" w:eastAsia="仿宋_GB2312" w:cs="仿宋_GB2312"/>
          <w:b w:val="0"/>
          <w:bCs w:val="0"/>
          <w:color w:val="auto"/>
          <w:sz w:val="32"/>
          <w:szCs w:val="32"/>
          <w:highlight w:val="none"/>
          <w:u w:val="none"/>
          <w:lang w:val="en-US" w:eastAsia="zh-CN"/>
        </w:rPr>
        <w:t>项目</w:t>
      </w:r>
      <w:r>
        <w:rPr>
          <w:rFonts w:hint="eastAsia" w:ascii="仿宋_GB2312" w:hAnsi="仿宋_GB2312" w:eastAsia="仿宋_GB2312" w:cs="仿宋_GB2312"/>
          <w:b w:val="0"/>
          <w:bCs w:val="0"/>
          <w:color w:val="auto"/>
          <w:sz w:val="32"/>
          <w:szCs w:val="32"/>
          <w:highlight w:val="none"/>
          <w:u w:val="none"/>
        </w:rPr>
        <w:t>审批等工作中，</w:t>
      </w:r>
      <w:r>
        <w:rPr>
          <w:rFonts w:hint="eastAsia" w:ascii="仿宋_GB2312" w:hAnsi="仿宋_GB2312" w:eastAsia="仿宋_GB2312" w:cs="仿宋_GB2312"/>
          <w:b w:val="0"/>
          <w:bCs w:val="0"/>
          <w:color w:val="auto"/>
          <w:sz w:val="32"/>
          <w:szCs w:val="32"/>
          <w:highlight w:val="none"/>
          <w:u w:val="none"/>
          <w:lang w:val="en-US" w:eastAsia="zh-CN"/>
        </w:rPr>
        <w:t>存在</w:t>
      </w:r>
      <w:r>
        <w:rPr>
          <w:rFonts w:hint="eastAsia" w:ascii="仿宋_GB2312" w:hAnsi="仿宋_GB2312" w:eastAsia="仿宋_GB2312" w:cs="仿宋_GB2312"/>
          <w:b w:val="0"/>
          <w:bCs w:val="0"/>
          <w:color w:val="auto"/>
          <w:kern w:val="0"/>
          <w:sz w:val="32"/>
          <w:szCs w:val="32"/>
          <w:highlight w:val="none"/>
          <w:u w:val="none"/>
          <w:lang w:val="zh-CN"/>
        </w:rPr>
        <w:t>弄虚作假、</w:t>
      </w:r>
      <w:r>
        <w:rPr>
          <w:rFonts w:hint="eastAsia" w:ascii="仿宋_GB2312" w:hAnsi="仿宋_GB2312" w:eastAsia="仿宋_GB2312" w:cs="仿宋_GB2312"/>
          <w:b w:val="0"/>
          <w:bCs w:val="0"/>
          <w:color w:val="auto"/>
          <w:sz w:val="32"/>
          <w:szCs w:val="32"/>
          <w:highlight w:val="none"/>
          <w:u w:val="none"/>
        </w:rPr>
        <w:t>散布虚假信息</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伪造或者变造文件</w:t>
      </w:r>
      <w:r>
        <w:rPr>
          <w:rFonts w:hint="eastAsia" w:ascii="仿宋_GB2312" w:hAnsi="仿宋_GB2312" w:eastAsia="仿宋_GB2312" w:cs="仿宋_GB2312"/>
          <w:b w:val="0"/>
          <w:bCs w:val="0"/>
          <w:color w:val="auto"/>
          <w:sz w:val="32"/>
          <w:szCs w:val="32"/>
          <w:highlight w:val="none"/>
          <w:u w:val="none"/>
          <w:lang w:val="en-US" w:eastAsia="zh-CN"/>
        </w:rPr>
        <w:t>等行为的，</w:t>
      </w:r>
      <w:r>
        <w:rPr>
          <w:rFonts w:hint="eastAsia" w:ascii="仿宋_GB2312" w:hAnsi="仿宋_GB2312" w:eastAsia="仿宋_GB2312" w:cs="仿宋_GB2312"/>
          <w:b w:val="0"/>
          <w:bCs w:val="0"/>
          <w:color w:val="auto"/>
          <w:sz w:val="32"/>
          <w:szCs w:val="32"/>
          <w:highlight w:val="none"/>
          <w:u w:val="none"/>
        </w:rPr>
        <w:t>相关主管部门应当及时责令改正，</w:t>
      </w:r>
      <w:r>
        <w:rPr>
          <w:rFonts w:hint="eastAsia" w:ascii="仿宋_GB2312" w:hAnsi="仿宋_GB2312" w:eastAsia="仿宋_GB2312" w:cs="仿宋_GB2312"/>
          <w:b w:val="0"/>
          <w:bCs w:val="0"/>
          <w:color w:val="auto"/>
          <w:sz w:val="32"/>
          <w:szCs w:val="32"/>
          <w:highlight w:val="none"/>
          <w:u w:val="none"/>
          <w:lang w:val="en-US" w:eastAsia="zh-CN"/>
        </w:rPr>
        <w:t>按规定</w:t>
      </w:r>
      <w:r>
        <w:rPr>
          <w:rFonts w:hint="eastAsia" w:ascii="仿宋_GB2312" w:hAnsi="仿宋_GB2312" w:eastAsia="仿宋_GB2312" w:cs="仿宋_GB2312"/>
          <w:b w:val="0"/>
          <w:bCs w:val="0"/>
          <w:color w:val="auto"/>
          <w:sz w:val="32"/>
          <w:szCs w:val="32"/>
          <w:highlight w:val="none"/>
          <w:u w:val="none"/>
        </w:rPr>
        <w:t>纳入公共信用信息管理；构成犯罪的，依法追究刑事责任</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wordWrap/>
        <w:topLinePunct w:val="0"/>
        <w:bidi w:val="0"/>
        <w:snapToGrid/>
        <w:spacing w:line="574" w:lineRule="exact"/>
        <w:ind w:firstLine="616"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黑体" w:hAnsi="黑体" w:eastAsia="黑体" w:cs="黑体"/>
          <w:b w:val="0"/>
          <w:bCs w:val="0"/>
          <w:color w:val="auto"/>
          <w:spacing w:val="-6"/>
          <w:sz w:val="32"/>
          <w:szCs w:val="32"/>
          <w:highlight w:val="none"/>
          <w:u w:val="none"/>
          <w:lang w:eastAsia="zh-CN"/>
        </w:rPr>
        <w:t>第</w:t>
      </w:r>
      <w:r>
        <w:rPr>
          <w:rFonts w:hint="eastAsia" w:ascii="黑体" w:hAnsi="黑体" w:eastAsia="黑体" w:cs="黑体"/>
          <w:b w:val="0"/>
          <w:bCs w:val="0"/>
          <w:color w:val="auto"/>
          <w:spacing w:val="-6"/>
          <w:sz w:val="32"/>
          <w:szCs w:val="32"/>
          <w:highlight w:val="none"/>
          <w:u w:val="none"/>
          <w:lang w:val="en-US" w:eastAsia="zh-CN"/>
        </w:rPr>
        <w:t>三十二</w:t>
      </w:r>
      <w:r>
        <w:rPr>
          <w:rFonts w:hint="eastAsia" w:ascii="黑体" w:hAnsi="黑体" w:eastAsia="黑体" w:cs="黑体"/>
          <w:b w:val="0"/>
          <w:bCs w:val="0"/>
          <w:color w:val="auto"/>
          <w:spacing w:val="-6"/>
          <w:sz w:val="32"/>
          <w:szCs w:val="32"/>
          <w:highlight w:val="none"/>
          <w:u w:val="none"/>
          <w:lang w:eastAsia="zh-CN"/>
        </w:rPr>
        <w:t>条</w:t>
      </w:r>
      <w:r>
        <w:rPr>
          <w:rFonts w:hint="eastAsia" w:ascii="黑体" w:hAnsi="黑体" w:eastAsia="黑体" w:cs="黑体"/>
          <w:b w:val="0"/>
          <w:bCs w:val="0"/>
          <w:color w:val="auto"/>
          <w:spacing w:val="-6"/>
          <w:sz w:val="32"/>
          <w:szCs w:val="32"/>
          <w:highlight w:val="none"/>
          <w:u w:val="none"/>
          <w:lang w:val="en-US" w:eastAsia="zh-CN"/>
        </w:rPr>
        <w:t xml:space="preserve"> </w:t>
      </w:r>
      <w:r>
        <w:rPr>
          <w:rFonts w:hint="eastAsia" w:ascii="仿宋_GB2312" w:hAnsi="仿宋_GB2312" w:eastAsia="仿宋_GB2312" w:cs="仿宋_GB2312"/>
          <w:b w:val="0"/>
          <w:bCs w:val="0"/>
          <w:color w:val="auto"/>
          <w:spacing w:val="-6"/>
          <w:sz w:val="32"/>
          <w:szCs w:val="32"/>
          <w:highlight w:val="none"/>
          <w:u w:val="none"/>
          <w:lang w:val="en-US" w:eastAsia="zh-CN"/>
        </w:rPr>
        <w:t>城中村改造过程中，</w:t>
      </w:r>
      <w:r>
        <w:rPr>
          <w:rFonts w:hint="eastAsia" w:ascii="仿宋_GB2312" w:hAnsi="仿宋_GB2312" w:eastAsia="仿宋_GB2312" w:cs="仿宋_GB2312"/>
          <w:b w:val="0"/>
          <w:bCs w:val="0"/>
          <w:color w:val="auto"/>
          <w:sz w:val="32"/>
          <w:szCs w:val="32"/>
          <w:highlight w:val="none"/>
          <w:u w:val="none"/>
        </w:rPr>
        <w:t>拒绝、阻碍国家工作人员依法执行公务的，由公安机关按照《中华人民共和国治安管理处罚法》予以处罚；构成犯罪的，依法追究刑事责任。</w:t>
      </w:r>
    </w:p>
    <w:p>
      <w:pPr>
        <w:pStyle w:val="2"/>
        <w:keepNext w:val="0"/>
        <w:keepLines w:val="0"/>
        <w:pageBreakBefore w:val="0"/>
        <w:widowControl w:val="0"/>
        <w:numPr>
          <w:ilvl w:val="0"/>
          <w:numId w:val="0"/>
        </w:numPr>
        <w:wordWrap/>
        <w:topLinePunct w:val="0"/>
        <w:bidi w:val="0"/>
        <w:snapToGrid/>
        <w:spacing w:line="574" w:lineRule="exact"/>
        <w:jc w:val="both"/>
        <w:textAlignment w:val="auto"/>
        <w:rPr>
          <w:rFonts w:hint="eastAsia" w:ascii="黑体" w:hAnsi="黑体" w:eastAsia="黑体" w:cs="黑体"/>
          <w:b w:val="0"/>
          <w:bCs w:val="0"/>
          <w:color w:val="auto"/>
          <w:sz w:val="32"/>
          <w:szCs w:val="32"/>
          <w:highlight w:val="none"/>
          <w:u w:val="none"/>
          <w:lang w:val="en-US" w:eastAsia="zh-CN"/>
        </w:rPr>
      </w:pPr>
    </w:p>
    <w:p>
      <w:pPr>
        <w:pStyle w:val="2"/>
        <w:keepNext w:val="0"/>
        <w:keepLines w:val="0"/>
        <w:pageBreakBefore w:val="0"/>
        <w:widowControl w:val="0"/>
        <w:numPr>
          <w:ilvl w:val="0"/>
          <w:numId w:val="0"/>
        </w:numPr>
        <w:wordWrap/>
        <w:topLinePunct w:val="0"/>
        <w:bidi w:val="0"/>
        <w:snapToGrid/>
        <w:spacing w:line="574" w:lineRule="exact"/>
        <w:jc w:val="center"/>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第六章 附  则</w:t>
      </w:r>
    </w:p>
    <w:p>
      <w:pPr>
        <w:keepNext w:val="0"/>
        <w:keepLines w:val="0"/>
        <w:pageBreakBefore w:val="0"/>
        <w:widowControl w:val="0"/>
        <w:kinsoku/>
        <w:wordWrap/>
        <w:overflowPunct/>
        <w:topLinePunct w:val="0"/>
        <w:bidi w:val="0"/>
        <w:adjustRightInd w:val="0"/>
        <w:snapToGrid/>
        <w:spacing w:line="574"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1"/>
          <w:sz w:val="32"/>
          <w:szCs w:val="32"/>
          <w:highlight w:val="none"/>
          <w:u w:val="none"/>
          <w:lang w:val="zh-CN"/>
        </w:rPr>
      </w:pPr>
      <w:r>
        <w:rPr>
          <w:rFonts w:hint="eastAsia" w:ascii="黑体" w:hAnsi="黑体" w:eastAsia="黑体" w:cs="黑体"/>
          <w:b w:val="0"/>
          <w:bCs w:val="0"/>
          <w:color w:val="auto"/>
          <w:kern w:val="21"/>
          <w:sz w:val="32"/>
          <w:szCs w:val="32"/>
          <w:highlight w:val="none"/>
          <w:u w:val="none"/>
        </w:rPr>
        <w:t>第三十</w:t>
      </w:r>
      <w:r>
        <w:rPr>
          <w:rFonts w:hint="eastAsia" w:ascii="黑体" w:hAnsi="黑体" w:eastAsia="黑体" w:cs="黑体"/>
          <w:b w:val="0"/>
          <w:bCs w:val="0"/>
          <w:color w:val="auto"/>
          <w:kern w:val="21"/>
          <w:sz w:val="32"/>
          <w:szCs w:val="32"/>
          <w:highlight w:val="none"/>
          <w:u w:val="none"/>
          <w:lang w:val="en-US" w:eastAsia="zh-CN"/>
        </w:rPr>
        <w:t>三</w:t>
      </w:r>
      <w:r>
        <w:rPr>
          <w:rFonts w:hint="eastAsia" w:ascii="黑体" w:hAnsi="黑体" w:eastAsia="黑体" w:cs="黑体"/>
          <w:b w:val="0"/>
          <w:bCs w:val="0"/>
          <w:color w:val="auto"/>
          <w:kern w:val="21"/>
          <w:sz w:val="32"/>
          <w:szCs w:val="32"/>
          <w:highlight w:val="none"/>
          <w:u w:val="none"/>
          <w:lang w:eastAsia="zh-CN"/>
        </w:rPr>
        <w:t>条</w:t>
      </w:r>
      <w:r>
        <w:rPr>
          <w:rFonts w:hint="eastAsia" w:ascii="黑体" w:hAnsi="黑体" w:eastAsia="黑体" w:cs="黑体"/>
          <w:b w:val="0"/>
          <w:bCs w:val="0"/>
          <w:color w:val="auto"/>
          <w:kern w:val="21"/>
          <w:sz w:val="32"/>
          <w:szCs w:val="32"/>
          <w:highlight w:val="none"/>
          <w:u w:val="none"/>
          <w:lang w:val="en-US" w:eastAsia="zh-CN"/>
        </w:rPr>
        <w:t xml:space="preserve"> </w:t>
      </w:r>
      <w:r>
        <w:rPr>
          <w:rFonts w:hint="eastAsia" w:ascii="仿宋_GB2312" w:hAnsi="仿宋_GB2312" w:eastAsia="仿宋_GB2312" w:cs="仿宋_GB2312"/>
          <w:b w:val="0"/>
          <w:bCs w:val="0"/>
          <w:color w:val="auto"/>
          <w:kern w:val="21"/>
          <w:sz w:val="32"/>
          <w:szCs w:val="32"/>
          <w:highlight w:val="none"/>
          <w:u w:val="none"/>
          <w:lang w:val="zh-CN"/>
        </w:rPr>
        <w:t>本</w:t>
      </w:r>
      <w:r>
        <w:rPr>
          <w:rFonts w:hint="eastAsia" w:ascii="仿宋_GB2312" w:hAnsi="仿宋_GB2312" w:eastAsia="仿宋_GB2312" w:cs="仿宋_GB2312"/>
          <w:b w:val="0"/>
          <w:bCs w:val="0"/>
          <w:color w:val="auto"/>
          <w:kern w:val="21"/>
          <w:sz w:val="32"/>
          <w:szCs w:val="32"/>
          <w:highlight w:val="none"/>
          <w:u w:val="none"/>
          <w:lang w:val="en-US" w:eastAsia="zh-CN"/>
        </w:rPr>
        <w:t>意见自</w:t>
      </w:r>
      <w:r>
        <w:rPr>
          <w:rFonts w:hint="eastAsia" w:ascii="仿宋_GB2312" w:hAnsi="仿宋_GB2312" w:eastAsia="仿宋_GB2312" w:cs="仿宋_GB2312"/>
          <w:b w:val="0"/>
          <w:bCs w:val="0"/>
          <w:color w:val="auto"/>
          <w:sz w:val="32"/>
          <w:szCs w:val="32"/>
          <w:highlight w:val="none"/>
          <w:u w:val="none"/>
          <w:lang w:val="en-US" w:eastAsia="zh-CN"/>
        </w:rPr>
        <w:t>印发之日起</w:t>
      </w:r>
      <w:r>
        <w:rPr>
          <w:rFonts w:hint="eastAsia" w:ascii="仿宋_GB2312" w:hAnsi="仿宋_GB2312" w:eastAsia="仿宋_GB2312" w:cs="仿宋_GB2312"/>
          <w:b w:val="0"/>
          <w:bCs w:val="0"/>
          <w:color w:val="auto"/>
          <w:sz w:val="32"/>
          <w:szCs w:val="32"/>
          <w:highlight w:val="none"/>
          <w:u w:val="none"/>
        </w:rPr>
        <w:t>施行</w:t>
      </w:r>
      <w:r>
        <w:rPr>
          <w:rFonts w:hint="eastAsia" w:ascii="仿宋_GB2312" w:hAnsi="仿宋_GB2312" w:eastAsia="仿宋_GB2312" w:cs="仿宋_GB2312"/>
          <w:b w:val="0"/>
          <w:bCs w:val="0"/>
          <w:color w:val="auto"/>
          <w:kern w:val="21"/>
          <w:sz w:val="32"/>
          <w:szCs w:val="32"/>
          <w:highlight w:val="none"/>
          <w:u w:val="none"/>
          <w:lang w:val="zh-CN"/>
        </w:rPr>
        <w:t>，</w:t>
      </w:r>
      <w:r>
        <w:rPr>
          <w:rFonts w:hint="eastAsia" w:ascii="仿宋_GB2312" w:hAnsi="仿宋_GB2312" w:eastAsia="仿宋_GB2312" w:cs="仿宋_GB2312"/>
          <w:b w:val="0"/>
          <w:bCs w:val="0"/>
          <w:color w:val="auto"/>
          <w:kern w:val="21"/>
          <w:sz w:val="32"/>
          <w:szCs w:val="32"/>
          <w:highlight w:val="none"/>
          <w:u w:val="none"/>
          <w:lang w:val="en-US" w:eastAsia="zh-CN"/>
        </w:rPr>
        <w:t>执行过程中如遇国家、省政策调整的，按国家、省新政策执行。</w:t>
      </w:r>
    </w:p>
    <w:p>
      <w:pPr>
        <w:keepNext w:val="0"/>
        <w:keepLines w:val="0"/>
        <w:pageBreakBefore w:val="0"/>
        <w:widowControl w:val="0"/>
        <w:wordWrap/>
        <w:topLinePunct w:val="0"/>
        <w:bidi w:val="0"/>
        <w:spacing w:line="574" w:lineRule="exact"/>
        <w:textAlignment w:val="auto"/>
        <w:rPr>
          <w:highlight w:val="none"/>
          <w:u w:val="none"/>
        </w:rPr>
      </w:pPr>
    </w:p>
    <w:p>
      <w:pPr>
        <w:rPr>
          <w:highlight w:val="none"/>
          <w:u w:val="none"/>
        </w:rPr>
      </w:pPr>
    </w:p>
    <w:sectPr>
      <w:foot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8"/>
                            </w:rPr>
                          </w:pPr>
                          <w:r>
                            <w:rPr>
                              <w:sz w:val="24"/>
                              <w:szCs w:val="28"/>
                            </w:rPr>
                            <w:fldChar w:fldCharType="begin"/>
                          </w:r>
                          <w:r>
                            <w:rPr>
                              <w:sz w:val="24"/>
                              <w:szCs w:val="28"/>
                            </w:rPr>
                            <w:instrText xml:space="preserve"> PAGE  \* MERGEFORMAT </w:instrText>
                          </w:r>
                          <w:r>
                            <w:rPr>
                              <w:sz w:val="24"/>
                              <w:szCs w:val="28"/>
                            </w:rPr>
                            <w:fldChar w:fldCharType="separate"/>
                          </w:r>
                          <w:r>
                            <w:rPr>
                              <w:sz w:val="24"/>
                              <w:szCs w:val="28"/>
                            </w:rPr>
                            <w:t>1</w:t>
                          </w:r>
                          <w:r>
                            <w:rPr>
                              <w:sz w:val="24"/>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sz w:val="24"/>
                        <w:szCs w:val="28"/>
                      </w:rPr>
                    </w:pPr>
                    <w:r>
                      <w:rPr>
                        <w:sz w:val="24"/>
                        <w:szCs w:val="28"/>
                      </w:rPr>
                      <w:fldChar w:fldCharType="begin"/>
                    </w:r>
                    <w:r>
                      <w:rPr>
                        <w:sz w:val="24"/>
                        <w:szCs w:val="28"/>
                      </w:rPr>
                      <w:instrText xml:space="preserve"> PAGE  \* MERGEFORMAT </w:instrText>
                    </w:r>
                    <w:r>
                      <w:rPr>
                        <w:sz w:val="24"/>
                        <w:szCs w:val="28"/>
                      </w:rPr>
                      <w:fldChar w:fldCharType="separate"/>
                    </w:r>
                    <w:r>
                      <w:rPr>
                        <w:sz w:val="24"/>
                        <w:szCs w:val="28"/>
                      </w:rPr>
                      <w:t>1</w:t>
                    </w:r>
                    <w:r>
                      <w:rPr>
                        <w:sz w:val="24"/>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65863"/>
    <w:multiLevelType w:val="singleLevel"/>
    <w:tmpl w:val="46965863"/>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026CD"/>
    <w:rsid w:val="139F1F46"/>
    <w:rsid w:val="3E2440DC"/>
    <w:rsid w:val="42C026CD"/>
    <w:rsid w:val="476109DD"/>
    <w:rsid w:val="4CB52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keepNext/>
      <w:keepLines/>
      <w:snapToGrid w:val="0"/>
      <w:jc w:val="center"/>
      <w:outlineLvl w:val="0"/>
    </w:pPr>
    <w:rPr>
      <w:rFonts w:eastAsia="方正小标宋简体"/>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7">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中山市自然资源局</Company>
  <Pages>1</Pages>
  <Words>0</Words>
  <Characters>0</Characters>
  <Lines>0</Lines>
  <Paragraphs>0</Paragraphs>
  <TotalTime>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2024-11-01T02:16:00Z</dcterms:created>
  <dc:creator>黄钜枝</dc:creator>
  <cp:lastModifiedBy>黄钜枝</cp:lastModifiedBy>
  <dcterms:modified xsi:type="dcterms:W3CDTF">2024-11-11T10:21:10Z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4F9B673583174A998443440FA1A30E5F</vt:lpwstr>
  </property>
</Properties>
</file>