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简体" w:hAnsi="方正小标宋简体" w:eastAsia="方正小标宋简体" w:cs="方正小标宋简体"/>
          <w:color w:val="auto"/>
          <w:spacing w:val="-6"/>
          <w:sz w:val="44"/>
          <w:szCs w:val="44"/>
          <w:highlight w:val="none"/>
        </w:rPr>
      </w:pPr>
      <w:r>
        <w:rPr>
          <w:rFonts w:hint="eastAsia" w:ascii="方正小标宋简体" w:hAnsi="方正小标宋简体" w:eastAsia="方正小标宋简体" w:cs="方正小标宋简体"/>
          <w:color w:val="auto"/>
          <w:spacing w:val="-6"/>
          <w:sz w:val="44"/>
          <w:szCs w:val="44"/>
          <w:highlight w:val="none"/>
        </w:rPr>
        <w:t>港口镇</w:t>
      </w:r>
      <w:r>
        <w:rPr>
          <w:rFonts w:hint="eastAsia" w:ascii="方正小标宋简体" w:hAnsi="方正小标宋简体" w:eastAsia="方正小标宋简体" w:cs="方正小标宋简体"/>
          <w:spacing w:val="-6"/>
          <w:sz w:val="44"/>
          <w:szCs w:val="44"/>
          <w:highlight w:val="none"/>
          <w:lang w:val="en-US" w:eastAsia="zh-CN"/>
        </w:rPr>
        <w:t>中山市俊田科技有限公司</w:t>
      </w:r>
      <w:r>
        <w:rPr>
          <w:rFonts w:hint="eastAsia" w:ascii="方正小标宋简体" w:hAnsi="方正小标宋简体" w:eastAsia="方正小标宋简体" w:cs="方正小标宋简体"/>
          <w:color w:val="auto"/>
          <w:spacing w:val="-6"/>
          <w:sz w:val="44"/>
          <w:szCs w:val="44"/>
          <w:highlight w:val="none"/>
        </w:rPr>
        <w:t>旧厂房</w:t>
      </w:r>
    </w:p>
    <w:p>
      <w:pPr>
        <w:spacing w:line="574" w:lineRule="exact"/>
        <w:jc w:val="center"/>
        <w:rPr>
          <w:rFonts w:hint="eastAsia" w:ascii="方正小标宋简体" w:hAnsi="方正小标宋简体" w:eastAsia="方正小标宋简体" w:cs="方正小标宋简体"/>
          <w:color w:val="auto"/>
          <w:spacing w:val="-6"/>
          <w:kern w:val="0"/>
          <w:sz w:val="44"/>
          <w:szCs w:val="44"/>
          <w:highlight w:val="none"/>
        </w:rPr>
      </w:pPr>
      <w:r>
        <w:rPr>
          <w:rFonts w:hint="eastAsia" w:ascii="方正小标宋简体" w:hAnsi="方正小标宋简体" w:eastAsia="方正小标宋简体" w:cs="方正小标宋简体"/>
          <w:color w:val="auto"/>
          <w:spacing w:val="-6"/>
          <w:sz w:val="44"/>
          <w:szCs w:val="44"/>
          <w:highlight w:val="none"/>
        </w:rPr>
        <w:t>“工改工”宗地项目“三旧”改造方案</w:t>
      </w:r>
    </w:p>
    <w:p>
      <w:pPr>
        <w:pStyle w:val="2"/>
        <w:rPr>
          <w:highlight w:val="none"/>
        </w:rPr>
      </w:pPr>
    </w:p>
    <w:p>
      <w:pPr>
        <w:spacing w:line="574" w:lineRule="exact"/>
        <w:ind w:firstLine="608" w:firstLineChars="200"/>
        <w:rPr>
          <w:rFonts w:ascii="仿宋_GB2312" w:hAnsi="仿宋_GB2312" w:cs="仿宋_GB2312"/>
          <w:color w:val="auto"/>
          <w:spacing w:val="-6"/>
          <w:kern w:val="0"/>
          <w:szCs w:val="32"/>
          <w:highlight w:val="none"/>
        </w:rPr>
      </w:pPr>
      <w:r>
        <w:rPr>
          <w:rFonts w:hint="eastAsia" w:ascii="仿宋_GB2312" w:hAnsi="仿宋_GB2312" w:cs="仿宋_GB2312"/>
          <w:color w:val="auto"/>
          <w:spacing w:val="-6"/>
          <w:highlight w:val="none"/>
        </w:rPr>
        <w:t>根据中山市城市更新（“三旧”改造）专项规划和</w:t>
      </w:r>
      <w:r>
        <w:rPr>
          <w:rFonts w:hint="eastAsia" w:ascii="仿宋_GB2312" w:hAnsi="仿宋_GB2312" w:cs="仿宋_GB2312"/>
          <w:color w:val="auto"/>
          <w:spacing w:val="-6"/>
          <w:highlight w:val="none"/>
          <w:lang w:val="en-US" w:eastAsia="zh-CN"/>
        </w:rPr>
        <w:t>现行控制性详细规划</w:t>
      </w:r>
      <w:r>
        <w:rPr>
          <w:rFonts w:hint="eastAsia" w:ascii="仿宋_GB2312" w:hAnsi="仿宋_GB2312" w:cs="仿宋_GB2312"/>
          <w:color w:val="auto"/>
          <w:spacing w:val="-6"/>
          <w:kern w:val="0"/>
          <w:szCs w:val="32"/>
          <w:highlight w:val="none"/>
        </w:rPr>
        <w:t>，港口镇人民政府拟对位于</w:t>
      </w:r>
      <w:r>
        <w:rPr>
          <w:rFonts w:hint="eastAsia" w:ascii="仿宋_GB2312" w:hAnsi="仿宋_GB2312" w:cs="仿宋_GB2312"/>
          <w:color w:val="auto"/>
          <w:spacing w:val="-6"/>
          <w:kern w:val="0"/>
          <w:szCs w:val="32"/>
          <w:highlight w:val="none"/>
          <w:lang w:val="en-US" w:eastAsia="zh-CN"/>
        </w:rPr>
        <w:t>铺锦</w:t>
      </w:r>
      <w:r>
        <w:rPr>
          <w:rFonts w:hint="eastAsia" w:ascii="仿宋_GB2312" w:hAnsi="仿宋_GB2312" w:cs="仿宋_GB2312"/>
          <w:color w:val="auto"/>
          <w:spacing w:val="-6"/>
          <w:kern w:val="0"/>
          <w:szCs w:val="32"/>
          <w:highlight w:val="none"/>
          <w:lang w:eastAsia="zh-CN"/>
        </w:rPr>
        <w:t>村</w:t>
      </w:r>
      <w:r>
        <w:rPr>
          <w:rFonts w:hint="eastAsia" w:ascii="仿宋_GB2312" w:hAnsi="仿宋_GB2312" w:cs="仿宋_GB2312"/>
          <w:color w:val="auto"/>
          <w:spacing w:val="-6"/>
          <w:kern w:val="0"/>
          <w:szCs w:val="32"/>
          <w:highlight w:val="none"/>
        </w:rPr>
        <w:t>的</w:t>
      </w:r>
      <w:r>
        <w:rPr>
          <w:rFonts w:hint="eastAsia" w:ascii="仿宋_GB2312" w:hAnsi="仿宋_GB2312" w:cs="仿宋_GB2312"/>
          <w:b w:val="0"/>
          <w:bCs w:val="0"/>
          <w:spacing w:val="-6"/>
          <w:kern w:val="0"/>
          <w:szCs w:val="32"/>
          <w:highlight w:val="none"/>
          <w:u w:val="none"/>
          <w:lang w:eastAsia="zh-CN"/>
        </w:rPr>
        <w:t>郑志广</w:t>
      </w:r>
      <w:r>
        <w:rPr>
          <w:rFonts w:hint="eastAsia" w:ascii="仿宋_GB2312" w:hAnsi="仿宋_GB2312" w:cs="仿宋_GB2312"/>
          <w:color w:val="auto"/>
          <w:spacing w:val="-6"/>
          <w:kern w:val="0"/>
          <w:szCs w:val="32"/>
          <w:highlight w:val="none"/>
        </w:rPr>
        <w:t>旧厂房用地进行改造，由权利人</w:t>
      </w:r>
      <w:r>
        <w:rPr>
          <w:rFonts w:hint="eastAsia" w:ascii="仿宋_GB2312" w:hAnsi="仿宋_GB2312" w:cs="仿宋_GB2312"/>
          <w:b w:val="0"/>
          <w:bCs w:val="0"/>
          <w:spacing w:val="-6"/>
          <w:kern w:val="0"/>
          <w:szCs w:val="32"/>
          <w:highlight w:val="none"/>
          <w:u w:val="none"/>
          <w:lang w:eastAsia="zh-CN"/>
        </w:rPr>
        <w:t>郑志广通过国有工业用地转让预告登记的方式将用地转让给中山市俊田科技有限公司</w:t>
      </w:r>
      <w:r>
        <w:rPr>
          <w:rFonts w:hint="eastAsia" w:ascii="仿宋_GB2312" w:hAnsi="仿宋_GB2312" w:cs="仿宋_GB2312"/>
          <w:b w:val="0"/>
          <w:bCs w:val="0"/>
          <w:spacing w:val="-6"/>
          <w:kern w:val="0"/>
          <w:szCs w:val="32"/>
          <w:highlight w:val="none"/>
          <w:u w:val="none"/>
          <w:lang w:val="en-US" w:eastAsia="zh-CN"/>
        </w:rPr>
        <w:t>实施</w:t>
      </w:r>
      <w:r>
        <w:rPr>
          <w:rFonts w:hint="eastAsia" w:ascii="仿宋_GB2312" w:hAnsi="仿宋_GB2312" w:cs="仿宋_GB2312"/>
          <w:color w:val="auto"/>
          <w:spacing w:val="-6"/>
          <w:kern w:val="0"/>
          <w:szCs w:val="32"/>
          <w:highlight w:val="none"/>
        </w:rPr>
        <w:t>自主改造，采取</w:t>
      </w:r>
      <w:r>
        <w:rPr>
          <w:rFonts w:hint="eastAsia" w:ascii="仿宋_GB2312" w:hAnsi="仿宋_GB2312" w:cs="仿宋_GB2312"/>
          <w:color w:val="auto"/>
          <w:spacing w:val="-6"/>
          <w:kern w:val="0"/>
          <w:szCs w:val="32"/>
          <w:highlight w:val="none"/>
          <w:lang w:eastAsia="zh-CN"/>
        </w:rPr>
        <w:t>全面</w:t>
      </w:r>
      <w:r>
        <w:rPr>
          <w:rFonts w:hint="eastAsia" w:ascii="仿宋_GB2312" w:hAnsi="仿宋_GB2312" w:cs="仿宋_GB2312"/>
          <w:color w:val="auto"/>
          <w:spacing w:val="-6"/>
          <w:kern w:val="0"/>
          <w:szCs w:val="32"/>
          <w:highlight w:val="none"/>
        </w:rPr>
        <w:t>改造的改造方式。改造方案如下：</w:t>
      </w:r>
    </w:p>
    <w:p>
      <w:pPr>
        <w:spacing w:line="574" w:lineRule="exact"/>
        <w:ind w:firstLine="608" w:firstLineChars="200"/>
        <w:rPr>
          <w:rFonts w:ascii="黑体" w:hAnsi="黑体" w:eastAsia="黑体" w:cs="黑体"/>
          <w:color w:val="auto"/>
          <w:spacing w:val="-6"/>
          <w:kern w:val="0"/>
          <w:szCs w:val="32"/>
          <w:highlight w:val="none"/>
        </w:rPr>
      </w:pPr>
      <w:r>
        <w:rPr>
          <w:rFonts w:hint="eastAsia" w:ascii="黑体" w:hAnsi="黑体" w:eastAsia="黑体" w:cs="黑体"/>
          <w:color w:val="auto"/>
          <w:spacing w:val="-6"/>
          <w:kern w:val="0"/>
          <w:szCs w:val="32"/>
          <w:highlight w:val="none"/>
        </w:rPr>
        <w:t>一、改造地块基本情况</w:t>
      </w:r>
    </w:p>
    <w:p>
      <w:pPr>
        <w:spacing w:line="574" w:lineRule="exact"/>
        <w:ind w:firstLine="608" w:firstLineChars="200"/>
        <w:rPr>
          <w:rFonts w:hint="eastAsia" w:ascii="楷体_GB2312" w:hAnsi="楷体_GB2312" w:eastAsia="楷体_GB2312" w:cs="楷体_GB2312"/>
          <w:color w:val="auto"/>
          <w:spacing w:val="-6"/>
          <w:szCs w:val="32"/>
          <w:highlight w:val="none"/>
        </w:rPr>
      </w:pPr>
      <w:r>
        <w:rPr>
          <w:rFonts w:hint="eastAsia" w:ascii="楷体_GB2312" w:hAnsi="楷体_GB2312" w:eastAsia="楷体_GB2312" w:cs="楷体_GB2312"/>
          <w:color w:val="auto"/>
          <w:spacing w:val="-6"/>
          <w:szCs w:val="32"/>
          <w:highlight w:val="none"/>
        </w:rPr>
        <w:t>（一）总体情况</w:t>
      </w:r>
    </w:p>
    <w:p>
      <w:pPr>
        <w:spacing w:line="574" w:lineRule="exact"/>
        <w:ind w:firstLine="608" w:firstLineChars="200"/>
        <w:rPr>
          <w:rFonts w:ascii="仿宋_GB2312" w:hAnsi="仿宋_GB2312" w:cs="仿宋_GB2312"/>
          <w:color w:val="auto"/>
          <w:spacing w:val="-6"/>
          <w:kern w:val="0"/>
          <w:szCs w:val="32"/>
          <w:highlight w:val="none"/>
        </w:rPr>
      </w:pPr>
      <w:r>
        <w:rPr>
          <w:rFonts w:hint="eastAsia" w:ascii="仿宋_GB2312" w:hAnsi="仿宋_GB2312" w:cs="仿宋_GB2312"/>
          <w:color w:val="auto"/>
          <w:spacing w:val="-6"/>
          <w:szCs w:val="32"/>
          <w:highlight w:val="none"/>
        </w:rPr>
        <w:t>改造地块</w:t>
      </w:r>
      <w:r>
        <w:rPr>
          <w:rFonts w:hint="eastAsia" w:ascii="仿宋_GB2312" w:hAnsi="仿宋_GB2312" w:cs="仿宋_GB2312"/>
          <w:color w:val="auto"/>
          <w:spacing w:val="-6"/>
          <w:kern w:val="0"/>
          <w:szCs w:val="32"/>
          <w:highlight w:val="none"/>
        </w:rPr>
        <w:t>位于港口镇</w:t>
      </w:r>
      <w:r>
        <w:rPr>
          <w:rFonts w:hint="eastAsia" w:ascii="仿宋_GB2312" w:hAnsi="仿宋_GB2312" w:cs="仿宋_GB2312"/>
          <w:color w:val="auto"/>
          <w:spacing w:val="-6"/>
          <w:kern w:val="0"/>
          <w:szCs w:val="32"/>
          <w:highlight w:val="none"/>
          <w:lang w:val="en-US" w:eastAsia="zh-CN"/>
        </w:rPr>
        <w:t>铺锦村</w:t>
      </w:r>
      <w:r>
        <w:rPr>
          <w:rFonts w:hint="eastAsia" w:ascii="仿宋_GB2312" w:hAnsi="仿宋_GB2312" w:cs="仿宋_GB2312"/>
          <w:color w:val="auto"/>
          <w:spacing w:val="-6"/>
          <w:kern w:val="0"/>
          <w:szCs w:val="32"/>
          <w:highlight w:val="none"/>
        </w:rPr>
        <w:t>，北至</w:t>
      </w:r>
      <w:r>
        <w:rPr>
          <w:rFonts w:hint="eastAsia" w:ascii="仿宋_GB2312" w:hAnsi="仿宋_GB2312" w:cs="仿宋_GB2312"/>
          <w:color w:val="auto"/>
          <w:spacing w:val="-6"/>
          <w:kern w:val="0"/>
          <w:szCs w:val="32"/>
          <w:highlight w:val="none"/>
          <w:lang w:val="en-US" w:eastAsia="zh-CN"/>
        </w:rPr>
        <w:t>骏淇塑料制品有限公司</w:t>
      </w:r>
      <w:r>
        <w:rPr>
          <w:rFonts w:hint="eastAsia" w:ascii="仿宋_GB2312" w:hAnsi="仿宋_GB2312" w:cs="仿宋_GB2312"/>
          <w:color w:val="auto"/>
          <w:spacing w:val="-6"/>
          <w:kern w:val="0"/>
          <w:szCs w:val="32"/>
          <w:highlight w:val="none"/>
        </w:rPr>
        <w:t>，南至</w:t>
      </w:r>
      <w:r>
        <w:rPr>
          <w:rFonts w:hint="eastAsia" w:ascii="仿宋_GB2312" w:hAnsi="仿宋_GB2312" w:cs="仿宋_GB2312"/>
          <w:color w:val="auto"/>
          <w:spacing w:val="-6"/>
          <w:kern w:val="0"/>
          <w:szCs w:val="32"/>
          <w:highlight w:val="none"/>
          <w:lang w:eastAsia="zh-CN"/>
        </w:rPr>
        <w:t>中山市腾达陈列展示用品有限公司</w:t>
      </w:r>
      <w:r>
        <w:rPr>
          <w:rFonts w:hint="eastAsia" w:ascii="仿宋_GB2312" w:hAnsi="仿宋_GB2312" w:cs="仿宋_GB2312"/>
          <w:color w:val="auto"/>
          <w:spacing w:val="-6"/>
          <w:kern w:val="0"/>
          <w:szCs w:val="32"/>
          <w:highlight w:val="none"/>
        </w:rPr>
        <w:t>，东至</w:t>
      </w:r>
      <w:r>
        <w:rPr>
          <w:rFonts w:hint="eastAsia" w:ascii="仿宋_GB2312" w:hAnsi="仿宋_GB2312" w:cs="仿宋_GB2312"/>
          <w:color w:val="auto"/>
          <w:spacing w:val="-6"/>
          <w:kern w:val="0"/>
          <w:szCs w:val="32"/>
          <w:highlight w:val="none"/>
          <w:lang w:eastAsia="zh-CN"/>
        </w:rPr>
        <w:t>恒丰三路</w:t>
      </w:r>
      <w:r>
        <w:rPr>
          <w:rFonts w:hint="eastAsia" w:ascii="仿宋_GB2312" w:hAnsi="仿宋_GB2312" w:cs="仿宋_GB2312"/>
          <w:color w:val="auto"/>
          <w:spacing w:val="-6"/>
          <w:kern w:val="0"/>
          <w:szCs w:val="32"/>
          <w:highlight w:val="none"/>
        </w:rPr>
        <w:t>，西至</w:t>
      </w:r>
      <w:r>
        <w:rPr>
          <w:rFonts w:hint="eastAsia" w:ascii="仿宋_GB2312" w:hAnsi="仿宋_GB2312" w:cs="仿宋_GB2312"/>
          <w:color w:val="auto"/>
          <w:spacing w:val="-6"/>
          <w:kern w:val="0"/>
          <w:szCs w:val="32"/>
          <w:highlight w:val="none"/>
          <w:lang w:val="en-US" w:eastAsia="zh-CN"/>
        </w:rPr>
        <w:t>用地边界</w:t>
      </w:r>
      <w:r>
        <w:rPr>
          <w:rFonts w:hint="eastAsia" w:ascii="仿宋_GB2312" w:hAnsi="仿宋_GB2312" w:cs="仿宋_GB2312"/>
          <w:color w:val="auto"/>
          <w:spacing w:val="-6"/>
          <w:kern w:val="0"/>
          <w:szCs w:val="32"/>
          <w:highlight w:val="none"/>
        </w:rPr>
        <w:t>，</w:t>
      </w:r>
      <w:r>
        <w:rPr>
          <w:rFonts w:hint="eastAsia" w:ascii="仿宋_GB2312" w:hAnsi="仿宋_GB2312" w:cs="仿宋_GB2312"/>
          <w:b w:val="0"/>
          <w:bCs w:val="0"/>
          <w:spacing w:val="-6"/>
          <w:kern w:val="0"/>
          <w:szCs w:val="32"/>
          <w:highlight w:val="none"/>
          <w:u w:val="none"/>
        </w:rPr>
        <w:t>用地面积</w:t>
      </w:r>
      <w:r>
        <w:rPr>
          <w:rFonts w:hint="eastAsia" w:ascii="仿宋_GB2312" w:hAnsi="仿宋_GB2312" w:cs="仿宋_GB2312"/>
          <w:b w:val="0"/>
          <w:bCs w:val="0"/>
          <w:spacing w:val="-6"/>
          <w:kern w:val="0"/>
          <w:szCs w:val="32"/>
          <w:highlight w:val="none"/>
          <w:u w:val="none"/>
          <w:lang w:val="en-US" w:eastAsia="zh-CN"/>
        </w:rPr>
        <w:t>0.3667公顷（3666.7平方米，折合约5.5亩）</w:t>
      </w:r>
      <w:r>
        <w:rPr>
          <w:rFonts w:hint="eastAsia" w:ascii="仿宋_GB2312" w:hAnsi="仿宋_GB2312" w:cs="仿宋_GB2312"/>
          <w:color w:val="auto"/>
          <w:spacing w:val="-6"/>
          <w:kern w:val="0"/>
          <w:szCs w:val="32"/>
          <w:highlight w:val="none"/>
        </w:rPr>
        <w:t>。</w:t>
      </w:r>
    </w:p>
    <w:p>
      <w:pPr>
        <w:spacing w:line="574" w:lineRule="exact"/>
        <w:ind w:firstLine="608" w:firstLineChars="200"/>
        <w:rPr>
          <w:rFonts w:hint="eastAsia" w:ascii="楷体_GB2312" w:hAnsi="楷体_GB2312" w:eastAsia="楷体_GB2312" w:cs="楷体_GB2312"/>
          <w:color w:val="auto"/>
          <w:spacing w:val="-6"/>
          <w:szCs w:val="32"/>
          <w:highlight w:val="none"/>
        </w:rPr>
      </w:pPr>
      <w:r>
        <w:rPr>
          <w:rFonts w:hint="eastAsia" w:ascii="楷体_GB2312" w:hAnsi="楷体_GB2312" w:eastAsia="楷体_GB2312" w:cs="楷体_GB2312"/>
          <w:color w:val="auto"/>
          <w:spacing w:val="-6"/>
          <w:szCs w:val="32"/>
          <w:highlight w:val="none"/>
        </w:rPr>
        <w:t>（二）标图入库情况</w:t>
      </w:r>
    </w:p>
    <w:p>
      <w:pPr>
        <w:spacing w:line="574" w:lineRule="exact"/>
        <w:ind w:firstLine="608" w:firstLineChars="200"/>
        <w:rPr>
          <w:rFonts w:hint="eastAsia" w:ascii="仿宋_GB2312" w:hAnsi="仿宋_GB2312" w:eastAsia="仿宋_GB2312" w:cs="仿宋_GB2312"/>
          <w:color w:val="auto"/>
          <w:spacing w:val="-6"/>
          <w:kern w:val="0"/>
          <w:szCs w:val="32"/>
          <w:highlight w:val="none"/>
          <w:lang w:eastAsia="zh-CN"/>
        </w:rPr>
      </w:pPr>
      <w:r>
        <w:rPr>
          <w:rFonts w:hint="eastAsia" w:ascii="仿宋_GB2312" w:hAnsi="仿宋_GB2312" w:cs="仿宋_GB2312"/>
          <w:color w:val="auto"/>
          <w:spacing w:val="-6"/>
          <w:szCs w:val="32"/>
          <w:highlight w:val="none"/>
        </w:rPr>
        <w:t>改造地块</w:t>
      </w:r>
      <w:r>
        <w:rPr>
          <w:rFonts w:hint="eastAsia" w:ascii="仿宋_GB2312" w:hAnsi="仿宋_GB2312" w:cs="仿宋_GB2312"/>
          <w:color w:val="auto"/>
          <w:spacing w:val="-6"/>
          <w:szCs w:val="32"/>
          <w:highlight w:val="none"/>
          <w:lang w:val="en-US" w:eastAsia="zh-CN"/>
        </w:rPr>
        <w:t>符合标图入库条件，正在办理标图入库手续。图斑编号44200066548，图斑面积0.3667公顷（3667.00平方米，折合约5.5亩），改造地块全部纳入该图斑范围</w:t>
      </w:r>
      <w:r>
        <w:rPr>
          <w:rFonts w:hint="eastAsia" w:ascii="仿宋_GB2312" w:hAnsi="仿宋_GB2312" w:cs="仿宋_GB2312"/>
          <w:color w:val="auto"/>
          <w:spacing w:val="-6"/>
          <w:szCs w:val="32"/>
          <w:highlight w:val="none"/>
          <w:lang w:eastAsia="zh-CN"/>
        </w:rPr>
        <w:t>。</w:t>
      </w:r>
    </w:p>
    <w:p>
      <w:pPr>
        <w:spacing w:line="574" w:lineRule="exact"/>
        <w:ind w:firstLine="608" w:firstLineChars="200"/>
        <w:rPr>
          <w:rFonts w:hint="eastAsia" w:ascii="楷体_GB2312" w:hAnsi="楷体_GB2312" w:eastAsia="楷体_GB2312" w:cs="楷体_GB2312"/>
          <w:color w:val="auto"/>
          <w:spacing w:val="-6"/>
          <w:szCs w:val="32"/>
          <w:highlight w:val="none"/>
        </w:rPr>
      </w:pPr>
      <w:r>
        <w:rPr>
          <w:rFonts w:hint="eastAsia" w:ascii="楷体_GB2312" w:hAnsi="楷体_GB2312" w:eastAsia="楷体_GB2312" w:cs="楷体_GB2312"/>
          <w:color w:val="auto"/>
          <w:spacing w:val="-6"/>
          <w:szCs w:val="32"/>
          <w:highlight w:val="none"/>
        </w:rPr>
        <w:t>（三）权属情况</w:t>
      </w:r>
    </w:p>
    <w:p>
      <w:pPr>
        <w:spacing w:line="574" w:lineRule="exact"/>
        <w:ind w:firstLine="592"/>
        <w:rPr>
          <w:rFonts w:hint="default" w:ascii="仿宋_GB2312" w:hAnsi="仿宋_GB2312" w:eastAsia="仿宋_GB2312" w:cs="仿宋_GB2312"/>
          <w:color w:val="auto"/>
          <w:spacing w:val="-6"/>
          <w:kern w:val="0"/>
          <w:szCs w:val="32"/>
          <w:highlight w:val="none"/>
          <w:lang w:val="en-US" w:eastAsia="zh-CN"/>
        </w:rPr>
      </w:pPr>
      <w:r>
        <w:rPr>
          <w:rFonts w:hint="eastAsia" w:ascii="仿宋_GB2312" w:hAnsi="仿宋_GB2312" w:cs="仿宋_GB2312"/>
          <w:color w:val="auto"/>
          <w:spacing w:val="-6"/>
          <w:kern w:val="0"/>
          <w:szCs w:val="32"/>
          <w:highlight w:val="none"/>
        </w:rPr>
        <w:t>改造范围内全部属国有建设用地，土地用途为工业，改造涉及的土地已经确权、登记，</w:t>
      </w:r>
      <w:r>
        <w:rPr>
          <w:rFonts w:hint="eastAsia" w:ascii="仿宋_GB2312" w:hAnsi="仿宋_GB2312" w:cs="仿宋_GB2312"/>
          <w:color w:val="auto"/>
          <w:spacing w:val="-6"/>
          <w:kern w:val="0"/>
          <w:szCs w:val="32"/>
          <w:highlight w:val="none"/>
          <w:lang w:val="en-US" w:eastAsia="zh-CN"/>
        </w:rPr>
        <w:t>土地</w:t>
      </w:r>
      <w:r>
        <w:rPr>
          <w:rFonts w:hint="eastAsia" w:ascii="仿宋_GB2312" w:hAnsi="仿宋_GB2312" w:cs="仿宋_GB2312"/>
          <w:color w:val="auto"/>
          <w:spacing w:val="-6"/>
          <w:kern w:val="0"/>
          <w:szCs w:val="32"/>
          <w:highlight w:val="none"/>
        </w:rPr>
        <w:t>证号为</w:t>
      </w:r>
      <w:r>
        <w:rPr>
          <w:rFonts w:hint="eastAsia" w:ascii="仿宋_GB2312" w:hAnsi="仿宋_GB2312" w:cs="仿宋_GB2312"/>
          <w:b w:val="0"/>
          <w:bCs w:val="0"/>
          <w:spacing w:val="-6"/>
          <w:kern w:val="0"/>
          <w:szCs w:val="32"/>
          <w:highlight w:val="none"/>
          <w:u w:val="none"/>
        </w:rPr>
        <w:t>中府国用（2001）字第111338号</w:t>
      </w:r>
      <w:r>
        <w:rPr>
          <w:rFonts w:hint="eastAsia" w:ascii="仿宋_GB2312" w:hAnsi="仿宋_GB2312" w:cs="仿宋_GB2312"/>
          <w:color w:val="auto"/>
          <w:spacing w:val="-6"/>
          <w:kern w:val="0"/>
          <w:szCs w:val="32"/>
          <w:highlight w:val="none"/>
        </w:rPr>
        <w:t>，</w:t>
      </w:r>
      <w:r>
        <w:rPr>
          <w:rFonts w:hint="eastAsia" w:ascii="仿宋_GB2312" w:hAnsi="仿宋_GB2312" w:cs="仿宋_GB2312"/>
          <w:b w:val="0"/>
          <w:bCs w:val="0"/>
          <w:spacing w:val="-6"/>
          <w:kern w:val="0"/>
          <w:szCs w:val="32"/>
          <w:highlight w:val="none"/>
          <w:u w:val="none"/>
          <w:lang w:eastAsia="zh-CN"/>
        </w:rPr>
        <w:t>为</w:t>
      </w:r>
      <w:r>
        <w:rPr>
          <w:rFonts w:hint="eastAsia" w:ascii="仿宋_GB2312" w:hAnsi="仿宋_GB2312" w:cs="仿宋_GB2312"/>
          <w:b w:val="0"/>
          <w:bCs w:val="0"/>
          <w:spacing w:val="-6"/>
          <w:kern w:val="0"/>
          <w:szCs w:val="32"/>
          <w:highlight w:val="none"/>
          <w:u w:val="none"/>
        </w:rPr>
        <w:t>土地权利人</w:t>
      </w:r>
      <w:r>
        <w:rPr>
          <w:rFonts w:hint="eastAsia" w:ascii="仿宋_GB2312" w:hAnsi="仿宋_GB2312" w:cs="仿宋_GB2312"/>
          <w:b w:val="0"/>
          <w:bCs w:val="0"/>
          <w:spacing w:val="-6"/>
          <w:kern w:val="0"/>
          <w:szCs w:val="32"/>
          <w:highlight w:val="none"/>
          <w:u w:val="none"/>
          <w:lang w:eastAsia="zh-CN"/>
        </w:rPr>
        <w:t>郑志广自2001年11月</w:t>
      </w:r>
      <w:r>
        <w:rPr>
          <w:rFonts w:hint="eastAsia" w:ascii="仿宋_GB2312" w:hAnsi="仿宋_GB2312" w:cs="仿宋_GB2312"/>
          <w:b w:val="0"/>
          <w:bCs w:val="0"/>
          <w:spacing w:val="-6"/>
          <w:kern w:val="0"/>
          <w:szCs w:val="32"/>
          <w:highlight w:val="none"/>
          <w:u w:val="none"/>
        </w:rPr>
        <w:t>开始使用</w:t>
      </w:r>
      <w:r>
        <w:rPr>
          <w:rFonts w:hint="eastAsia" w:ascii="仿宋_GB2312" w:hAnsi="仿宋_GB2312" w:cs="仿宋_GB2312"/>
          <w:color w:val="auto"/>
          <w:spacing w:val="-6"/>
          <w:kern w:val="0"/>
          <w:szCs w:val="32"/>
          <w:highlight w:val="none"/>
        </w:rPr>
        <w:t>。</w:t>
      </w:r>
    </w:p>
    <w:p>
      <w:pPr>
        <w:spacing w:line="574" w:lineRule="exact"/>
        <w:ind w:firstLine="608" w:firstLineChars="200"/>
        <w:rPr>
          <w:rFonts w:hint="eastAsia" w:ascii="楷体_GB2312" w:hAnsi="楷体_GB2312" w:eastAsia="楷体_GB2312" w:cs="楷体_GB2312"/>
          <w:color w:val="auto"/>
          <w:spacing w:val="-6"/>
          <w:szCs w:val="32"/>
          <w:highlight w:val="none"/>
        </w:rPr>
      </w:pPr>
      <w:r>
        <w:rPr>
          <w:rFonts w:hint="eastAsia" w:ascii="楷体_GB2312" w:hAnsi="楷体_GB2312" w:eastAsia="楷体_GB2312" w:cs="楷体_GB2312"/>
          <w:color w:val="auto"/>
          <w:spacing w:val="-6"/>
          <w:szCs w:val="32"/>
          <w:highlight w:val="none"/>
        </w:rPr>
        <w:t>（四）土地利用现状情况</w:t>
      </w:r>
    </w:p>
    <w:p>
      <w:pPr>
        <w:spacing w:line="574" w:lineRule="exact"/>
        <w:ind w:firstLine="608" w:firstLineChars="200"/>
        <w:rPr>
          <w:rFonts w:ascii="仿宋_GB2312" w:hAnsi="仿宋_GB2312" w:cs="仿宋_GB2312"/>
          <w:color w:val="auto"/>
          <w:spacing w:val="-6"/>
          <w:kern w:val="0"/>
          <w:szCs w:val="32"/>
          <w:highlight w:val="none"/>
        </w:rPr>
      </w:pPr>
      <w:r>
        <w:rPr>
          <w:rFonts w:hint="eastAsia" w:ascii="仿宋_GB2312" w:hAnsi="仿宋_GB2312" w:cs="仿宋_GB2312"/>
          <w:b w:val="0"/>
          <w:bCs w:val="0"/>
          <w:spacing w:val="-6"/>
          <w:kern w:val="0"/>
          <w:szCs w:val="32"/>
          <w:highlight w:val="none"/>
          <w:u w:val="none"/>
        </w:rPr>
        <w:t>改造主体地块</w:t>
      </w:r>
      <w:r>
        <w:rPr>
          <w:rFonts w:hint="eastAsia" w:ascii="仿宋_GB2312" w:hAnsi="仿宋_GB2312" w:cs="仿宋_GB2312"/>
          <w:b w:val="0"/>
          <w:bCs w:val="0"/>
          <w:spacing w:val="-6"/>
          <w:kern w:val="0"/>
          <w:szCs w:val="32"/>
          <w:highlight w:val="none"/>
          <w:u w:val="none"/>
          <w:lang w:eastAsia="zh-CN"/>
        </w:rPr>
        <w:t>有</w:t>
      </w:r>
      <w:r>
        <w:rPr>
          <w:rFonts w:hint="eastAsia" w:ascii="仿宋_GB2312" w:hAnsi="仿宋_GB2312" w:cs="仿宋_GB2312"/>
          <w:b w:val="0"/>
          <w:bCs w:val="0"/>
          <w:spacing w:val="-6"/>
          <w:kern w:val="0"/>
          <w:szCs w:val="32"/>
          <w:highlight w:val="none"/>
          <w:u w:val="none"/>
          <w:lang w:val="en-US" w:eastAsia="zh-CN"/>
        </w:rPr>
        <w:t>4栋建筑物，为</w:t>
      </w:r>
      <w:r>
        <w:rPr>
          <w:rFonts w:hint="eastAsia" w:ascii="仿宋_GB2312" w:hAnsi="仿宋_GB2312" w:cs="仿宋_GB2312"/>
          <w:b w:val="0"/>
          <w:bCs w:val="0"/>
          <w:spacing w:val="-6"/>
          <w:kern w:val="0"/>
          <w:szCs w:val="32"/>
          <w:highlight w:val="none"/>
          <w:u w:val="none"/>
          <w:lang w:eastAsia="zh-CN"/>
        </w:rPr>
        <w:t>郑志广</w:t>
      </w:r>
      <w:r>
        <w:rPr>
          <w:rFonts w:hint="eastAsia" w:ascii="仿宋_GB2312" w:hAnsi="仿宋_GB2312" w:cs="仿宋_GB2312"/>
          <w:b w:val="0"/>
          <w:bCs w:val="0"/>
          <w:spacing w:val="-6"/>
          <w:kern w:val="0"/>
          <w:szCs w:val="32"/>
          <w:highlight w:val="none"/>
          <w:u w:val="none"/>
        </w:rPr>
        <w:t>自</w:t>
      </w:r>
      <w:r>
        <w:rPr>
          <w:rFonts w:hint="default" w:ascii="仿宋_GB2312" w:hAnsi="仿宋_GB2312" w:cs="仿宋_GB2312"/>
          <w:b w:val="0"/>
          <w:bCs w:val="0"/>
          <w:spacing w:val="-6"/>
          <w:kern w:val="0"/>
          <w:szCs w:val="32"/>
          <w:highlight w:val="none"/>
          <w:u w:val="none"/>
          <w:lang w:eastAsia="zh-CN"/>
        </w:rPr>
        <w:t>20</w:t>
      </w:r>
      <w:r>
        <w:rPr>
          <w:rFonts w:hint="eastAsia" w:ascii="仿宋_GB2312" w:hAnsi="仿宋_GB2312" w:cs="仿宋_GB2312"/>
          <w:b w:val="0"/>
          <w:bCs w:val="0"/>
          <w:spacing w:val="-6"/>
          <w:kern w:val="0"/>
          <w:szCs w:val="32"/>
          <w:highlight w:val="none"/>
          <w:u w:val="none"/>
          <w:lang w:val="en-US" w:eastAsia="zh-CN"/>
        </w:rPr>
        <w:t>01</w:t>
      </w:r>
      <w:r>
        <w:rPr>
          <w:rFonts w:hint="eastAsia" w:ascii="仿宋_GB2312" w:hAnsi="仿宋_GB2312" w:cs="仿宋_GB2312"/>
          <w:b w:val="0"/>
          <w:bCs w:val="0"/>
          <w:spacing w:val="-6"/>
          <w:kern w:val="0"/>
          <w:szCs w:val="32"/>
          <w:highlight w:val="none"/>
          <w:u w:val="none"/>
        </w:rPr>
        <w:t>年</w:t>
      </w:r>
      <w:r>
        <w:rPr>
          <w:rFonts w:hint="eastAsia" w:ascii="仿宋_GB2312" w:hAnsi="仿宋_GB2312" w:cs="仿宋_GB2312"/>
          <w:b w:val="0"/>
          <w:bCs w:val="0"/>
          <w:spacing w:val="-6"/>
          <w:kern w:val="0"/>
          <w:szCs w:val="32"/>
          <w:highlight w:val="none"/>
          <w:u w:val="none"/>
          <w:lang w:val="en-US" w:eastAsia="zh-CN"/>
        </w:rPr>
        <w:t>11</w:t>
      </w:r>
      <w:r>
        <w:rPr>
          <w:rFonts w:hint="eastAsia" w:ascii="仿宋_GB2312" w:hAnsi="仿宋_GB2312" w:cs="仿宋_GB2312"/>
          <w:b w:val="0"/>
          <w:bCs w:val="0"/>
          <w:spacing w:val="-6"/>
          <w:kern w:val="0"/>
          <w:szCs w:val="32"/>
          <w:highlight w:val="none"/>
          <w:u w:val="none"/>
        </w:rPr>
        <w:t>月开始使用。</w:t>
      </w:r>
      <w:r>
        <w:rPr>
          <w:rFonts w:hint="eastAsia" w:ascii="仿宋_GB2312" w:hAnsi="仿宋_GB2312" w:cs="仿宋_GB2312"/>
          <w:b w:val="0"/>
          <w:bCs w:val="0"/>
          <w:spacing w:val="-6"/>
          <w:kern w:val="0"/>
          <w:szCs w:val="32"/>
          <w:highlight w:val="none"/>
          <w:u w:val="none"/>
          <w:lang w:eastAsia="zh-CN"/>
        </w:rPr>
        <w:t>现有建筑为临时建筑</w:t>
      </w:r>
      <w:r>
        <w:rPr>
          <w:rFonts w:hint="eastAsia" w:ascii="仿宋_GB2312" w:hAnsi="仿宋_GB2312" w:cs="仿宋_GB2312"/>
          <w:b w:val="0"/>
          <w:bCs w:val="0"/>
          <w:spacing w:val="-6"/>
          <w:kern w:val="0"/>
          <w:szCs w:val="32"/>
          <w:highlight w:val="none"/>
          <w:u w:val="none"/>
          <w:lang w:val="en-US" w:eastAsia="zh-CN"/>
        </w:rPr>
        <w:t>未办理规划报建手续</w:t>
      </w:r>
      <w:r>
        <w:rPr>
          <w:rFonts w:hint="eastAsia" w:ascii="仿宋_GB2312" w:hAnsi="仿宋_GB2312" w:cs="仿宋_GB2312"/>
          <w:b w:val="0"/>
          <w:bCs w:val="0"/>
          <w:spacing w:val="-6"/>
          <w:kern w:val="0"/>
          <w:szCs w:val="32"/>
          <w:highlight w:val="none"/>
          <w:u w:val="none"/>
          <w:lang w:eastAsia="zh-CN"/>
        </w:rPr>
        <w:t>，建筑面积</w:t>
      </w:r>
      <w:r>
        <w:rPr>
          <w:rFonts w:hint="default" w:ascii="仿宋_GB2312" w:hAnsi="仿宋_GB2312" w:cs="仿宋_GB2312"/>
          <w:b w:val="0"/>
          <w:bCs w:val="0"/>
          <w:spacing w:val="-6"/>
          <w:kern w:val="0"/>
          <w:szCs w:val="32"/>
          <w:highlight w:val="none"/>
          <w:u w:val="none"/>
          <w:lang w:eastAsia="zh-CN"/>
        </w:rPr>
        <w:t>2682.94</w:t>
      </w:r>
      <w:r>
        <w:rPr>
          <w:rFonts w:hint="eastAsia" w:ascii="仿宋_GB2312" w:hAnsi="仿宋_GB2312" w:cs="仿宋_GB2312"/>
          <w:b w:val="0"/>
          <w:bCs w:val="0"/>
          <w:spacing w:val="-6"/>
          <w:kern w:val="0"/>
          <w:szCs w:val="32"/>
          <w:highlight w:val="none"/>
          <w:u w:val="none"/>
          <w:lang w:val="en-US" w:eastAsia="zh-CN"/>
        </w:rPr>
        <w:t>平方米，</w:t>
      </w:r>
      <w:r>
        <w:rPr>
          <w:rFonts w:hint="eastAsia" w:ascii="仿宋_GB2312" w:hAnsi="仿宋_GB2312" w:cs="仿宋_GB2312"/>
          <w:b w:val="0"/>
          <w:bCs w:val="0"/>
          <w:spacing w:val="-6"/>
          <w:kern w:val="0"/>
          <w:szCs w:val="32"/>
          <w:highlight w:val="none"/>
          <w:u w:val="none"/>
        </w:rPr>
        <w:t>现状容积率</w:t>
      </w:r>
      <w:r>
        <w:rPr>
          <w:rFonts w:hint="eastAsia" w:ascii="仿宋_GB2312" w:hAnsi="仿宋_GB2312" w:cs="仿宋_GB2312"/>
          <w:b w:val="0"/>
          <w:bCs w:val="0"/>
          <w:spacing w:val="-6"/>
          <w:kern w:val="0"/>
          <w:szCs w:val="32"/>
          <w:highlight w:val="none"/>
          <w:u w:val="none"/>
          <w:lang w:val="en-US" w:eastAsia="zh-CN"/>
        </w:rPr>
        <w:t>0.73</w:t>
      </w:r>
      <w:r>
        <w:rPr>
          <w:rFonts w:hint="eastAsia" w:ascii="仿宋_GB2312" w:hAnsi="仿宋_GB2312" w:cs="仿宋_GB2312"/>
          <w:b w:val="0"/>
          <w:bCs w:val="0"/>
          <w:spacing w:val="-6"/>
          <w:kern w:val="0"/>
          <w:szCs w:val="32"/>
          <w:highlight w:val="none"/>
          <w:u w:val="none"/>
        </w:rPr>
        <w:t>，作</w:t>
      </w:r>
      <w:r>
        <w:rPr>
          <w:rFonts w:hint="eastAsia" w:ascii="仿宋_GB2312" w:hAnsi="仿宋_GB2312" w:cs="仿宋_GB2312"/>
          <w:b w:val="0"/>
          <w:bCs w:val="0"/>
          <w:spacing w:val="-6"/>
          <w:kern w:val="0"/>
          <w:szCs w:val="32"/>
          <w:highlight w:val="none"/>
          <w:u w:val="none"/>
          <w:lang w:eastAsia="zh-CN"/>
        </w:rPr>
        <w:t>工业</w:t>
      </w:r>
      <w:r>
        <w:rPr>
          <w:rFonts w:hint="eastAsia" w:ascii="仿宋_GB2312" w:hAnsi="仿宋_GB2312" w:cs="仿宋_GB2312"/>
          <w:b w:val="0"/>
          <w:bCs w:val="0"/>
          <w:spacing w:val="-6"/>
          <w:kern w:val="0"/>
          <w:szCs w:val="32"/>
          <w:highlight w:val="none"/>
          <w:u w:val="none"/>
          <w:lang w:val="en-US" w:eastAsia="zh-CN"/>
        </w:rPr>
        <w:t>厂房</w:t>
      </w:r>
      <w:r>
        <w:rPr>
          <w:rFonts w:hint="eastAsia" w:ascii="仿宋_GB2312" w:hAnsi="仿宋_GB2312" w:cs="仿宋_GB2312"/>
          <w:b w:val="0"/>
          <w:bCs w:val="0"/>
          <w:spacing w:val="-6"/>
          <w:kern w:val="0"/>
          <w:szCs w:val="32"/>
          <w:highlight w:val="none"/>
          <w:u w:val="none"/>
        </w:rPr>
        <w:t>所用。该地块</w:t>
      </w:r>
      <w:r>
        <w:rPr>
          <w:rFonts w:hint="eastAsia" w:ascii="仿宋_GB2312" w:hAnsi="仿宋_GB2312" w:cs="仿宋_GB2312"/>
          <w:color w:val="auto"/>
          <w:spacing w:val="-6"/>
          <w:kern w:val="0"/>
          <w:szCs w:val="32"/>
          <w:highlight w:val="none"/>
        </w:rPr>
        <w:t>目前已拆除建筑面积0平方米，</w:t>
      </w:r>
      <w:r>
        <w:rPr>
          <w:rFonts w:hint="eastAsia" w:ascii="仿宋_GB2312" w:hAnsi="仿宋_GB2312" w:cs="仿宋_GB2312"/>
          <w:b w:val="0"/>
          <w:bCs w:val="0"/>
          <w:spacing w:val="-6"/>
          <w:kern w:val="0"/>
          <w:szCs w:val="32"/>
          <w:highlight w:val="none"/>
          <w:u w:val="none"/>
        </w:rPr>
        <w:t>改造前年</w:t>
      </w:r>
      <w:r>
        <w:rPr>
          <w:rFonts w:hint="eastAsia" w:ascii="仿宋_GB2312" w:hAnsi="仿宋_GB2312" w:cs="仿宋_GB2312"/>
          <w:b w:val="0"/>
          <w:bCs w:val="0"/>
          <w:spacing w:val="-6"/>
          <w:kern w:val="0"/>
          <w:szCs w:val="32"/>
          <w:highlight w:val="none"/>
          <w:u w:val="none"/>
          <w:lang w:val="en-US" w:eastAsia="zh-CN"/>
        </w:rPr>
        <w:t>产值</w:t>
      </w:r>
      <w:r>
        <w:rPr>
          <w:rFonts w:hint="eastAsia" w:ascii="仿宋_GB2312" w:hAnsi="仿宋_GB2312" w:cs="仿宋_GB2312"/>
          <w:b w:val="0"/>
          <w:bCs w:val="0"/>
          <w:spacing w:val="-6"/>
          <w:kern w:val="0"/>
          <w:szCs w:val="32"/>
          <w:highlight w:val="none"/>
          <w:u w:val="none"/>
        </w:rPr>
        <w:t>为</w:t>
      </w:r>
      <w:r>
        <w:rPr>
          <w:rFonts w:hint="eastAsia" w:ascii="仿宋_GB2312" w:hAnsi="仿宋_GB2312" w:cs="仿宋_GB2312"/>
          <w:b w:val="0"/>
          <w:bCs w:val="0"/>
          <w:spacing w:val="-6"/>
          <w:kern w:val="0"/>
          <w:szCs w:val="32"/>
          <w:highlight w:val="none"/>
          <w:u w:val="none"/>
          <w:lang w:val="en-US" w:eastAsia="zh-CN"/>
        </w:rPr>
        <w:t>165</w:t>
      </w:r>
      <w:r>
        <w:rPr>
          <w:rFonts w:hint="eastAsia" w:ascii="仿宋_GB2312" w:hAnsi="仿宋_GB2312" w:cs="仿宋_GB2312"/>
          <w:b w:val="0"/>
          <w:bCs w:val="0"/>
          <w:spacing w:val="-6"/>
          <w:kern w:val="0"/>
          <w:szCs w:val="32"/>
          <w:highlight w:val="none"/>
          <w:u w:val="none"/>
        </w:rPr>
        <w:t>万元</w:t>
      </w:r>
      <w:r>
        <w:rPr>
          <w:rFonts w:hint="eastAsia" w:ascii="仿宋_GB2312" w:hAnsi="仿宋_GB2312" w:cs="仿宋_GB2312"/>
          <w:b w:val="0"/>
          <w:bCs w:val="0"/>
          <w:spacing w:val="-6"/>
          <w:kern w:val="0"/>
          <w:szCs w:val="32"/>
          <w:highlight w:val="none"/>
          <w:u w:val="none"/>
          <w:lang w:eastAsia="zh-CN"/>
        </w:rPr>
        <w:t>（亩均产值约</w:t>
      </w:r>
      <w:r>
        <w:rPr>
          <w:rFonts w:hint="eastAsia" w:ascii="仿宋_GB2312" w:hAnsi="仿宋_GB2312" w:cs="仿宋_GB2312"/>
          <w:b w:val="0"/>
          <w:bCs w:val="0"/>
          <w:spacing w:val="-6"/>
          <w:kern w:val="0"/>
          <w:szCs w:val="32"/>
          <w:highlight w:val="none"/>
          <w:u w:val="none"/>
          <w:lang w:val="en-US" w:eastAsia="zh-CN"/>
        </w:rPr>
        <w:t>30万元/亩</w:t>
      </w:r>
      <w:r>
        <w:rPr>
          <w:rFonts w:hint="eastAsia" w:ascii="仿宋_GB2312" w:hAnsi="仿宋_GB2312" w:cs="仿宋_GB2312"/>
          <w:b w:val="0"/>
          <w:bCs w:val="0"/>
          <w:spacing w:val="-6"/>
          <w:kern w:val="0"/>
          <w:szCs w:val="32"/>
          <w:highlight w:val="none"/>
          <w:u w:val="none"/>
          <w:lang w:eastAsia="zh-CN"/>
        </w:rPr>
        <w:t>）</w:t>
      </w:r>
      <w:r>
        <w:rPr>
          <w:rFonts w:hint="eastAsia" w:ascii="仿宋_GB2312" w:hAnsi="仿宋_GB2312" w:cs="仿宋_GB2312"/>
          <w:b w:val="0"/>
          <w:bCs w:val="0"/>
          <w:spacing w:val="-6"/>
          <w:kern w:val="0"/>
          <w:szCs w:val="32"/>
          <w:highlight w:val="none"/>
          <w:u w:val="none"/>
        </w:rPr>
        <w:t>，年税收为</w:t>
      </w:r>
      <w:r>
        <w:rPr>
          <w:rFonts w:hint="eastAsia" w:ascii="仿宋_GB2312" w:hAnsi="仿宋_GB2312" w:cs="仿宋_GB2312"/>
          <w:b w:val="0"/>
          <w:bCs w:val="0"/>
          <w:spacing w:val="-6"/>
          <w:kern w:val="0"/>
          <w:szCs w:val="32"/>
          <w:highlight w:val="none"/>
          <w:u w:val="none"/>
          <w:lang w:val="en-US" w:eastAsia="zh-CN"/>
        </w:rPr>
        <w:t>1.5</w:t>
      </w:r>
      <w:r>
        <w:rPr>
          <w:rFonts w:hint="eastAsia" w:ascii="仿宋_GB2312" w:hAnsi="仿宋_GB2312" w:cs="仿宋_GB2312"/>
          <w:b w:val="0"/>
          <w:bCs w:val="0"/>
          <w:spacing w:val="-6"/>
          <w:kern w:val="0"/>
          <w:szCs w:val="32"/>
          <w:highlight w:val="none"/>
          <w:u w:val="none"/>
        </w:rPr>
        <w:t>万元</w:t>
      </w:r>
      <w:r>
        <w:rPr>
          <w:rFonts w:hint="eastAsia" w:ascii="仿宋_GB2312" w:hAnsi="仿宋_GB2312" w:cs="仿宋_GB2312"/>
          <w:b w:val="0"/>
          <w:bCs w:val="0"/>
          <w:spacing w:val="-6"/>
          <w:kern w:val="0"/>
          <w:szCs w:val="32"/>
          <w:highlight w:val="none"/>
          <w:u w:val="none"/>
          <w:lang w:eastAsia="zh-CN"/>
        </w:rPr>
        <w:t>（亩均税收约</w:t>
      </w:r>
      <w:r>
        <w:rPr>
          <w:rFonts w:hint="eastAsia" w:ascii="仿宋_GB2312" w:hAnsi="仿宋_GB2312" w:cs="仿宋_GB2312"/>
          <w:b w:val="0"/>
          <w:bCs w:val="0"/>
          <w:spacing w:val="-6"/>
          <w:kern w:val="0"/>
          <w:szCs w:val="32"/>
          <w:highlight w:val="none"/>
          <w:u w:val="none"/>
          <w:lang w:val="en-US" w:eastAsia="zh-CN"/>
        </w:rPr>
        <w:t>0.27万元/亩</w:t>
      </w:r>
      <w:r>
        <w:rPr>
          <w:rFonts w:hint="eastAsia" w:ascii="仿宋_GB2312" w:hAnsi="仿宋_GB2312" w:cs="仿宋_GB2312"/>
          <w:b w:val="0"/>
          <w:bCs w:val="0"/>
          <w:spacing w:val="-6"/>
          <w:kern w:val="0"/>
          <w:szCs w:val="32"/>
          <w:highlight w:val="none"/>
          <w:u w:val="none"/>
          <w:lang w:eastAsia="zh-CN"/>
        </w:rPr>
        <w:t>）</w:t>
      </w:r>
      <w:r>
        <w:rPr>
          <w:rFonts w:hint="eastAsia" w:ascii="仿宋_GB2312" w:hAnsi="仿宋_GB2312" w:cs="仿宋_GB2312"/>
          <w:b w:val="0"/>
          <w:bCs w:val="0"/>
          <w:spacing w:val="-6"/>
          <w:kern w:val="0"/>
          <w:szCs w:val="32"/>
          <w:highlight w:val="none"/>
          <w:u w:val="none"/>
        </w:rPr>
        <w:t>。</w:t>
      </w:r>
    </w:p>
    <w:p>
      <w:pPr>
        <w:spacing w:line="574" w:lineRule="exact"/>
        <w:ind w:firstLine="632" w:firstLineChars="200"/>
        <w:rPr>
          <w:rFonts w:hint="eastAsia" w:ascii="Times New Roman" w:hAnsi="Times New Roman" w:cs="Times New Roman"/>
          <w:highlight w:val="none"/>
          <w:lang w:val="en-US" w:eastAsia="zh-CN"/>
        </w:rPr>
      </w:pPr>
      <w:r>
        <w:rPr>
          <w:rFonts w:hint="eastAsia"/>
          <w:highlight w:val="none"/>
          <w:lang w:val="en-US" w:eastAsia="zh-CN"/>
        </w:rPr>
        <w:t>经核查，</w:t>
      </w:r>
      <w:r>
        <w:rPr>
          <w:rFonts w:hint="eastAsia"/>
          <w:highlight w:val="none"/>
        </w:rPr>
        <w:t>改造地块于2009年12月31日前地上建筑物（构筑物）基底面积达到用地面积1/3以上并使用至今，</w:t>
      </w:r>
      <w:r>
        <w:rPr>
          <w:rFonts w:hint="eastAsia"/>
          <w:highlight w:val="none"/>
          <w:lang w:val="en-US" w:eastAsia="zh-CN"/>
        </w:rPr>
        <w:t>根据《中山市进一步优化“工改”审批机制实施方案》（中山工改发〔2023〕4 号），港口镇利用城市更新一张图工具核实并书面承诺该用地符合上述条件，市自然资源局第一分局已出具审查意见，</w:t>
      </w:r>
      <w:r>
        <w:rPr>
          <w:rFonts w:hint="eastAsia" w:ascii="Times New Roman" w:hAnsi="Times New Roman" w:cs="Times New Roman"/>
          <w:highlight w:val="none"/>
          <w:lang w:val="en-US" w:eastAsia="zh-CN"/>
        </w:rPr>
        <w:t>后续可凭改造方案批复办理施工报建等业务。</w:t>
      </w:r>
    </w:p>
    <w:p>
      <w:pPr>
        <w:spacing w:line="574" w:lineRule="exact"/>
        <w:ind w:firstLine="632" w:firstLineChars="200"/>
        <w:rPr>
          <w:rFonts w:hint="eastAsia"/>
          <w:lang w:val="en-US" w:eastAsia="zh-CN"/>
        </w:rPr>
      </w:pPr>
      <w:r>
        <w:rPr>
          <w:rFonts w:hint="eastAsia" w:ascii="Times New Roman" w:hAnsi="Times New Roman" w:cs="Times New Roman"/>
          <w:highlight w:val="none"/>
        </w:rPr>
        <w:t>改造地块不涉及土壤环境潜在监管地块、闲置</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抵押</w:t>
      </w:r>
      <w:r>
        <w:rPr>
          <w:rFonts w:hint="eastAsia" w:ascii="Times New Roman" w:hAnsi="Times New Roman" w:cs="Times New Roman"/>
          <w:highlight w:val="none"/>
        </w:rPr>
        <w:t>及历史文化资源要素等情况。</w:t>
      </w:r>
    </w:p>
    <w:p>
      <w:pPr>
        <w:spacing w:line="574" w:lineRule="exact"/>
        <w:ind w:firstLine="608" w:firstLineChars="200"/>
        <w:rPr>
          <w:rFonts w:hint="eastAsia" w:ascii="楷体_GB2312" w:hAnsi="楷体_GB2312" w:eastAsia="楷体_GB2312" w:cs="楷体_GB2312"/>
          <w:color w:val="auto"/>
          <w:spacing w:val="-6"/>
          <w:szCs w:val="32"/>
          <w:highlight w:val="none"/>
        </w:rPr>
      </w:pPr>
      <w:r>
        <w:rPr>
          <w:rFonts w:hint="eastAsia" w:ascii="楷体_GB2312" w:hAnsi="楷体_GB2312" w:eastAsia="楷体_GB2312" w:cs="楷体_GB2312"/>
          <w:color w:val="auto"/>
          <w:spacing w:val="-6"/>
          <w:szCs w:val="32"/>
          <w:highlight w:val="none"/>
        </w:rPr>
        <w:t>（五）规划情况</w:t>
      </w:r>
    </w:p>
    <w:p>
      <w:pPr>
        <w:spacing w:line="574" w:lineRule="exact"/>
        <w:ind w:firstLine="608" w:firstLineChars="200"/>
        <w:rPr>
          <w:rFonts w:hint="eastAsia" w:ascii="仿宋_GB2312" w:hAnsi="仿宋_GB2312" w:eastAsia="仿宋_GB2312" w:cs="仿宋_GB2312"/>
          <w:color w:val="auto"/>
          <w:spacing w:val="-6"/>
          <w:kern w:val="0"/>
          <w:szCs w:val="32"/>
          <w:highlight w:val="none"/>
          <w:lang w:val="en-US" w:eastAsia="zh-CN"/>
        </w:rPr>
      </w:pPr>
      <w:r>
        <w:rPr>
          <w:rFonts w:hint="eastAsia" w:ascii="仿宋_GB2312" w:hAnsi="仿宋_GB2312" w:cs="仿宋_GB2312"/>
          <w:color w:val="auto"/>
          <w:spacing w:val="-6"/>
          <w:kern w:val="0"/>
          <w:szCs w:val="32"/>
          <w:highlight w:val="none"/>
        </w:rPr>
        <w:t>改造范围内用地符合国土空间总体规划及</w:t>
      </w:r>
      <w:r>
        <w:rPr>
          <w:rFonts w:hint="eastAsia" w:ascii="仿宋_GB2312" w:hAnsi="仿宋_GB2312" w:cs="仿宋_GB2312"/>
          <w:color w:val="auto"/>
          <w:spacing w:val="-6"/>
          <w:highlight w:val="none"/>
          <w:lang w:val="en-US" w:eastAsia="zh-CN"/>
        </w:rPr>
        <w:t>现行控制性详细规划</w:t>
      </w:r>
      <w:r>
        <w:rPr>
          <w:rFonts w:hint="eastAsia" w:ascii="仿宋_GB2312" w:hAnsi="仿宋_GB2312" w:cs="仿宋_GB2312"/>
          <w:color w:val="auto"/>
          <w:spacing w:val="-6"/>
          <w:kern w:val="0"/>
          <w:szCs w:val="32"/>
          <w:highlight w:val="none"/>
        </w:rPr>
        <w:t>，已纳入《中山市城市更新(“三旧”改造)专项规划(2020-2035)》。其中，在市国土空间总体规划中，属城镇建设用地</w:t>
      </w:r>
      <w:r>
        <w:rPr>
          <w:rFonts w:hint="eastAsia" w:ascii="仿宋_GB2312" w:hAnsi="仿宋_GB2312" w:cs="仿宋_GB2312"/>
          <w:b w:val="0"/>
          <w:bCs w:val="0"/>
          <w:spacing w:val="-6"/>
          <w:kern w:val="0"/>
          <w:szCs w:val="32"/>
          <w:highlight w:val="none"/>
          <w:u w:val="none"/>
          <w:lang w:val="en-US" w:eastAsia="zh-CN"/>
        </w:rPr>
        <w:t>0.3667公顷（3666.7平方米，折合约5.5亩）</w:t>
      </w:r>
      <w:r>
        <w:rPr>
          <w:rFonts w:hint="eastAsia" w:ascii="仿宋_GB2312" w:hAnsi="仿宋_GB2312" w:cs="仿宋_GB2312"/>
          <w:color w:val="auto"/>
          <w:spacing w:val="-6"/>
          <w:kern w:val="0"/>
          <w:szCs w:val="32"/>
          <w:highlight w:val="none"/>
        </w:rPr>
        <w:t>；在《中山市港口镇铺锦片区控制性详细规划调整（2022）》（中府函〔2022〕213 号）中，一类工业用地0.</w:t>
      </w:r>
      <w:r>
        <w:rPr>
          <w:rFonts w:hint="eastAsia" w:ascii="仿宋_GB2312" w:hAnsi="仿宋_GB2312" w:cs="仿宋_GB2312"/>
          <w:color w:val="auto"/>
          <w:spacing w:val="-6"/>
          <w:kern w:val="0"/>
          <w:szCs w:val="32"/>
          <w:highlight w:val="none"/>
          <w:lang w:val="en-US" w:eastAsia="zh-CN"/>
        </w:rPr>
        <w:t>3467</w:t>
      </w:r>
      <w:r>
        <w:rPr>
          <w:rFonts w:hint="eastAsia" w:ascii="仿宋_GB2312" w:hAnsi="仿宋_GB2312" w:cs="仿宋_GB2312"/>
          <w:color w:val="auto"/>
          <w:spacing w:val="-6"/>
          <w:kern w:val="0"/>
          <w:szCs w:val="32"/>
          <w:highlight w:val="none"/>
        </w:rPr>
        <w:t>公顷（</w:t>
      </w:r>
      <w:r>
        <w:rPr>
          <w:rFonts w:hint="eastAsia" w:ascii="仿宋_GB2312" w:hAnsi="仿宋_GB2312" w:cs="仿宋_GB2312"/>
          <w:color w:val="auto"/>
          <w:spacing w:val="-6"/>
          <w:kern w:val="0"/>
          <w:szCs w:val="32"/>
          <w:highlight w:val="none"/>
          <w:lang w:val="en-US" w:eastAsia="zh-CN"/>
        </w:rPr>
        <w:t>3467.37</w:t>
      </w:r>
      <w:r>
        <w:rPr>
          <w:rFonts w:hint="eastAsia" w:ascii="仿宋_GB2312" w:hAnsi="仿宋_GB2312" w:cs="仿宋_GB2312"/>
          <w:color w:val="auto"/>
          <w:spacing w:val="-6"/>
          <w:kern w:val="0"/>
          <w:szCs w:val="32"/>
          <w:highlight w:val="none"/>
        </w:rPr>
        <w:t>平方米，折合约</w:t>
      </w:r>
      <w:r>
        <w:rPr>
          <w:rFonts w:hint="eastAsia" w:ascii="仿宋_GB2312" w:hAnsi="仿宋_GB2312" w:cs="仿宋_GB2312"/>
          <w:color w:val="auto"/>
          <w:spacing w:val="-6"/>
          <w:kern w:val="0"/>
          <w:szCs w:val="32"/>
          <w:highlight w:val="none"/>
          <w:lang w:val="en-US" w:eastAsia="zh-CN"/>
        </w:rPr>
        <w:t>5.2</w:t>
      </w:r>
      <w:r>
        <w:rPr>
          <w:rFonts w:hint="eastAsia" w:ascii="仿宋_GB2312" w:hAnsi="仿宋_GB2312" w:cs="仿宋_GB2312"/>
          <w:color w:val="auto"/>
          <w:spacing w:val="-6"/>
          <w:kern w:val="0"/>
          <w:szCs w:val="32"/>
          <w:highlight w:val="none"/>
        </w:rPr>
        <w:t>亩），规划容积率1.0-3.5，建筑密度35%-60%，绿地率10%-15%，建筑高度≤50米</w:t>
      </w:r>
      <w:r>
        <w:rPr>
          <w:rFonts w:hint="eastAsia" w:ascii="仿宋_GB2312" w:hAnsi="仿宋_GB2312" w:cs="仿宋_GB2312"/>
          <w:color w:val="auto"/>
          <w:spacing w:val="-6"/>
          <w:kern w:val="0"/>
          <w:szCs w:val="32"/>
          <w:highlight w:val="none"/>
          <w:lang w:eastAsia="zh-CN"/>
        </w:rPr>
        <w:t>；</w:t>
      </w:r>
      <w:r>
        <w:rPr>
          <w:rFonts w:hint="eastAsia" w:ascii="仿宋_GB2312" w:hAnsi="仿宋_GB2312" w:cs="仿宋_GB2312"/>
          <w:color w:val="auto"/>
          <w:spacing w:val="-6"/>
          <w:kern w:val="0"/>
          <w:szCs w:val="32"/>
          <w:highlight w:val="none"/>
          <w:lang w:val="en-US" w:eastAsia="zh-CN"/>
        </w:rPr>
        <w:t>城市道路用地</w:t>
      </w:r>
      <w:r>
        <w:rPr>
          <w:rFonts w:hint="eastAsia" w:ascii="仿宋_GB2312" w:hAnsi="仿宋_GB2312" w:cs="仿宋_GB2312"/>
          <w:color w:val="auto"/>
          <w:spacing w:val="-6"/>
          <w:kern w:val="0"/>
          <w:szCs w:val="32"/>
          <w:highlight w:val="none"/>
        </w:rPr>
        <w:t>0.</w:t>
      </w:r>
      <w:r>
        <w:rPr>
          <w:rFonts w:hint="eastAsia" w:ascii="仿宋_GB2312" w:hAnsi="仿宋_GB2312" w:cs="仿宋_GB2312"/>
          <w:color w:val="auto"/>
          <w:spacing w:val="-6"/>
          <w:kern w:val="0"/>
          <w:szCs w:val="32"/>
          <w:highlight w:val="none"/>
          <w:lang w:val="en-US" w:eastAsia="zh-CN"/>
        </w:rPr>
        <w:t>0199</w:t>
      </w:r>
      <w:r>
        <w:rPr>
          <w:rFonts w:hint="eastAsia" w:ascii="仿宋_GB2312" w:hAnsi="仿宋_GB2312" w:cs="仿宋_GB2312"/>
          <w:color w:val="auto"/>
          <w:spacing w:val="-6"/>
          <w:kern w:val="0"/>
          <w:szCs w:val="32"/>
          <w:highlight w:val="none"/>
        </w:rPr>
        <w:t>公顷（</w:t>
      </w:r>
      <w:r>
        <w:rPr>
          <w:rFonts w:hint="eastAsia" w:ascii="仿宋_GB2312" w:hAnsi="仿宋_GB2312" w:cs="仿宋_GB2312"/>
          <w:color w:val="auto"/>
          <w:spacing w:val="-6"/>
          <w:kern w:val="0"/>
          <w:szCs w:val="32"/>
          <w:highlight w:val="none"/>
          <w:lang w:val="en-US" w:eastAsia="zh-CN"/>
        </w:rPr>
        <w:t>199.33</w:t>
      </w:r>
      <w:r>
        <w:rPr>
          <w:rFonts w:hint="eastAsia" w:ascii="仿宋_GB2312" w:hAnsi="仿宋_GB2312" w:cs="仿宋_GB2312"/>
          <w:color w:val="auto"/>
          <w:spacing w:val="-6"/>
          <w:kern w:val="0"/>
          <w:szCs w:val="32"/>
          <w:highlight w:val="none"/>
        </w:rPr>
        <w:t>平方米，折合约</w:t>
      </w:r>
      <w:r>
        <w:rPr>
          <w:rFonts w:hint="eastAsia" w:ascii="仿宋_GB2312" w:hAnsi="仿宋_GB2312" w:cs="仿宋_GB2312"/>
          <w:color w:val="auto"/>
          <w:spacing w:val="-6"/>
          <w:kern w:val="0"/>
          <w:szCs w:val="32"/>
          <w:highlight w:val="none"/>
          <w:lang w:val="en-US" w:eastAsia="zh-CN"/>
        </w:rPr>
        <w:t>0.3</w:t>
      </w:r>
      <w:r>
        <w:rPr>
          <w:rFonts w:hint="eastAsia" w:ascii="仿宋_GB2312" w:hAnsi="仿宋_GB2312" w:cs="仿宋_GB2312"/>
          <w:color w:val="auto"/>
          <w:spacing w:val="-6"/>
          <w:kern w:val="0"/>
          <w:szCs w:val="32"/>
          <w:highlight w:val="none"/>
        </w:rPr>
        <w:t>亩）</w:t>
      </w:r>
      <w:r>
        <w:rPr>
          <w:rFonts w:hint="eastAsia" w:ascii="仿宋_GB2312" w:hAnsi="仿宋_GB2312" w:cs="仿宋_GB2312"/>
          <w:color w:val="auto"/>
          <w:spacing w:val="-6"/>
          <w:kern w:val="0"/>
          <w:szCs w:val="32"/>
          <w:highlight w:val="none"/>
          <w:lang w:eastAsia="zh-CN"/>
        </w:rPr>
        <w:t>。</w:t>
      </w:r>
    </w:p>
    <w:p>
      <w:pPr>
        <w:spacing w:line="574" w:lineRule="exact"/>
        <w:ind w:firstLine="608" w:firstLineChars="200"/>
        <w:rPr>
          <w:rFonts w:ascii="仿宋_GB2312" w:hAnsi="仿宋_GB2312" w:cs="仿宋_GB2312"/>
          <w:color w:val="auto"/>
          <w:spacing w:val="-6"/>
          <w:kern w:val="0"/>
          <w:szCs w:val="32"/>
          <w:highlight w:val="none"/>
        </w:rPr>
      </w:pPr>
      <w:r>
        <w:rPr>
          <w:rFonts w:hint="eastAsia" w:ascii="仿宋_GB2312" w:hAnsi="仿宋_GB2312" w:cs="仿宋_GB2312"/>
          <w:color w:val="auto"/>
          <w:spacing w:val="-6"/>
          <w:kern w:val="0"/>
          <w:szCs w:val="32"/>
          <w:highlight w:val="none"/>
        </w:rPr>
        <w:t>改造地块位于“三区三线”城镇开发边界内，不涉及永久基本农田、生态保护红线</w:t>
      </w:r>
      <w:r>
        <w:rPr>
          <w:rFonts w:hint="eastAsia" w:ascii="仿宋_GB2312" w:hAnsi="仿宋_GB2312" w:cs="仿宋_GB2312"/>
          <w:color w:val="auto"/>
          <w:spacing w:val="-6"/>
          <w:kern w:val="0"/>
          <w:szCs w:val="32"/>
          <w:highlight w:val="none"/>
          <w:lang w:eastAsia="zh-CN"/>
        </w:rPr>
        <w:t>、森林资源</w:t>
      </w:r>
      <w:r>
        <w:rPr>
          <w:rFonts w:hint="eastAsia" w:ascii="仿宋_GB2312" w:hAnsi="仿宋_GB2312" w:cs="仿宋_GB2312"/>
          <w:color w:val="auto"/>
          <w:spacing w:val="-6"/>
          <w:kern w:val="0"/>
          <w:szCs w:val="32"/>
          <w:highlight w:val="none"/>
        </w:rPr>
        <w:t>等管控要求。</w:t>
      </w:r>
    </w:p>
    <w:p>
      <w:pPr>
        <w:spacing w:line="574" w:lineRule="exact"/>
        <w:ind w:firstLine="608" w:firstLineChars="200"/>
        <w:rPr>
          <w:rFonts w:ascii="黑体" w:hAnsi="黑体" w:eastAsia="黑体" w:cs="黑体"/>
          <w:color w:val="auto"/>
          <w:spacing w:val="-6"/>
          <w:kern w:val="0"/>
          <w:szCs w:val="32"/>
          <w:highlight w:val="none"/>
        </w:rPr>
      </w:pPr>
      <w:r>
        <w:rPr>
          <w:rFonts w:hint="eastAsia" w:ascii="黑体" w:hAnsi="黑体" w:eastAsia="黑体" w:cs="黑体"/>
          <w:color w:val="auto"/>
          <w:spacing w:val="-6"/>
          <w:kern w:val="0"/>
          <w:szCs w:val="32"/>
          <w:highlight w:val="none"/>
        </w:rPr>
        <w:t>二、改造意愿情况</w:t>
      </w:r>
    </w:p>
    <w:p>
      <w:pPr>
        <w:spacing w:line="574" w:lineRule="exact"/>
        <w:ind w:firstLine="608" w:firstLineChars="200"/>
        <w:rPr>
          <w:rFonts w:ascii="仿宋_GB2312" w:hAnsi="仿宋_GB2312" w:cs="仿宋_GB2312"/>
          <w:color w:val="auto"/>
          <w:spacing w:val="-6"/>
          <w:kern w:val="0"/>
          <w:szCs w:val="32"/>
          <w:highlight w:val="none"/>
        </w:rPr>
      </w:pPr>
      <w:r>
        <w:rPr>
          <w:rFonts w:hint="eastAsia" w:ascii="仿宋_GB2312" w:hAnsi="仿宋_GB2312" w:cs="仿宋_GB2312"/>
          <w:color w:val="auto"/>
          <w:spacing w:val="-6"/>
          <w:kern w:val="0"/>
          <w:szCs w:val="32"/>
          <w:highlight w:val="none"/>
        </w:rPr>
        <w:t>改造范围涉及</w:t>
      </w:r>
      <w:r>
        <w:rPr>
          <w:rFonts w:hint="eastAsia" w:ascii="仿宋_GB2312" w:hAnsi="仿宋_GB2312" w:cs="仿宋_GB2312"/>
          <w:b w:val="0"/>
          <w:bCs w:val="0"/>
          <w:spacing w:val="-6"/>
          <w:kern w:val="0"/>
          <w:szCs w:val="32"/>
          <w:highlight w:val="none"/>
          <w:u w:val="none"/>
          <w:lang w:eastAsia="zh-CN"/>
        </w:rPr>
        <w:t>郑志广</w:t>
      </w:r>
      <w:r>
        <w:rPr>
          <w:rFonts w:hint="eastAsia" w:ascii="仿宋_GB2312" w:hAnsi="仿宋_GB2312" w:cs="仿宋_GB2312"/>
          <w:b w:val="0"/>
          <w:bCs w:val="0"/>
          <w:spacing w:val="-6"/>
          <w:kern w:val="0"/>
          <w:szCs w:val="32"/>
          <w:highlight w:val="none"/>
          <w:u w:val="none"/>
          <w:lang w:val="en-US" w:eastAsia="zh-CN"/>
        </w:rPr>
        <w:t>及</w:t>
      </w:r>
      <w:r>
        <w:rPr>
          <w:rFonts w:hint="eastAsia" w:ascii="仿宋_GB2312" w:hAnsi="仿宋_GB2312" w:cs="仿宋_GB2312"/>
          <w:b w:val="0"/>
          <w:bCs w:val="0"/>
          <w:spacing w:val="-6"/>
          <w:kern w:val="0"/>
          <w:szCs w:val="32"/>
          <w:highlight w:val="none"/>
          <w:u w:val="none"/>
          <w:lang w:eastAsia="zh-CN"/>
        </w:rPr>
        <w:t>中山市俊田科技有限公司</w:t>
      </w:r>
      <w:r>
        <w:rPr>
          <w:rFonts w:hint="eastAsia" w:ascii="仿宋_GB2312" w:hAnsi="仿宋_GB2312" w:cs="仿宋_GB2312"/>
          <w:b w:val="0"/>
          <w:bCs w:val="0"/>
          <w:spacing w:val="-6"/>
          <w:kern w:val="0"/>
          <w:szCs w:val="32"/>
          <w:highlight w:val="none"/>
          <w:u w:val="none"/>
          <w:lang w:val="en-US" w:eastAsia="zh-CN"/>
        </w:rPr>
        <w:t>2</w:t>
      </w:r>
      <w:r>
        <w:rPr>
          <w:rFonts w:hint="eastAsia" w:ascii="仿宋_GB2312" w:hAnsi="仿宋_GB2312" w:cs="仿宋_GB2312"/>
          <w:color w:val="auto"/>
          <w:spacing w:val="-6"/>
          <w:kern w:val="0"/>
          <w:szCs w:val="32"/>
          <w:highlight w:val="none"/>
        </w:rPr>
        <w:t>个权利主体，港口镇人民政府已按照法律法规，就改造范围、土地现状、改造主体及拟改造情况等事项征询</w:t>
      </w:r>
      <w:r>
        <w:rPr>
          <w:rFonts w:hint="eastAsia" w:ascii="仿宋_GB2312" w:hAnsi="仿宋_GB2312" w:cs="仿宋_GB2312"/>
          <w:color w:val="auto"/>
          <w:spacing w:val="-6"/>
          <w:kern w:val="0"/>
          <w:szCs w:val="32"/>
          <w:highlight w:val="none"/>
          <w:lang w:eastAsia="zh-CN"/>
        </w:rPr>
        <w:t>涉及所有权利人</w:t>
      </w:r>
      <w:r>
        <w:rPr>
          <w:rFonts w:hint="eastAsia" w:ascii="仿宋_GB2312" w:hAnsi="仿宋_GB2312" w:cs="仿宋_GB2312"/>
          <w:color w:val="auto"/>
          <w:spacing w:val="-6"/>
          <w:kern w:val="0"/>
          <w:szCs w:val="32"/>
          <w:highlight w:val="none"/>
        </w:rPr>
        <w:t>改造意愿，</w:t>
      </w:r>
      <w:r>
        <w:rPr>
          <w:rFonts w:hint="eastAsia" w:ascii="仿宋_GB2312" w:hAnsi="仿宋_GB2312" w:cs="仿宋_GB2312"/>
          <w:color w:val="auto"/>
          <w:spacing w:val="-7"/>
          <w:szCs w:val="32"/>
          <w:highlight w:val="none"/>
        </w:rPr>
        <w:t>同意</w:t>
      </w:r>
      <w:r>
        <w:rPr>
          <w:rFonts w:hint="eastAsia" w:ascii="仿宋_GB2312" w:hAnsi="仿宋_GB2312" w:cs="仿宋_GB2312"/>
          <w:color w:val="auto"/>
          <w:spacing w:val="-6"/>
          <w:kern w:val="0"/>
          <w:szCs w:val="32"/>
          <w:highlight w:val="none"/>
        </w:rPr>
        <w:t>将涉及土地、房屋纳入改造范围。</w:t>
      </w:r>
    </w:p>
    <w:p>
      <w:pPr>
        <w:spacing w:line="574" w:lineRule="exact"/>
        <w:ind w:firstLine="608" w:firstLineChars="200"/>
        <w:rPr>
          <w:rFonts w:ascii="黑体" w:hAnsi="黑体" w:eastAsia="黑体" w:cs="黑体"/>
          <w:color w:val="auto"/>
          <w:spacing w:val="-6"/>
          <w:kern w:val="0"/>
          <w:szCs w:val="32"/>
          <w:highlight w:val="none"/>
        </w:rPr>
      </w:pPr>
      <w:r>
        <w:rPr>
          <w:rFonts w:hint="eastAsia" w:ascii="黑体" w:hAnsi="黑体" w:eastAsia="黑体" w:cs="黑体"/>
          <w:color w:val="auto"/>
          <w:spacing w:val="-6"/>
          <w:kern w:val="0"/>
          <w:szCs w:val="32"/>
          <w:highlight w:val="none"/>
        </w:rPr>
        <w:t>三、改造主体及拟改造情况</w:t>
      </w:r>
    </w:p>
    <w:p>
      <w:pPr>
        <w:spacing w:line="574" w:lineRule="exact"/>
        <w:ind w:firstLine="608" w:firstLineChars="200"/>
        <w:rPr>
          <w:rFonts w:hint="eastAsia" w:ascii="仿宋_GB2312" w:hAnsi="仿宋_GB2312" w:cs="仿宋_GB2312"/>
          <w:color w:val="auto"/>
          <w:spacing w:val="-6"/>
          <w:kern w:val="0"/>
          <w:szCs w:val="32"/>
          <w:highlight w:val="none"/>
        </w:rPr>
      </w:pPr>
      <w:r>
        <w:rPr>
          <w:rFonts w:hint="eastAsia" w:ascii="仿宋_GB2312" w:hAnsi="仿宋_GB2312" w:cs="仿宋_GB2312"/>
          <w:color w:val="auto"/>
          <w:spacing w:val="-6"/>
          <w:kern w:val="0"/>
          <w:szCs w:val="32"/>
          <w:highlight w:val="none"/>
        </w:rPr>
        <w:t>根据有关规划要求，改造项目严格按照</w:t>
      </w:r>
      <w:r>
        <w:rPr>
          <w:rFonts w:hint="eastAsia" w:ascii="仿宋_GB2312" w:hAnsi="仿宋_GB2312" w:cs="仿宋_GB2312"/>
          <w:color w:val="auto"/>
          <w:spacing w:val="-6"/>
          <w:highlight w:val="none"/>
          <w:lang w:val="en-US" w:eastAsia="zh-CN"/>
        </w:rPr>
        <w:t>现行控制性详细规划</w:t>
      </w:r>
      <w:r>
        <w:rPr>
          <w:rFonts w:hint="eastAsia" w:ascii="仿宋_GB2312" w:hAnsi="仿宋_GB2312" w:cs="仿宋_GB2312"/>
          <w:color w:val="auto"/>
          <w:spacing w:val="-6"/>
          <w:kern w:val="0"/>
          <w:szCs w:val="32"/>
          <w:highlight w:val="none"/>
        </w:rPr>
        <w:t>管控要求实施建设。</w:t>
      </w:r>
    </w:p>
    <w:p>
      <w:pPr>
        <w:spacing w:line="574" w:lineRule="exact"/>
        <w:ind w:firstLine="608" w:firstLineChars="200"/>
        <w:rPr>
          <w:rFonts w:hint="eastAsia" w:ascii="仿宋_GB2312" w:hAnsi="仿宋_GB2312" w:eastAsia="仿宋_GB2312" w:cs="仿宋_GB2312"/>
          <w:color w:val="auto"/>
          <w:spacing w:val="-6"/>
          <w:kern w:val="0"/>
          <w:szCs w:val="32"/>
          <w:highlight w:val="none"/>
          <w:lang w:eastAsia="zh-CN"/>
        </w:rPr>
      </w:pPr>
      <w:r>
        <w:rPr>
          <w:rFonts w:hint="eastAsia" w:ascii="仿宋_GB2312" w:hAnsi="仿宋_GB2312" w:cs="仿宋_GB2312"/>
          <w:color w:val="auto"/>
          <w:spacing w:val="-6"/>
          <w:kern w:val="0"/>
          <w:szCs w:val="32"/>
          <w:highlight w:val="none"/>
        </w:rPr>
        <w:t>改造项目</w:t>
      </w:r>
      <w:r>
        <w:rPr>
          <w:rFonts w:hint="default" w:ascii="Times New Roman" w:hAnsi="Times New Roman" w:eastAsia="仿宋_GB2312" w:cs="Times New Roman"/>
          <w:spacing w:val="-6"/>
          <w:sz w:val="32"/>
          <w:highlight w:val="none"/>
        </w:rPr>
        <w:t>属“工改工”宗地项目</w:t>
      </w:r>
      <w:r>
        <w:rPr>
          <w:rFonts w:hint="eastAsia" w:ascii="Times New Roman" w:hAnsi="Times New Roman" w:cs="Times New Roman"/>
          <w:spacing w:val="-6"/>
          <w:sz w:val="32"/>
          <w:highlight w:val="none"/>
          <w:lang w:eastAsia="zh-CN"/>
        </w:rPr>
        <w:t>，</w:t>
      </w:r>
      <w:r>
        <w:rPr>
          <w:rFonts w:hint="eastAsia" w:ascii="仿宋_GB2312" w:hAnsi="仿宋_GB2312" w:cs="仿宋_GB2312"/>
          <w:color w:val="auto"/>
          <w:spacing w:val="-6"/>
          <w:kern w:val="0"/>
          <w:szCs w:val="32"/>
          <w:highlight w:val="none"/>
        </w:rPr>
        <w:t>拟采取权利人自主改造方式，由</w:t>
      </w:r>
      <w:r>
        <w:rPr>
          <w:rFonts w:hint="eastAsia" w:ascii="仿宋_GB2312" w:hAnsi="仿宋_GB2312" w:cs="仿宋_GB2312"/>
          <w:color w:val="auto"/>
          <w:spacing w:val="-6"/>
          <w:kern w:val="0"/>
          <w:szCs w:val="32"/>
          <w:highlight w:val="none"/>
          <w:lang w:val="en-US" w:eastAsia="zh-CN"/>
        </w:rPr>
        <w:t>郑志广</w:t>
      </w:r>
      <w:r>
        <w:rPr>
          <w:rFonts w:hint="eastAsia" w:ascii="仿宋_GB2312" w:hAnsi="仿宋_GB2312" w:cs="仿宋_GB2312"/>
          <w:b w:val="0"/>
          <w:bCs w:val="0"/>
          <w:spacing w:val="-6"/>
          <w:kern w:val="0"/>
          <w:szCs w:val="32"/>
          <w:highlight w:val="none"/>
          <w:u w:val="none"/>
          <w:lang w:eastAsia="zh-CN"/>
        </w:rPr>
        <w:t>通过国有工业用地转让预告登记的方式将用地转让给中山市俊田科技有限公司</w:t>
      </w:r>
      <w:r>
        <w:rPr>
          <w:rFonts w:hint="eastAsia" w:ascii="仿宋_GB2312" w:hAnsi="仿宋_GB2312" w:cs="仿宋_GB2312"/>
          <w:color w:val="auto"/>
          <w:spacing w:val="-6"/>
          <w:kern w:val="0"/>
          <w:szCs w:val="32"/>
          <w:highlight w:val="none"/>
        </w:rPr>
        <w:t>作为改造主体，实施</w:t>
      </w:r>
      <w:r>
        <w:rPr>
          <w:rFonts w:hint="eastAsia" w:ascii="仿宋_GB2312" w:hAnsi="仿宋_GB2312" w:cs="仿宋_GB2312"/>
          <w:color w:val="auto"/>
          <w:spacing w:val="-6"/>
          <w:kern w:val="0"/>
          <w:szCs w:val="32"/>
          <w:highlight w:val="none"/>
          <w:lang w:eastAsia="zh-CN"/>
        </w:rPr>
        <w:t>全面</w:t>
      </w:r>
      <w:r>
        <w:rPr>
          <w:rFonts w:hint="eastAsia" w:ascii="仿宋_GB2312" w:hAnsi="仿宋_GB2312" w:cs="仿宋_GB2312"/>
          <w:color w:val="auto"/>
          <w:spacing w:val="-6"/>
          <w:kern w:val="0"/>
          <w:szCs w:val="32"/>
          <w:highlight w:val="none"/>
        </w:rPr>
        <w:t>改造。改造后将用于</w:t>
      </w:r>
      <w:r>
        <w:rPr>
          <w:rFonts w:hint="eastAsia" w:ascii="仿宋_GB2312" w:hAnsi="仿宋_GB2312" w:cs="仿宋_GB2312"/>
          <w:b w:val="0"/>
          <w:bCs w:val="0"/>
          <w:spacing w:val="-6"/>
          <w:kern w:val="0"/>
          <w:szCs w:val="32"/>
          <w:highlight w:val="none"/>
          <w:u w:val="none"/>
          <w:lang w:eastAsia="zh-CN"/>
        </w:rPr>
        <w:t>文化产业、科技产品</w:t>
      </w:r>
      <w:r>
        <w:rPr>
          <w:rFonts w:hint="eastAsia" w:ascii="仿宋_GB2312" w:hAnsi="仿宋_GB2312" w:cs="仿宋_GB2312"/>
          <w:b w:val="0"/>
          <w:bCs w:val="0"/>
          <w:spacing w:val="-6"/>
          <w:kern w:val="0"/>
          <w:szCs w:val="32"/>
          <w:highlight w:val="none"/>
          <w:u w:val="none"/>
          <w:lang w:val="en-US" w:eastAsia="zh-CN"/>
        </w:rPr>
        <w:t>研发及其他产业</w:t>
      </w:r>
      <w:r>
        <w:rPr>
          <w:rFonts w:hint="eastAsia" w:ascii="仿宋_GB2312" w:hAnsi="仿宋_GB2312" w:cs="仿宋_GB2312"/>
          <w:color w:val="auto"/>
          <w:spacing w:val="-6"/>
          <w:kern w:val="0"/>
          <w:szCs w:val="32"/>
          <w:highlight w:val="none"/>
        </w:rPr>
        <w:t>，在符合</w:t>
      </w:r>
      <w:r>
        <w:rPr>
          <w:rFonts w:hint="eastAsia" w:ascii="仿宋_GB2312" w:hAnsi="仿宋_GB2312" w:cs="仿宋_GB2312"/>
          <w:color w:val="auto"/>
          <w:spacing w:val="-6"/>
          <w:kern w:val="0"/>
          <w:szCs w:val="32"/>
          <w:highlight w:val="none"/>
          <w:lang w:eastAsia="zh-CN"/>
        </w:rPr>
        <w:t>现行控制性详细规划</w:t>
      </w:r>
      <w:r>
        <w:rPr>
          <w:rFonts w:hint="eastAsia" w:ascii="仿宋_GB2312" w:hAnsi="仿宋_GB2312" w:cs="仿宋_GB2312"/>
          <w:color w:val="auto"/>
          <w:spacing w:val="-6"/>
          <w:kern w:val="0"/>
          <w:szCs w:val="32"/>
          <w:highlight w:val="none"/>
        </w:rPr>
        <w:t>的基础上，容积率不小于</w:t>
      </w:r>
      <w:r>
        <w:rPr>
          <w:rFonts w:hint="eastAsia" w:ascii="仿宋_GB2312" w:hAnsi="仿宋_GB2312" w:cs="仿宋_GB2312"/>
          <w:color w:val="auto"/>
          <w:spacing w:val="-6"/>
          <w:kern w:val="0"/>
          <w:szCs w:val="32"/>
          <w:highlight w:val="none"/>
          <w:lang w:val="en-US" w:eastAsia="zh-CN"/>
        </w:rPr>
        <w:t>2.5</w:t>
      </w:r>
      <w:r>
        <w:rPr>
          <w:rFonts w:hint="eastAsia" w:ascii="仿宋_GB2312" w:hAnsi="仿宋_GB2312" w:cs="仿宋_GB2312"/>
          <w:color w:val="auto"/>
          <w:spacing w:val="-6"/>
          <w:kern w:val="0"/>
          <w:szCs w:val="32"/>
          <w:highlight w:val="none"/>
        </w:rPr>
        <w:t>，总建筑面积不小于</w:t>
      </w:r>
      <w:r>
        <w:rPr>
          <w:rFonts w:hint="eastAsia" w:ascii="仿宋_GB2312" w:hAnsi="仿宋_GB2312" w:cs="仿宋_GB2312"/>
          <w:b w:val="0"/>
          <w:bCs w:val="0"/>
          <w:spacing w:val="-6"/>
          <w:kern w:val="0"/>
          <w:szCs w:val="32"/>
          <w:highlight w:val="none"/>
          <w:u w:val="none"/>
          <w:lang w:val="en-US" w:eastAsia="zh-CN"/>
        </w:rPr>
        <w:t>9166.75</w:t>
      </w:r>
      <w:r>
        <w:rPr>
          <w:rFonts w:hint="eastAsia" w:ascii="仿宋_GB2312" w:hAnsi="仿宋_GB2312" w:cs="仿宋_GB2312"/>
          <w:color w:val="auto"/>
          <w:spacing w:val="-6"/>
          <w:kern w:val="0"/>
          <w:szCs w:val="32"/>
          <w:highlight w:val="none"/>
        </w:rPr>
        <w:t>平方米，</w:t>
      </w:r>
      <w:r>
        <w:rPr>
          <w:rFonts w:hint="eastAsia" w:ascii="仿宋_GB2312" w:hAnsi="仿宋_GB2312" w:cs="仿宋_GB2312"/>
          <w:b w:val="0"/>
          <w:bCs w:val="0"/>
          <w:spacing w:val="-6"/>
          <w:kern w:val="0"/>
          <w:szCs w:val="32"/>
          <w:highlight w:val="none"/>
          <w:u w:val="none"/>
          <w:lang w:eastAsia="zh-CN"/>
        </w:rPr>
        <w:t>不保留原有建筑物</w:t>
      </w:r>
      <w:r>
        <w:rPr>
          <w:rFonts w:hint="eastAsia" w:ascii="仿宋_GB2312" w:hAnsi="仿宋_GB2312" w:cs="仿宋_GB2312"/>
          <w:color w:val="auto"/>
          <w:spacing w:val="-6"/>
          <w:kern w:val="0"/>
          <w:szCs w:val="32"/>
          <w:highlight w:val="none"/>
        </w:rPr>
        <w:t>。项目新建建筑面积</w:t>
      </w:r>
      <w:r>
        <w:rPr>
          <w:rFonts w:hint="eastAsia" w:ascii="仿宋_GB2312" w:hAnsi="仿宋_GB2312" w:cs="仿宋_GB2312"/>
          <w:color w:val="auto"/>
          <w:spacing w:val="-6"/>
          <w:kern w:val="0"/>
          <w:szCs w:val="32"/>
          <w:highlight w:val="none"/>
          <w:lang w:val="en-US" w:eastAsia="zh-CN"/>
        </w:rPr>
        <w:t>不</w:t>
      </w:r>
      <w:r>
        <w:rPr>
          <w:rFonts w:hint="eastAsia" w:ascii="仿宋_GB2312" w:hAnsi="仿宋_GB2312" w:cs="仿宋_GB2312"/>
          <w:color w:val="auto"/>
          <w:spacing w:val="-6"/>
          <w:kern w:val="0"/>
          <w:szCs w:val="32"/>
          <w:highlight w:val="none"/>
        </w:rPr>
        <w:t>申请分割销售</w:t>
      </w:r>
      <w:r>
        <w:rPr>
          <w:rFonts w:hint="eastAsia" w:ascii="仿宋_GB2312" w:hAnsi="仿宋_GB2312" w:cs="仿宋_GB2312"/>
          <w:color w:val="auto"/>
          <w:spacing w:val="-6"/>
          <w:kern w:val="0"/>
          <w:szCs w:val="32"/>
          <w:highlight w:val="none"/>
          <w:lang w:eastAsia="zh-CN"/>
        </w:rPr>
        <w:t>。</w:t>
      </w:r>
    </w:p>
    <w:p>
      <w:pPr>
        <w:spacing w:line="574" w:lineRule="exact"/>
        <w:ind w:firstLine="608" w:firstLineChars="200"/>
        <w:rPr>
          <w:rFonts w:hint="eastAsia" w:ascii="仿宋_GB2312" w:hAnsi="仿宋_GB2312" w:cs="仿宋_GB2312"/>
          <w:color w:val="auto"/>
          <w:spacing w:val="-6"/>
          <w:kern w:val="0"/>
          <w:szCs w:val="32"/>
          <w:highlight w:val="none"/>
        </w:rPr>
      </w:pPr>
      <w:r>
        <w:rPr>
          <w:rFonts w:hint="eastAsia" w:ascii="仿宋_GB2312" w:hAnsi="仿宋_GB2312" w:cs="仿宋_GB2312"/>
          <w:color w:val="auto"/>
          <w:spacing w:val="-6"/>
          <w:kern w:val="0"/>
          <w:szCs w:val="32"/>
          <w:highlight w:val="none"/>
        </w:rPr>
        <w:t>项目相关情况符合国家《产业结构调整指导目录》及《中山市“三线一单”生态环境分区管控方案（2023版）》《中山市涉挥发性有机物项目环保管理规定》。改造后年产值将达到</w:t>
      </w:r>
      <w:r>
        <w:rPr>
          <w:rFonts w:hint="eastAsia" w:ascii="仿宋_GB2312" w:hAnsi="仿宋_GB2312" w:cs="仿宋_GB2312"/>
          <w:b w:val="0"/>
          <w:bCs w:val="0"/>
          <w:spacing w:val="-6"/>
          <w:kern w:val="0"/>
          <w:szCs w:val="32"/>
          <w:highlight w:val="none"/>
          <w:u w:val="none"/>
          <w:lang w:val="en-US" w:eastAsia="zh-CN"/>
        </w:rPr>
        <w:t>5000</w:t>
      </w:r>
      <w:r>
        <w:rPr>
          <w:rFonts w:hint="eastAsia" w:ascii="仿宋_GB2312" w:hAnsi="仿宋_GB2312" w:cs="仿宋_GB2312"/>
          <w:b w:val="0"/>
          <w:bCs w:val="0"/>
          <w:spacing w:val="-6"/>
          <w:kern w:val="0"/>
          <w:szCs w:val="32"/>
          <w:highlight w:val="none"/>
          <w:u w:val="none"/>
        </w:rPr>
        <w:t>万元</w:t>
      </w:r>
      <w:r>
        <w:rPr>
          <w:rFonts w:hint="eastAsia" w:ascii="仿宋_GB2312" w:hAnsi="仿宋_GB2312" w:cs="仿宋_GB2312"/>
          <w:b w:val="0"/>
          <w:bCs w:val="0"/>
          <w:spacing w:val="-6"/>
          <w:kern w:val="0"/>
          <w:szCs w:val="32"/>
          <w:highlight w:val="none"/>
          <w:u w:val="none"/>
          <w:lang w:eastAsia="zh-CN"/>
        </w:rPr>
        <w:t>（亩均产值约</w:t>
      </w:r>
      <w:r>
        <w:rPr>
          <w:rFonts w:hint="eastAsia" w:ascii="仿宋_GB2312" w:hAnsi="仿宋_GB2312" w:cs="仿宋_GB2312"/>
          <w:b w:val="0"/>
          <w:bCs w:val="0"/>
          <w:spacing w:val="-6"/>
          <w:kern w:val="0"/>
          <w:szCs w:val="32"/>
          <w:highlight w:val="none"/>
          <w:u w:val="none"/>
          <w:lang w:val="en-US" w:eastAsia="zh-CN"/>
        </w:rPr>
        <w:t>909万元/亩</w:t>
      </w:r>
      <w:r>
        <w:rPr>
          <w:rFonts w:hint="eastAsia" w:ascii="仿宋_GB2312" w:hAnsi="仿宋_GB2312" w:cs="仿宋_GB2312"/>
          <w:b w:val="0"/>
          <w:bCs w:val="0"/>
          <w:spacing w:val="-6"/>
          <w:kern w:val="0"/>
          <w:szCs w:val="32"/>
          <w:highlight w:val="none"/>
          <w:u w:val="none"/>
          <w:lang w:eastAsia="zh-CN"/>
        </w:rPr>
        <w:t>）</w:t>
      </w:r>
      <w:r>
        <w:rPr>
          <w:rFonts w:hint="eastAsia" w:ascii="仿宋_GB2312" w:hAnsi="仿宋_GB2312" w:cs="仿宋_GB2312"/>
          <w:b w:val="0"/>
          <w:bCs w:val="0"/>
          <w:spacing w:val="-6"/>
          <w:kern w:val="0"/>
          <w:szCs w:val="32"/>
          <w:highlight w:val="none"/>
          <w:u w:val="none"/>
        </w:rPr>
        <w:t>，年税收将达到</w:t>
      </w:r>
      <w:r>
        <w:rPr>
          <w:rFonts w:hint="eastAsia" w:ascii="仿宋_GB2312" w:hAnsi="仿宋_GB2312" w:cs="仿宋_GB2312"/>
          <w:b w:val="0"/>
          <w:bCs w:val="0"/>
          <w:spacing w:val="-6"/>
          <w:kern w:val="0"/>
          <w:szCs w:val="32"/>
          <w:highlight w:val="none"/>
          <w:u w:val="none"/>
          <w:lang w:val="en-US" w:eastAsia="zh-CN"/>
        </w:rPr>
        <w:t>46.48</w:t>
      </w:r>
      <w:r>
        <w:rPr>
          <w:rFonts w:hint="eastAsia" w:ascii="仿宋_GB2312" w:hAnsi="仿宋_GB2312" w:cs="仿宋_GB2312"/>
          <w:b w:val="0"/>
          <w:bCs w:val="0"/>
          <w:spacing w:val="-6"/>
          <w:kern w:val="0"/>
          <w:szCs w:val="32"/>
          <w:highlight w:val="none"/>
          <w:u w:val="none"/>
        </w:rPr>
        <w:t>万元</w:t>
      </w:r>
      <w:r>
        <w:rPr>
          <w:rFonts w:hint="eastAsia" w:ascii="仿宋_GB2312" w:hAnsi="仿宋_GB2312" w:cs="仿宋_GB2312"/>
          <w:b w:val="0"/>
          <w:bCs w:val="0"/>
          <w:spacing w:val="-6"/>
          <w:kern w:val="0"/>
          <w:szCs w:val="32"/>
          <w:highlight w:val="none"/>
          <w:u w:val="none"/>
          <w:lang w:eastAsia="zh-CN"/>
        </w:rPr>
        <w:t>（亩均税收约</w:t>
      </w:r>
      <w:r>
        <w:rPr>
          <w:rFonts w:hint="eastAsia" w:ascii="仿宋_GB2312" w:hAnsi="仿宋_GB2312" w:cs="仿宋_GB2312"/>
          <w:b w:val="0"/>
          <w:bCs w:val="0"/>
          <w:spacing w:val="-6"/>
          <w:kern w:val="0"/>
          <w:szCs w:val="32"/>
          <w:highlight w:val="none"/>
          <w:u w:val="none"/>
          <w:lang w:val="en-US" w:eastAsia="zh-CN"/>
        </w:rPr>
        <w:t>8.45万元/亩</w:t>
      </w:r>
      <w:r>
        <w:rPr>
          <w:rFonts w:hint="eastAsia" w:ascii="仿宋_GB2312" w:hAnsi="仿宋_GB2312" w:cs="仿宋_GB2312"/>
          <w:b w:val="0"/>
          <w:bCs w:val="0"/>
          <w:spacing w:val="-6"/>
          <w:kern w:val="0"/>
          <w:szCs w:val="32"/>
          <w:highlight w:val="none"/>
          <w:u w:val="none"/>
          <w:lang w:eastAsia="zh-CN"/>
        </w:rPr>
        <w:t>）</w:t>
      </w:r>
      <w:r>
        <w:rPr>
          <w:rFonts w:hint="eastAsia" w:ascii="仿宋_GB2312" w:hAnsi="仿宋_GB2312" w:cs="仿宋_GB2312"/>
          <w:color w:val="auto"/>
          <w:spacing w:val="-6"/>
          <w:kern w:val="0"/>
          <w:szCs w:val="32"/>
          <w:highlight w:val="none"/>
        </w:rPr>
        <w:t>。</w:t>
      </w:r>
    </w:p>
    <w:p>
      <w:pPr>
        <w:spacing w:line="574" w:lineRule="exact"/>
        <w:ind w:firstLine="608" w:firstLineChars="200"/>
        <w:rPr>
          <w:rFonts w:hint="eastAsia" w:ascii="黑体" w:hAnsi="黑体" w:eastAsia="黑体" w:cs="黑体"/>
          <w:color w:val="auto"/>
          <w:spacing w:val="-6"/>
          <w:kern w:val="0"/>
          <w:szCs w:val="32"/>
          <w:highlight w:val="none"/>
        </w:rPr>
      </w:pPr>
      <w:r>
        <w:rPr>
          <w:rFonts w:hint="eastAsia" w:ascii="黑体" w:hAnsi="黑体" w:eastAsia="黑体" w:cs="黑体"/>
          <w:color w:val="auto"/>
          <w:spacing w:val="-6"/>
          <w:kern w:val="0"/>
          <w:szCs w:val="32"/>
          <w:highlight w:val="none"/>
          <w:lang w:val="en-US" w:eastAsia="zh-CN"/>
        </w:rPr>
        <w:t>四、</w:t>
      </w:r>
      <w:r>
        <w:rPr>
          <w:rFonts w:hint="eastAsia" w:ascii="黑体" w:hAnsi="黑体" w:eastAsia="黑体" w:cs="黑体"/>
          <w:color w:val="auto"/>
          <w:spacing w:val="-6"/>
          <w:kern w:val="0"/>
          <w:szCs w:val="32"/>
          <w:highlight w:val="none"/>
        </w:rPr>
        <w:t>需办理的用地手续</w:t>
      </w:r>
    </w:p>
    <w:p>
      <w:pPr>
        <w:spacing w:line="574" w:lineRule="exact"/>
        <w:ind w:firstLine="608" w:firstLineChars="200"/>
        <w:rPr>
          <w:rFonts w:hint="eastAsia" w:ascii="仿宋_GB2312" w:hAnsi="仿宋_GB2312" w:cs="仿宋_GB2312"/>
          <w:color w:val="auto"/>
          <w:spacing w:val="-6"/>
          <w:kern w:val="0"/>
          <w:szCs w:val="32"/>
          <w:highlight w:val="none"/>
        </w:rPr>
      </w:pPr>
      <w:r>
        <w:rPr>
          <w:rFonts w:hint="eastAsia" w:ascii="仿宋_GB2312" w:hAnsi="仿宋_GB2312" w:cs="仿宋_GB2312"/>
          <w:color w:val="auto"/>
          <w:spacing w:val="-6"/>
          <w:kern w:val="0"/>
          <w:szCs w:val="32"/>
          <w:highlight w:val="none"/>
        </w:rPr>
        <w:t>在改造方案批复后</w:t>
      </w:r>
      <w:r>
        <w:rPr>
          <w:rFonts w:hint="eastAsia" w:ascii="仿宋_GB2312" w:hAnsi="仿宋_GB2312" w:cs="仿宋_GB2312"/>
          <w:color w:val="auto"/>
          <w:spacing w:val="-6"/>
          <w:kern w:val="0"/>
          <w:szCs w:val="32"/>
          <w:highlight w:val="none"/>
          <w:lang w:eastAsia="zh-CN"/>
        </w:rPr>
        <w:t>，</w:t>
      </w:r>
      <w:r>
        <w:rPr>
          <w:rFonts w:hint="eastAsia" w:ascii="仿宋_GB2312" w:hAnsi="仿宋_GB2312" w:cs="仿宋_GB2312"/>
          <w:color w:val="auto"/>
          <w:spacing w:val="-6"/>
          <w:kern w:val="0"/>
          <w:szCs w:val="32"/>
          <w:highlight w:val="none"/>
          <w:lang w:val="en-US" w:eastAsia="zh-CN"/>
        </w:rPr>
        <w:t>郑志广</w:t>
      </w:r>
      <w:r>
        <w:rPr>
          <w:rFonts w:hint="eastAsia" w:ascii="仿宋_GB2312" w:hAnsi="仿宋_GB2312" w:cs="仿宋_GB2312"/>
          <w:color w:val="auto"/>
          <w:spacing w:val="-6"/>
          <w:kern w:val="0"/>
          <w:szCs w:val="32"/>
          <w:highlight w:val="none"/>
        </w:rPr>
        <w:t>及</w:t>
      </w:r>
      <w:r>
        <w:rPr>
          <w:rFonts w:hint="eastAsia" w:ascii="仿宋_GB2312" w:hAnsi="仿宋_GB2312" w:cs="仿宋_GB2312"/>
          <w:b w:val="0"/>
          <w:bCs w:val="0"/>
          <w:spacing w:val="-6"/>
          <w:kern w:val="0"/>
          <w:szCs w:val="32"/>
          <w:highlight w:val="none"/>
          <w:u w:val="none"/>
          <w:lang w:eastAsia="zh-CN"/>
        </w:rPr>
        <w:t>中山市俊田科技有限公司</w:t>
      </w:r>
      <w:r>
        <w:rPr>
          <w:rFonts w:hint="eastAsia" w:ascii="仿宋_GB2312" w:hAnsi="仿宋_GB2312" w:cs="仿宋_GB2312"/>
          <w:color w:val="auto"/>
          <w:spacing w:val="-6"/>
          <w:kern w:val="0"/>
          <w:szCs w:val="32"/>
          <w:highlight w:val="none"/>
        </w:rPr>
        <w:t>签订国有建设用地使用权转让合同后依法办理预告登记，待改造地块开发投资达到转让条件时，把改造地块转移登记到中山市俊田科技有限公司名下。</w:t>
      </w:r>
    </w:p>
    <w:p>
      <w:pPr>
        <w:spacing w:line="574" w:lineRule="exact"/>
        <w:ind w:firstLine="608" w:firstLineChars="200"/>
        <w:rPr>
          <w:rFonts w:hint="eastAsia" w:ascii="黑体" w:hAnsi="黑体" w:eastAsia="黑体" w:cs="黑体"/>
          <w:color w:val="auto"/>
          <w:spacing w:val="-6"/>
          <w:kern w:val="0"/>
          <w:szCs w:val="32"/>
          <w:highlight w:val="none"/>
        </w:rPr>
      </w:pPr>
      <w:r>
        <w:rPr>
          <w:rFonts w:hint="eastAsia" w:ascii="黑体" w:hAnsi="黑体" w:eastAsia="黑体" w:cs="黑体"/>
          <w:color w:val="auto"/>
          <w:spacing w:val="-6"/>
          <w:kern w:val="0"/>
          <w:szCs w:val="32"/>
          <w:highlight w:val="none"/>
          <w:lang w:val="en-US" w:eastAsia="zh-CN"/>
        </w:rPr>
        <w:t>五、</w:t>
      </w:r>
      <w:r>
        <w:rPr>
          <w:rFonts w:hint="eastAsia" w:ascii="黑体" w:hAnsi="黑体" w:eastAsia="黑体" w:cs="黑体"/>
          <w:color w:val="auto"/>
          <w:spacing w:val="-6"/>
          <w:kern w:val="0"/>
          <w:szCs w:val="32"/>
          <w:highlight w:val="none"/>
        </w:rPr>
        <w:t>资金筹措</w:t>
      </w:r>
    </w:p>
    <w:p>
      <w:pPr>
        <w:spacing w:line="574" w:lineRule="exact"/>
        <w:ind w:firstLine="592"/>
        <w:rPr>
          <w:rFonts w:ascii="仿宋_GB2312" w:hAnsi="仿宋_GB2312" w:cs="仿宋_GB2312"/>
          <w:color w:val="auto"/>
          <w:spacing w:val="-6"/>
          <w:kern w:val="0"/>
          <w:szCs w:val="32"/>
          <w:highlight w:val="none"/>
        </w:rPr>
      </w:pPr>
      <w:r>
        <w:rPr>
          <w:rFonts w:hint="eastAsia" w:ascii="仿宋_GB2312" w:hAnsi="仿宋_GB2312" w:cs="仿宋_GB2312"/>
          <w:color w:val="auto"/>
          <w:spacing w:val="-6"/>
          <w:kern w:val="0"/>
          <w:szCs w:val="32"/>
          <w:highlight w:val="none"/>
        </w:rPr>
        <w:t>改造主体拟投入资金</w:t>
      </w:r>
      <w:r>
        <w:rPr>
          <w:rFonts w:hint="eastAsia" w:ascii="仿宋_GB2312" w:hAnsi="仿宋_GB2312" w:cs="仿宋_GB2312"/>
          <w:color w:val="auto"/>
          <w:spacing w:val="-6"/>
          <w:kern w:val="0"/>
          <w:szCs w:val="32"/>
          <w:highlight w:val="none"/>
          <w:lang w:val="en-US" w:eastAsia="zh-CN"/>
        </w:rPr>
        <w:t>3300</w:t>
      </w:r>
      <w:r>
        <w:rPr>
          <w:rFonts w:hint="eastAsia" w:ascii="仿宋_GB2312" w:hAnsi="仿宋_GB2312" w:cs="仿宋_GB2312"/>
          <w:color w:val="auto"/>
          <w:spacing w:val="-6"/>
          <w:kern w:val="0"/>
          <w:szCs w:val="32"/>
          <w:highlight w:val="none"/>
        </w:rPr>
        <w:t>万元，其中自有资金</w:t>
      </w:r>
      <w:r>
        <w:rPr>
          <w:rFonts w:hint="eastAsia" w:ascii="仿宋_GB2312" w:hAnsi="仿宋_GB2312" w:cs="仿宋_GB2312"/>
          <w:color w:val="auto"/>
          <w:spacing w:val="-6"/>
          <w:kern w:val="0"/>
          <w:szCs w:val="32"/>
          <w:highlight w:val="none"/>
          <w:lang w:val="en-US" w:eastAsia="zh-CN"/>
        </w:rPr>
        <w:t>2200</w:t>
      </w:r>
      <w:r>
        <w:rPr>
          <w:rFonts w:hint="eastAsia" w:ascii="仿宋_GB2312" w:hAnsi="仿宋_GB2312" w:cs="仿宋_GB2312"/>
          <w:color w:val="auto"/>
          <w:spacing w:val="-6"/>
          <w:kern w:val="0"/>
          <w:szCs w:val="32"/>
          <w:highlight w:val="none"/>
        </w:rPr>
        <w:t>万元，银行借贷</w:t>
      </w:r>
      <w:r>
        <w:rPr>
          <w:rFonts w:hint="eastAsia" w:ascii="仿宋_GB2312" w:hAnsi="仿宋_GB2312" w:cs="仿宋_GB2312"/>
          <w:color w:val="auto"/>
          <w:spacing w:val="-6"/>
          <w:kern w:val="0"/>
          <w:szCs w:val="32"/>
          <w:highlight w:val="none"/>
          <w:lang w:val="en-US" w:eastAsia="zh-CN"/>
        </w:rPr>
        <w:t>1100</w:t>
      </w:r>
      <w:r>
        <w:rPr>
          <w:rFonts w:hint="eastAsia" w:ascii="仿宋_GB2312" w:hAnsi="仿宋_GB2312" w:cs="仿宋_GB2312"/>
          <w:color w:val="auto"/>
          <w:spacing w:val="-6"/>
          <w:kern w:val="0"/>
          <w:szCs w:val="32"/>
          <w:highlight w:val="none"/>
        </w:rPr>
        <w:t>万元等。</w:t>
      </w:r>
    </w:p>
    <w:p>
      <w:pPr>
        <w:spacing w:line="574" w:lineRule="exact"/>
        <w:ind w:firstLine="608" w:firstLineChars="200"/>
        <w:rPr>
          <w:rFonts w:hint="eastAsia" w:ascii="黑体" w:hAnsi="黑体" w:eastAsia="黑体" w:cs="黑体"/>
          <w:color w:val="auto"/>
          <w:spacing w:val="-6"/>
          <w:kern w:val="0"/>
          <w:szCs w:val="32"/>
          <w:highlight w:val="none"/>
        </w:rPr>
      </w:pPr>
      <w:r>
        <w:rPr>
          <w:rFonts w:hint="eastAsia" w:ascii="黑体" w:hAnsi="黑体" w:eastAsia="黑体" w:cs="黑体"/>
          <w:color w:val="auto"/>
          <w:spacing w:val="-6"/>
          <w:kern w:val="0"/>
          <w:szCs w:val="32"/>
          <w:highlight w:val="none"/>
          <w:lang w:val="en-US" w:eastAsia="zh-CN"/>
        </w:rPr>
        <w:t>六、</w:t>
      </w:r>
      <w:r>
        <w:rPr>
          <w:rFonts w:hint="eastAsia" w:ascii="黑体" w:hAnsi="黑体" w:eastAsia="黑体" w:cs="黑体"/>
          <w:color w:val="auto"/>
          <w:spacing w:val="-6"/>
          <w:kern w:val="0"/>
          <w:szCs w:val="32"/>
          <w:highlight w:val="none"/>
        </w:rPr>
        <w:t>开发时序</w:t>
      </w:r>
    </w:p>
    <w:p>
      <w:pPr>
        <w:spacing w:line="574" w:lineRule="exact"/>
        <w:ind w:firstLine="592"/>
        <w:rPr>
          <w:rFonts w:hint="eastAsia" w:ascii="仿宋_GB2312" w:hAnsi="仿宋_GB2312" w:eastAsia="仿宋_GB2312" w:cs="仿宋_GB2312"/>
          <w:b w:val="0"/>
          <w:bCs w:val="0"/>
          <w:spacing w:val="-6"/>
          <w:kern w:val="0"/>
          <w:szCs w:val="32"/>
          <w:highlight w:val="none"/>
          <w:u w:val="none"/>
          <w:lang w:eastAsia="zh-Hans"/>
        </w:rPr>
      </w:pPr>
      <w:r>
        <w:rPr>
          <w:rFonts w:hint="eastAsia" w:ascii="仿宋_GB2312" w:hAnsi="仿宋_GB2312" w:cs="仿宋_GB2312"/>
          <w:b w:val="0"/>
          <w:bCs w:val="0"/>
          <w:spacing w:val="-6"/>
          <w:kern w:val="0"/>
          <w:szCs w:val="32"/>
          <w:highlight w:val="none"/>
          <w:u w:val="none"/>
        </w:rPr>
        <w:t>项目开发时间为</w:t>
      </w:r>
      <w:r>
        <w:rPr>
          <w:rFonts w:hint="eastAsia" w:ascii="仿宋_GB2312" w:hAnsi="仿宋_GB2312" w:cs="仿宋_GB2312"/>
          <w:b w:val="0"/>
          <w:bCs w:val="0"/>
          <w:spacing w:val="-6"/>
          <w:kern w:val="0"/>
          <w:szCs w:val="32"/>
          <w:highlight w:val="none"/>
          <w:u w:val="none"/>
          <w:lang w:val="en-US" w:eastAsia="zh-CN"/>
        </w:rPr>
        <w:t>自改造方案批复之日起182天内动工建设，自动工之日起547天内竣工</w:t>
      </w:r>
      <w:r>
        <w:rPr>
          <w:rFonts w:hint="eastAsia" w:ascii="仿宋_GB2312" w:hAnsi="仿宋_GB2312" w:cs="仿宋_GB2312"/>
          <w:b w:val="0"/>
          <w:bCs w:val="0"/>
          <w:spacing w:val="-6"/>
          <w:kern w:val="0"/>
          <w:szCs w:val="32"/>
          <w:highlight w:val="none"/>
          <w:u w:val="none"/>
        </w:rPr>
        <w:t>，拟投入资金</w:t>
      </w:r>
      <w:r>
        <w:rPr>
          <w:rFonts w:hint="eastAsia" w:ascii="仿宋_GB2312" w:hAnsi="仿宋_GB2312" w:cs="仿宋_GB2312"/>
          <w:b w:val="0"/>
          <w:bCs w:val="0"/>
          <w:spacing w:val="-6"/>
          <w:kern w:val="0"/>
          <w:szCs w:val="32"/>
          <w:highlight w:val="none"/>
          <w:u w:val="none"/>
          <w:lang w:val="en-US" w:eastAsia="zh-CN"/>
        </w:rPr>
        <w:t>33</w:t>
      </w:r>
      <w:r>
        <w:rPr>
          <w:rFonts w:hint="default" w:ascii="仿宋_GB2312" w:hAnsi="仿宋_GB2312" w:cs="仿宋_GB2312"/>
          <w:b w:val="0"/>
          <w:bCs w:val="0"/>
          <w:spacing w:val="-6"/>
          <w:kern w:val="0"/>
          <w:szCs w:val="32"/>
          <w:highlight w:val="none"/>
          <w:u w:val="none"/>
        </w:rPr>
        <w:t>00</w:t>
      </w:r>
      <w:r>
        <w:rPr>
          <w:rFonts w:hint="eastAsia" w:ascii="仿宋_GB2312" w:hAnsi="仿宋_GB2312" w:cs="仿宋_GB2312"/>
          <w:b w:val="0"/>
          <w:bCs w:val="0"/>
          <w:spacing w:val="-6"/>
          <w:kern w:val="0"/>
          <w:szCs w:val="32"/>
          <w:highlight w:val="none"/>
          <w:u w:val="none"/>
          <w:lang w:val="en-US" w:eastAsia="zh-CN"/>
        </w:rPr>
        <w:t>万</w:t>
      </w:r>
      <w:r>
        <w:rPr>
          <w:rFonts w:hint="eastAsia" w:ascii="仿宋_GB2312" w:hAnsi="仿宋_GB2312" w:cs="仿宋_GB2312"/>
          <w:b w:val="0"/>
          <w:bCs w:val="0"/>
          <w:spacing w:val="-6"/>
          <w:kern w:val="0"/>
          <w:szCs w:val="32"/>
          <w:highlight w:val="none"/>
          <w:u w:val="none"/>
        </w:rPr>
        <w:t>元，拟建建筑面积</w:t>
      </w:r>
      <w:r>
        <w:rPr>
          <w:rFonts w:hint="eastAsia" w:ascii="仿宋_GB2312" w:hAnsi="仿宋_GB2312" w:cs="仿宋_GB2312"/>
          <w:b w:val="0"/>
          <w:bCs w:val="0"/>
          <w:spacing w:val="-6"/>
          <w:kern w:val="0"/>
          <w:szCs w:val="32"/>
          <w:highlight w:val="none"/>
          <w:u w:val="none"/>
          <w:lang w:val="en-US" w:eastAsia="zh-CN"/>
        </w:rPr>
        <w:t>9166.75</w:t>
      </w:r>
      <w:r>
        <w:rPr>
          <w:rFonts w:hint="eastAsia" w:ascii="仿宋_GB2312" w:hAnsi="仿宋_GB2312" w:cs="仿宋_GB2312"/>
          <w:b w:val="0"/>
          <w:bCs w:val="0"/>
          <w:spacing w:val="-6"/>
          <w:kern w:val="0"/>
          <w:szCs w:val="32"/>
          <w:highlight w:val="none"/>
          <w:u w:val="none"/>
        </w:rPr>
        <w:t>平方米</w:t>
      </w:r>
      <w:r>
        <w:rPr>
          <w:rFonts w:hint="eastAsia" w:ascii="仿宋_GB2312" w:hAnsi="仿宋_GB2312" w:cs="仿宋_GB2312"/>
          <w:b w:val="0"/>
          <w:bCs w:val="0"/>
          <w:spacing w:val="-6"/>
          <w:kern w:val="0"/>
          <w:szCs w:val="32"/>
          <w:highlight w:val="none"/>
          <w:u w:val="none"/>
          <w:lang w:eastAsia="zh-Hans"/>
        </w:rPr>
        <w:t>。</w:t>
      </w:r>
      <w:bookmarkStart w:id="0" w:name="_GoBack"/>
      <w:bookmarkEnd w:id="0"/>
    </w:p>
    <w:p>
      <w:pPr>
        <w:spacing w:line="574" w:lineRule="exact"/>
        <w:ind w:firstLine="608" w:firstLineChars="200"/>
        <w:rPr>
          <w:rFonts w:hint="eastAsia" w:ascii="黑体" w:hAnsi="黑体" w:eastAsia="黑体" w:cs="黑体"/>
          <w:color w:val="auto"/>
          <w:spacing w:val="-6"/>
          <w:kern w:val="0"/>
          <w:szCs w:val="32"/>
          <w:highlight w:val="none"/>
        </w:rPr>
      </w:pPr>
      <w:r>
        <w:rPr>
          <w:rFonts w:hint="eastAsia" w:ascii="黑体" w:hAnsi="黑体" w:eastAsia="黑体" w:cs="黑体"/>
          <w:color w:val="auto"/>
          <w:spacing w:val="-6"/>
          <w:kern w:val="0"/>
          <w:szCs w:val="32"/>
          <w:highlight w:val="none"/>
          <w:lang w:val="en-US" w:eastAsia="zh-CN"/>
        </w:rPr>
        <w:t>七</w:t>
      </w:r>
      <w:r>
        <w:rPr>
          <w:rFonts w:hint="eastAsia" w:ascii="黑体" w:hAnsi="黑体" w:eastAsia="黑体" w:cs="黑体"/>
          <w:color w:val="auto"/>
          <w:spacing w:val="-6"/>
          <w:kern w:val="0"/>
          <w:szCs w:val="32"/>
          <w:highlight w:val="none"/>
        </w:rPr>
        <w:t>、实施监管</w:t>
      </w:r>
    </w:p>
    <w:p>
      <w:pPr>
        <w:spacing w:line="574" w:lineRule="exact"/>
        <w:ind w:firstLine="608" w:firstLineChars="200"/>
        <w:rPr>
          <w:rFonts w:hint="eastAsia" w:ascii="仿宋_GB2312" w:hAnsi="仿宋_GB2312" w:cs="仿宋_GB2312"/>
          <w:color w:val="auto"/>
          <w:spacing w:val="-6"/>
          <w:kern w:val="0"/>
          <w:szCs w:val="32"/>
          <w:highlight w:val="none"/>
        </w:rPr>
      </w:pPr>
      <w:r>
        <w:rPr>
          <w:rFonts w:hint="eastAsia" w:ascii="仿宋_GB2312" w:hAnsi="仿宋_GB2312" w:cs="仿宋_GB2312"/>
          <w:color w:val="auto"/>
          <w:spacing w:val="-6"/>
          <w:kern w:val="0"/>
          <w:szCs w:val="32"/>
          <w:highlight w:val="none"/>
        </w:rPr>
        <w:t>详见港口镇人民政府与改造主体签订的项目实施监管协议。</w:t>
      </w:r>
    </w:p>
    <w:p>
      <w:pPr>
        <w:rPr>
          <w:highlight w:val="none"/>
        </w:rPr>
      </w:pPr>
    </w:p>
    <w:sectPr>
      <w:footerReference r:id="rId3" w:type="default"/>
      <w:footerReference r:id="rId4" w:type="even"/>
      <w:pgSz w:w="11906" w:h="16838"/>
      <w:pgMar w:top="2098" w:right="1587" w:bottom="2098" w:left="1587" w:header="851" w:footer="141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6"/>
        <w:rFonts w:ascii="宋体"/>
        <w:b/>
        <w:bCs/>
        <w:sz w:val="28"/>
      </w:rPr>
    </w:pPr>
    <w:r>
      <w:rPr>
        <w:rStyle w:val="6"/>
        <w:rFonts w:hint="eastAsia"/>
        <w:sz w:val="28"/>
      </w:rPr>
      <w:t>—</w:t>
    </w:r>
    <w:r>
      <w:rPr>
        <w:rStyle w:val="6"/>
        <w:sz w:val="28"/>
      </w:rPr>
      <w:t xml:space="preserve"> </w:t>
    </w:r>
    <w:r>
      <w:rPr>
        <w:sz w:val="28"/>
      </w:rPr>
      <w:fldChar w:fldCharType="begin"/>
    </w:r>
    <w:r>
      <w:rPr>
        <w:rStyle w:val="6"/>
        <w:sz w:val="28"/>
      </w:rPr>
      <w:instrText xml:space="preserve">PAGE  </w:instrText>
    </w:r>
    <w:r>
      <w:rPr>
        <w:sz w:val="28"/>
      </w:rPr>
      <w:fldChar w:fldCharType="separate"/>
    </w:r>
    <w:r>
      <w:rPr>
        <w:rStyle w:val="6"/>
        <w:sz w:val="28"/>
      </w:rPr>
      <w:t>4</w:t>
    </w:r>
    <w:r>
      <w:rPr>
        <w:sz w:val="28"/>
      </w:rPr>
      <w:fldChar w:fldCharType="end"/>
    </w:r>
    <w:r>
      <w:rPr>
        <w:rStyle w:val="6"/>
        <w:sz w:val="28"/>
      </w:rPr>
      <w:t xml:space="preserve"> </w:t>
    </w:r>
    <w:r>
      <w:rPr>
        <w:rStyle w:val="6"/>
        <w:rFonts w:hint="eastAsia"/>
        <w:sz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51C02"/>
    <w:rsid w:val="03C3303C"/>
    <w:rsid w:val="04CE53C8"/>
    <w:rsid w:val="090722B3"/>
    <w:rsid w:val="0A432061"/>
    <w:rsid w:val="0AB37EB3"/>
    <w:rsid w:val="0B223602"/>
    <w:rsid w:val="0B425DB2"/>
    <w:rsid w:val="0E2444C0"/>
    <w:rsid w:val="0E8C30CD"/>
    <w:rsid w:val="10240C9D"/>
    <w:rsid w:val="13AD526A"/>
    <w:rsid w:val="1499192C"/>
    <w:rsid w:val="15051C02"/>
    <w:rsid w:val="18FB7F0C"/>
    <w:rsid w:val="1D5D4C3D"/>
    <w:rsid w:val="1E5F29C5"/>
    <w:rsid w:val="1F367497"/>
    <w:rsid w:val="1F5A1750"/>
    <w:rsid w:val="222E0737"/>
    <w:rsid w:val="27F75957"/>
    <w:rsid w:val="2D122A94"/>
    <w:rsid w:val="2F2729BB"/>
    <w:rsid w:val="2F783398"/>
    <w:rsid w:val="2F8B728D"/>
    <w:rsid w:val="30DA5FB3"/>
    <w:rsid w:val="315423FA"/>
    <w:rsid w:val="31F05AFB"/>
    <w:rsid w:val="34976CD4"/>
    <w:rsid w:val="3A212E65"/>
    <w:rsid w:val="3A8A421F"/>
    <w:rsid w:val="3B9C6F72"/>
    <w:rsid w:val="41333305"/>
    <w:rsid w:val="443A4499"/>
    <w:rsid w:val="44B61E11"/>
    <w:rsid w:val="46A30C39"/>
    <w:rsid w:val="46C816AD"/>
    <w:rsid w:val="48891965"/>
    <w:rsid w:val="4E0E653F"/>
    <w:rsid w:val="4ED97DE9"/>
    <w:rsid w:val="4F3C208C"/>
    <w:rsid w:val="52E61B8D"/>
    <w:rsid w:val="561C0617"/>
    <w:rsid w:val="5A355690"/>
    <w:rsid w:val="5D813674"/>
    <w:rsid w:val="5DC0013C"/>
    <w:rsid w:val="64AF38BD"/>
    <w:rsid w:val="64FA2A38"/>
    <w:rsid w:val="65740183"/>
    <w:rsid w:val="69F83E9D"/>
    <w:rsid w:val="6EB628CD"/>
    <w:rsid w:val="73D73024"/>
    <w:rsid w:val="743B11D3"/>
    <w:rsid w:val="7ACE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中山市港口镇人民政府</Company>
  <Pages>1</Pages>
  <Words>0</Words>
  <Characters>0</Characters>
  <Lines>0</Lines>
  <Paragraphs>0</Paragraphs>
  <TotalTime>72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2022-10-26T00:27:00Z</dcterms:created>
  <dc:creator>唐聪</dc:creator>
  <cp:lastModifiedBy>唐聪</cp:lastModifiedBy>
  <cp:lastPrinted>2023-01-16T07:21:00Z</cp:lastPrinted>
  <dcterms:modified xsi:type="dcterms:W3CDTF">2024-10-30T09:27:22Z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057AB5A65D4040DA8E4E1C1FC640195E</vt:lpwstr>
  </property>
</Properties>
</file>