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  <w:t>南头镇中山市民安工贸有限公司“工改工”宗地项目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</w:rPr>
        <w:t>“三旧”改造方案</w:t>
      </w:r>
    </w:p>
    <w:p>
      <w:pPr>
        <w:spacing w:line="400" w:lineRule="exact"/>
        <w:jc w:val="center"/>
        <w:rPr>
          <w:b/>
          <w:bCs/>
          <w:color w:val="auto"/>
          <w:sz w:val="32"/>
          <w:szCs w:val="32"/>
          <w:highlight w:val="none"/>
        </w:rPr>
      </w:pPr>
    </w:p>
    <w:p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根据现行控制性详细规划，南头镇人民政府拟对位于中山市南头镇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民安村中山市民安工贸有限公司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的低效工业用地进行改造，由产权人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中山市民安工贸有限公司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作为改造主体进行自主改造，采取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全面改造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的改造方式。改造方案如下:</w:t>
      </w:r>
    </w:p>
    <w:p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一、地块基本情况</w:t>
      </w:r>
    </w:p>
    <w:p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（一）总体情况</w:t>
      </w:r>
    </w:p>
    <w:p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项目地块位于南头镇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民安村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，总用地面积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0.3913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3913.2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5.87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亩）。</w:t>
      </w:r>
    </w:p>
    <w:p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（二）标图入库情况</w:t>
      </w:r>
    </w:p>
    <w:p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正在同步办理标图入库手续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图斑号为44200068139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（三）权属情况</w:t>
      </w:r>
    </w:p>
    <w:p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改造地块属国有建设用地，土地用途为工业，改造涉及的土地已经确权、登记，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不动产权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证号为：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中府国用（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）字第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020822号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，为土地产权人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中山市民安工贸有限公司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自20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年开始使用。</w:t>
      </w:r>
    </w:p>
    <w:p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（四）土地利用现状情况</w:t>
      </w:r>
    </w:p>
    <w:p>
      <w:pPr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改造范围内现有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栋建筑物，自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2002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年开始使用。现有建筑面积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3682.9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未办理规划报建等手续，现状容积率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约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0.94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，作工业用途。目前未拆除现状建筑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物。改造前年产值约为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152.5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万元/亩），年税收约为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5.11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万元/亩）。</w:t>
      </w:r>
    </w:p>
    <w:p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yellow"/>
        </w:rPr>
      </w:pP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主体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地块闲置情况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：经核查，地块符合《中山市旧厂房改造升级实施细则（修订）》（中府〔2023〕58 号）第二十二条规定“对2009年12月31日前已建设，地上建筑物（构筑物）基底面积达到用地面积三分之一以上并使用至今的“工改工”、“工改公服”用地，申请实施改造的，改造方案经市级会议集体审议或镇街党政领导班子集体审议通过后，视为非闲置土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”规定；根据《中山市进一步优化“工改”审批机制实施方案》（中山工改发〔2023〕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 xml:space="preserve"> 号）及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《关于“工改”信任审批涉及闲置土地有关事项的通知》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(中山自然资函〔202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号)规定，改造地块拟于改造方案批准后凭改造方案批复办理相关手续，不再出具闲置放行情况说明。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改造主体地块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不涉及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、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查封、历史文化资源要素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、森林资源、土壤环境潜在监管地块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等情况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（五）规划情况</w:t>
      </w:r>
    </w:p>
    <w:p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改造地块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eastAsia="zh-CN"/>
        </w:rPr>
        <w:t>已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highlight w:val="none"/>
        </w:rPr>
        <w:t>纳入《中山市城市更新（‘三旧’改造）专项规划（2020-2035）》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符合国土空间总体规划及控制性详细规划。其中，在国土空间总体规划中，属城乡建设用地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0.3913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3913.2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5.87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亩）；在《中山市南头镇工业用地规划条件论证报告》（中府函〔2022〕317号）及《南头镇升辉北路以西用地控制性详细规划调整》（中府函〔2015〕95号）中，一类工业用地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0.3746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3746.3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5.62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亩），规划容积率1-3.5,建筑密度35%-60%，绿地率10%-15%，建筑高度50米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;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农林用地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0.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0167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166.9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0.25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亩）。</w:t>
      </w:r>
    </w:p>
    <w:p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改造主体地块位于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“三区三线”</w:t>
      </w:r>
      <w:r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城镇开发边界内，不涉及永久基本农田、生态保护红线等管控要求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二、改造意愿情况</w:t>
      </w:r>
    </w:p>
    <w:p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中山市民安工贸有限公司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1个权利主体，南头镇人民政府已按照法律法规，就改造范围、土地现状、改造主体及拟改造情况等事项征询涉及所有产权人改造意愿，同意将涉及土地、房屋纳入改造范围。</w:t>
      </w:r>
    </w:p>
    <w:p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根据有关规划要求，改造项目严格按照国土空间总体规划、控制性详细规划管控要求实施建设。</w:t>
      </w:r>
    </w:p>
    <w:p>
      <w:pPr>
        <w:ind w:firstLine="616" w:firstLineChars="200"/>
        <w:rPr>
          <w:rFonts w:hint="default" w:eastAsia="仿宋_GB2312" w:cs="仿宋_GB2312" w:asciiTheme="minorEastAsia" w:hAnsiTheme="minorEastAsia"/>
          <w:color w:val="auto"/>
          <w:spacing w:val="-6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改造项目拟采取自主改造方式，由产权人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中山市民安工贸有限公司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作为改造主体，实施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全面改造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。改造后将用于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生产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五金、家电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等产品，在符合详细规划的基础上，容积率不小于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，总建筑面积不小于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9783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平方米，其中新建建筑面积不小于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9783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项目建成后不申请分割销售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项目相关情况符合国家《产业结构调整指导目录》、《中山市“三线一单”生态环境分区管控方案》、《中山市涉挥发性有机物项目环保管理规定》。改造后年产值将达到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1475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万元/亩），年税收将达到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13.63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万元/亩）。</w:t>
      </w:r>
    </w:p>
    <w:p>
      <w:pPr>
        <w:ind w:firstLine="616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四、资金筹措</w:t>
      </w:r>
    </w:p>
    <w:p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项目改造成本约为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2600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万元，由改造主体拟投入资金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2600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2600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万元。</w:t>
      </w:r>
    </w:p>
    <w:p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五、开发时序</w:t>
      </w:r>
    </w:p>
    <w:p>
      <w:pPr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项目改造周期为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动工时间为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2025年12月31日前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动工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，竣工时间为2028年12月31日前竣工。</w:t>
      </w:r>
    </w:p>
    <w:p>
      <w:pPr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六、实施监管</w:t>
      </w:r>
    </w:p>
    <w:p>
      <w:pPr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详见南头镇与改造主体签订的项目实施监管协议。</w:t>
      </w: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DY2YmNiMWMzMTg2N2Y3OTg3YTRlYjgzMDQwN2UifQ=="/>
    <w:docVar w:name="KSO_WPS_MARK_KEY" w:val="42b0ff3d-a3c2-4880-a8bb-020ff1491b97"/>
  </w:docVars>
  <w:rsids>
    <w:rsidRoot w:val="009050CC"/>
    <w:rsid w:val="00097FB0"/>
    <w:rsid w:val="000C7350"/>
    <w:rsid w:val="000D1DAD"/>
    <w:rsid w:val="00233255"/>
    <w:rsid w:val="0024294E"/>
    <w:rsid w:val="002A10F8"/>
    <w:rsid w:val="002F1BAE"/>
    <w:rsid w:val="00321434"/>
    <w:rsid w:val="003E6B83"/>
    <w:rsid w:val="00431EAB"/>
    <w:rsid w:val="0056717B"/>
    <w:rsid w:val="0058143E"/>
    <w:rsid w:val="0065446F"/>
    <w:rsid w:val="007221D9"/>
    <w:rsid w:val="009050CC"/>
    <w:rsid w:val="009F5963"/>
    <w:rsid w:val="00D51C7A"/>
    <w:rsid w:val="00DC0553"/>
    <w:rsid w:val="00EC63A3"/>
    <w:rsid w:val="00F65B89"/>
    <w:rsid w:val="00F75136"/>
    <w:rsid w:val="01B33C25"/>
    <w:rsid w:val="097116D1"/>
    <w:rsid w:val="0A9E5F43"/>
    <w:rsid w:val="0BAA2CD0"/>
    <w:rsid w:val="0C24314A"/>
    <w:rsid w:val="0F4E6A03"/>
    <w:rsid w:val="16C11E17"/>
    <w:rsid w:val="17666F6F"/>
    <w:rsid w:val="213A1B47"/>
    <w:rsid w:val="23D35CE7"/>
    <w:rsid w:val="27806BAA"/>
    <w:rsid w:val="27BE2858"/>
    <w:rsid w:val="286B5250"/>
    <w:rsid w:val="29487125"/>
    <w:rsid w:val="29A06849"/>
    <w:rsid w:val="29CF16E1"/>
    <w:rsid w:val="29E744F3"/>
    <w:rsid w:val="2A7A21AE"/>
    <w:rsid w:val="2D365318"/>
    <w:rsid w:val="2E086998"/>
    <w:rsid w:val="2EC13E2B"/>
    <w:rsid w:val="2FF40C09"/>
    <w:rsid w:val="348E2278"/>
    <w:rsid w:val="36474D8D"/>
    <w:rsid w:val="38080A88"/>
    <w:rsid w:val="3A7B5195"/>
    <w:rsid w:val="3BFD3176"/>
    <w:rsid w:val="44174B03"/>
    <w:rsid w:val="460232BA"/>
    <w:rsid w:val="4AE8783A"/>
    <w:rsid w:val="51802DCA"/>
    <w:rsid w:val="54BA2F48"/>
    <w:rsid w:val="5C2C64D8"/>
    <w:rsid w:val="5D0B7C5E"/>
    <w:rsid w:val="5DC42461"/>
    <w:rsid w:val="5EEF498A"/>
    <w:rsid w:val="5EFD120B"/>
    <w:rsid w:val="5FA92DF7"/>
    <w:rsid w:val="60663786"/>
    <w:rsid w:val="60C8740B"/>
    <w:rsid w:val="620265BF"/>
    <w:rsid w:val="62E123C8"/>
    <w:rsid w:val="67050FE8"/>
    <w:rsid w:val="697C25FD"/>
    <w:rsid w:val="6C693D03"/>
    <w:rsid w:val="6CD55E52"/>
    <w:rsid w:val="6DBB1DDA"/>
    <w:rsid w:val="6E8A0DA4"/>
    <w:rsid w:val="701D41BA"/>
    <w:rsid w:val="719B4106"/>
    <w:rsid w:val="760A0BFC"/>
    <w:rsid w:val="7AE2051E"/>
    <w:rsid w:val="7B4C7489"/>
    <w:rsid w:val="7F105F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iPriority="99" w:semiHidden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/>
      <w:sz w:val="24"/>
      <w:szCs w:val="24"/>
      <w:lang w:bidi="gu-IN"/>
    </w:rPr>
  </w:style>
  <w:style w:type="paragraph" w:styleId="3">
    <w:name w:val="annotation text"/>
    <w:basedOn w:val="1"/>
    <w:link w:val="11"/>
    <w:semiHidden/>
    <w:unhideWhenUsed/>
    <w:qFormat/>
    <w:uiPriority w:val="0"/>
    <w:pPr>
      <w:jc w:val="left"/>
    </w:pPr>
  </w:style>
  <w:style w:type="paragraph" w:styleId="4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5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3"/>
    <w:next w:val="3"/>
    <w:link w:val="12"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3"/>
    <w:semiHidden/>
    <w:qFormat/>
    <w:uiPriority w:val="0"/>
    <w:rPr>
      <w:rFonts w:ascii="Calibri" w:hAnsi="Calibri" w:cs="Arial"/>
      <w:kern w:val="2"/>
      <w:sz w:val="21"/>
      <w:szCs w:val="22"/>
    </w:rPr>
  </w:style>
  <w:style w:type="character" w:customStyle="1" w:styleId="12">
    <w:name w:val="批注主题 字符"/>
    <w:basedOn w:val="11"/>
    <w:link w:val="7"/>
    <w:semiHidden/>
    <w:qFormat/>
    <w:uiPriority w:val="0"/>
    <w:rPr>
      <w:rFonts w:ascii="Calibri" w:hAnsi="Calibri" w:cs="Arial"/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5"/>
    <w:semiHidden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1373</Words>
  <Characters>1598</Characters>
  <Lines>14</Lines>
  <Paragraphs>3</Paragraphs>
  <TotalTime>18</TotalTime>
  <ScaleCrop>false</ScaleCrop>
  <LinksUpToDate>false</LinksUpToDate>
  <CharactersWithSpaces>1598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2023-10-25T01:08:00Z</dcterms:created>
  <dc:creator>2210132C</dc:creator>
  <cp:lastModifiedBy>高玉德</cp:lastModifiedBy>
  <cp:lastPrinted>2024-10-15T03:45:00Z</cp:lastPrinted>
  <dcterms:modified xsi:type="dcterms:W3CDTF">2024-10-16T07:34:02Z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7AE73290585446AD8CBD0FA163A3E9D5</vt:lpwstr>
  </property>
  <property fmtid="{D5CDD505-2E9C-101B-9397-08002B2CF9AE}" pid="3" name="KSOProductBuildVer">
    <vt:lpwstr>2052-11.8.2.11718</vt:lpwstr>
  </property>
</Properties>
</file>