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中山市民政局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实施和监督管理情况报告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市政府：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根据《关于开展行政许可实施和监督管理情况年度报告工作的通知》要求，现将我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局202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行政许可实施和监督管理情况报告如下：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pacing w:after="0" w:afterLines="0" w:line="580" w:lineRule="exact"/>
        <w:ind w:left="0" w:leftChars="0" w:right="0" w:rightChars="0" w:firstLine="688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Autospacing="0" w:line="580" w:lineRule="exact"/>
        <w:ind w:left="0" w:leftChars="0" w:right="0" w:rightChars="0" w:firstLine="688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（一）现有事项及办理情况。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我局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现有行政许可审批事项共7大类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.基金会设立、变更、注销登记及修改章程核准；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.民办非企业单位成立、变更、注销登记及修改章程核准；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社会团体成立、变更、注销登记及修改章程核准；4.建设殡仪服务站，骨灰堂，经营性公墓，农村公益性墓地审批；5.公开出版的全市性地名图、地名图册、地名图集审核；6.地名命名、更名审核审批；7.慈善组织公开募捐资格审批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上述事项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均已进驻广东省政务服务网中山分站，网上可办理率100%。全年行政许可审批的申请514宗、受理514宗、办结514宗。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afterLines="0" w:line="580" w:lineRule="exact"/>
        <w:ind w:firstLine="664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6"/>
          <w:kern w:val="32"/>
          <w:sz w:val="32"/>
          <w:lang w:val="en-US" w:eastAsia="zh-CN"/>
        </w:rPr>
        <w:t>（二）依法实施情况。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我局紧紧围绕政务服务改革工作要求，以“依法审批、依规办理、公开透明、廉洁高效”为服务宗旨，以建设“群众满意服务窗口”为服务目标，依法依规开展行政许可审批服务。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严格依法审批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按照法律法规规定的审批权限、范围、程序、条件等，依法办理审批工作，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强化首问负责、一次性告知、按时办结、规范审查、审批发证等各个环节，不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擅自增减行政许可审批环节、条件。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提高审批效率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开辟快速通道实施“容缺受理”，深化信用承诺制适用场景，为市陈列展示产业协会等9家社会组织快速办理成立、变更登记等事项，助力优化营商环境。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坚持便民利民。实施“流程再造”，整合简化各类申请材料；建立工作群随时提供在线咨询服务，安排专人开展政策答疑；梳理进度清单、问题清单、落实清单，及时掌握各类申请事项办理进度，提高审批服务实效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6"/>
          <w:kern w:val="32"/>
          <w:sz w:val="32"/>
          <w:lang w:val="en-US" w:eastAsia="zh-CN"/>
        </w:rPr>
        <w:t>（三）公开公示情况。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行政许可事项标准化梳理。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根据“一窗通办、集成服务”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依申请政务服务事项流程再造工作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要求，完善行政许可事项的办事指南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业务手册、审批流程等标准化材料，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在广东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政务服务网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和市行政服务中心服务窗口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公开。在部门网站设立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政务服务一网通办、网上预约、结果查询链接，提供多元化办事途径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公开行政许可实施情况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全市统一部署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及省行政执法信息平台填报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在作出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行政许可决定之日起7个工作日内在信用信息双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、省行政执法信息公示平台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</w:t>
      </w:r>
      <w:r>
        <w:rPr>
          <w:rFonts w:hint="eastAsia" w:eastAsia="仿宋_GB2312" w:cs="Times New Roman"/>
          <w:sz w:val="32"/>
          <w:szCs w:val="32"/>
          <w:lang w:eastAsia="zh-CN"/>
        </w:rPr>
        <w:t>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，接收社会监督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及时回复群众来信来访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明确专人管理、答复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、跟踪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涉行政许可审批事项咨询。此外，为方便群众及时查询，我局还主动通过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全省社会组织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网站及时公告、更新社会组织登记情况。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华文楷体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华文楷体" w:cs="Times New Roman"/>
          <w:sz w:val="32"/>
          <w:szCs w:val="32"/>
        </w:rPr>
        <w:t>监督管理情况</w:t>
      </w:r>
      <w:r>
        <w:rPr>
          <w:rFonts w:hint="eastAsia" w:ascii="Times New Roman" w:hAnsi="Times New Roman" w:eastAsia="华文楷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强化行政许可审批案卷内部监督。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开展行政执法案卷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自查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自评工作，审批科室对照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《广东省行政执法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案卷评查标准》做好行政许可案卷查缺补漏，局办公室（法制科）抽查案卷，反馈存在问题、整改建议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事中事后监管，深入开展“双随机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一公开”，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抽查社会组织、养老机构、慈善组织共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许可事项监督管理力度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推进社会组织自律和诚信建设，落实社会组织重大事项报告制度，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社会组织财务专项检查工作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。全年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公示社会组织年度工作报告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2029宗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社会组织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等级评估信息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纳入活动异常名录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238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家，列入严重违法失信名单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排查确认非法社会组织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家，劝散或引导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自行解散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畅通举报监督渠道。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局部门网站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公布监督投诉电话，自觉接受社会监督，充分利用12315平台，广泛接受群众投诉举报，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发现问题及时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督促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（五）实施效果。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充分利用政务服务“好差评”，广泛收集群众意见建议，着力打造便民高效的政务服务“前沿阵地”，政务服务全年“0差评”，“好差评”评分月月满分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未发现行政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违法违规行为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我局的行政许可审批服务虽然取得了一定成效，但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与构建高水平开放、高质量发展相适应的事中事后监管体系建设还存在一定的差距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，如审批档案查核工作效率不高、服务态度有待进一步提高、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审批数据汇集和信息共享机制还不够完善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下一步工作措施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我局将继续以便民利民为出发点，依法实施行政许可审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，进一步完善办理流程，加强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审批事项监督管理。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严格按照法律规定条件和程序做好许可审批工作，加强工作人员培训指导，进一步强化工作人员依法行政意识和服务意识，确保审批服务工作始终在法治化轨道上运行。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落实行政许可公示制，继续利用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网上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平台做好公示工作，加强信息共享，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明确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相关业务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科室监督管理责任，形成共同监督、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齐抓共管的责任体系。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加强社会组织监督检查。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社会组织财务检查，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健全财务制度。建立健全部门联动监管工作机制和联合执法机制，及时研究解决社会组织监督管理重大问题。持续开展僵尸社会组织治理，强化和规范民政领域事中事后监管。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0" w:afterLines="0" w:line="580" w:lineRule="exact"/>
        <w:ind w:left="0" w:leftChars="0" w:right="0" w:rightChars="0" w:firstLine="688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0" w:afterLines="0" w:line="580" w:lineRule="exact"/>
        <w:ind w:left="0" w:leftChars="0" w:right="0" w:rightChars="0" w:firstLine="688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0" w:afterLines="0" w:line="580" w:lineRule="exact"/>
        <w:ind w:left="0" w:leftChars="0" w:right="0" w:rightChars="0" w:firstLine="688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lang w:val="en-US" w:eastAsia="zh-CN"/>
        </w:rPr>
        <w:t xml:space="preserve">                      中山市民政局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980" w:firstLineChars="15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6A73D"/>
    <w:multiLevelType w:val="singleLevel"/>
    <w:tmpl w:val="6246A73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2484168"/>
    <w:multiLevelType w:val="singleLevel"/>
    <w:tmpl w:val="6248416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26CBE"/>
    <w:rsid w:val="010924E4"/>
    <w:rsid w:val="01620C7B"/>
    <w:rsid w:val="02CA179F"/>
    <w:rsid w:val="0362429C"/>
    <w:rsid w:val="04984780"/>
    <w:rsid w:val="06682A78"/>
    <w:rsid w:val="07E45C7F"/>
    <w:rsid w:val="09232DF1"/>
    <w:rsid w:val="09D52509"/>
    <w:rsid w:val="0D1A3173"/>
    <w:rsid w:val="0DBF0607"/>
    <w:rsid w:val="0DC671F8"/>
    <w:rsid w:val="0EBE680F"/>
    <w:rsid w:val="0F461F03"/>
    <w:rsid w:val="10A0162D"/>
    <w:rsid w:val="1134227C"/>
    <w:rsid w:val="1219734D"/>
    <w:rsid w:val="13400EE0"/>
    <w:rsid w:val="18AF7B40"/>
    <w:rsid w:val="18B03A11"/>
    <w:rsid w:val="1B1062F2"/>
    <w:rsid w:val="1DEB7D24"/>
    <w:rsid w:val="1E9B3F69"/>
    <w:rsid w:val="2644397B"/>
    <w:rsid w:val="26DF790C"/>
    <w:rsid w:val="26E51CA6"/>
    <w:rsid w:val="27505A8D"/>
    <w:rsid w:val="28960322"/>
    <w:rsid w:val="29C74223"/>
    <w:rsid w:val="2E0D299D"/>
    <w:rsid w:val="2FB26CBE"/>
    <w:rsid w:val="2FCB3B61"/>
    <w:rsid w:val="32317879"/>
    <w:rsid w:val="33BC66D3"/>
    <w:rsid w:val="363407DD"/>
    <w:rsid w:val="37437BB7"/>
    <w:rsid w:val="39FB3FB6"/>
    <w:rsid w:val="3B775467"/>
    <w:rsid w:val="3C1557B6"/>
    <w:rsid w:val="3CC5172E"/>
    <w:rsid w:val="416809D7"/>
    <w:rsid w:val="44980F8F"/>
    <w:rsid w:val="470E6BF8"/>
    <w:rsid w:val="475D5424"/>
    <w:rsid w:val="48247B21"/>
    <w:rsid w:val="484A34C6"/>
    <w:rsid w:val="4A692B7B"/>
    <w:rsid w:val="4C681932"/>
    <w:rsid w:val="4F431A16"/>
    <w:rsid w:val="5B895E7E"/>
    <w:rsid w:val="5CB84C79"/>
    <w:rsid w:val="63893169"/>
    <w:rsid w:val="63CF2051"/>
    <w:rsid w:val="66362742"/>
    <w:rsid w:val="666B71BE"/>
    <w:rsid w:val="677E0B67"/>
    <w:rsid w:val="6CC76EB2"/>
    <w:rsid w:val="708005A9"/>
    <w:rsid w:val="7227389B"/>
    <w:rsid w:val="777D3449"/>
    <w:rsid w:val="77F90F61"/>
    <w:rsid w:val="781E7F1A"/>
    <w:rsid w:val="7AD1070A"/>
    <w:rsid w:val="7C184FBF"/>
    <w:rsid w:val="7EA15274"/>
    <w:rsid w:val="7EE1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617" w:firstLineChars="200"/>
    </w:pPr>
    <w:rPr>
      <w:rFonts w:ascii="仿宋_GB2312"/>
      <w:bCs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  <w:spacing w:line="560" w:lineRule="atLeas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2022-04-01T06:45:00Z</dcterms:created>
  <dc:creator>adu</dc:creator>
  <cp:lastModifiedBy>杜丽迎</cp:lastModifiedBy>
  <cp:lastPrinted>2024-10-10T03:51:00Z</cp:lastPrinted>
  <dcterms:modified xsi:type="dcterms:W3CDTF">2024-10-10T04:59:10Z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1F52F22F749E4BF098F1D737062BA6F7</vt:lpwstr>
  </property>
</Properties>
</file>