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20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0ADE3435">
      <w:pPr>
        <w:pStyle w:val="2"/>
        <w:bidi w:val="0"/>
        <w:jc w:val="center"/>
        <w:rPr>
          <w:rFonts w:hint="eastAsia"/>
        </w:rPr>
      </w:pPr>
      <w:bookmarkStart w:id="0" w:name="OLE_LINK44"/>
      <w:r>
        <w:rPr>
          <w:rFonts w:hint="eastAsia"/>
        </w:rPr>
        <w:t>中山市</w:t>
      </w:r>
      <w:r>
        <w:rPr>
          <w:rFonts w:hint="eastAsia"/>
          <w:lang w:val="en-US" w:eastAsia="zh-CN"/>
        </w:rPr>
        <w:t>板芙</w:t>
      </w:r>
      <w:r>
        <w:rPr>
          <w:rFonts w:hint="eastAsia"/>
        </w:rPr>
        <w:t>医院关于采购“</w:t>
      </w:r>
      <w:r>
        <w:rPr>
          <w:rFonts w:hint="eastAsia"/>
          <w:lang w:val="en-US" w:eastAsia="zh-CN"/>
        </w:rPr>
        <w:t>恒温干燥柜</w:t>
      </w:r>
      <w:r>
        <w:rPr>
          <w:rFonts w:hint="eastAsia"/>
        </w:rPr>
        <w:t>”</w:t>
      </w:r>
    </w:p>
    <w:p w14:paraId="1F703268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</w:rPr>
        <w:t>等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项</w:t>
      </w:r>
      <w:bookmarkStart w:id="1" w:name="OLE_LINK61"/>
      <w:r>
        <w:rPr>
          <w:rFonts w:hint="eastAsia"/>
        </w:rPr>
        <w:t>设备</w:t>
      </w:r>
      <w:r>
        <w:rPr>
          <w:rFonts w:hint="eastAsia"/>
          <w:lang w:val="en-US" w:eastAsia="zh-CN"/>
        </w:rPr>
        <w:t>参数要求</w:t>
      </w:r>
      <w:bookmarkEnd w:id="0"/>
      <w:r>
        <w:rPr>
          <w:rFonts w:hint="eastAsia"/>
          <w:lang w:val="en-US" w:eastAsia="zh-CN"/>
        </w:rPr>
        <w:t>及评分标准</w:t>
      </w:r>
      <w:bookmarkEnd w:id="1"/>
    </w:p>
    <w:p w14:paraId="5E31A82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vertAlign w:val="baseline"/>
          <w:lang w:val="en-US" w:eastAsia="zh-CN"/>
        </w:rPr>
        <w:t>一、恒温干燥柜</w:t>
      </w:r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029"/>
      </w:tblGrid>
      <w:tr w14:paraId="7014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997F50D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4715" w:type="pct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 w:themeFill="background1"/>
            <w:noWrap w:val="0"/>
            <w:vAlign w:val="center"/>
          </w:tcPr>
          <w:p w14:paraId="46033233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招标文件采购需求的具体内容</w:t>
            </w:r>
          </w:p>
        </w:tc>
      </w:tr>
      <w:tr w14:paraId="396C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08D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44554B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技术参数</w:t>
            </w:r>
          </w:p>
        </w:tc>
      </w:tr>
      <w:tr w14:paraId="5795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9C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5C2C1C5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3" w:name="OLE_LINK15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设备用途：用于对手术器械、玻璃器皿、麻醉和呼吸管路、湿化瓶、各类常规器械等的干燥</w:t>
            </w:r>
            <w:bookmarkEnd w:id="3"/>
          </w:p>
        </w:tc>
      </w:tr>
      <w:tr w14:paraId="217C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5D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4" w:name="OLE_LINK1" w:colFirst="1" w:colLast="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4A0B55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5" w:name="OLE_LINK26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▲有效容积：≥500L</w:t>
            </w:r>
            <w:bookmarkEnd w:id="5"/>
          </w:p>
        </w:tc>
      </w:tr>
      <w:bookmarkEnd w:id="4"/>
      <w:tr w14:paraId="044B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FA7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429A98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内腔高度：≥135cm</w:t>
            </w:r>
          </w:p>
        </w:tc>
      </w:tr>
      <w:tr w14:paraId="16FD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D1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0C91639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6" w:name="OLE_LINK5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End w:id="6"/>
            <w:bookmarkStart w:id="7" w:name="OLE_LINK28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柜体材料：内装SUS 304不锈钢板,外装冷轧钢喷塑</w:t>
            </w:r>
            <w:bookmarkEnd w:id="7"/>
          </w:p>
        </w:tc>
      </w:tr>
      <w:tr w14:paraId="1150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687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40CCB3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8" w:name="OLE_LINK29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搁架层数：≥6层</w:t>
            </w:r>
            <w:bookmarkEnd w:id="8"/>
          </w:p>
        </w:tc>
      </w:tr>
      <w:tr w14:paraId="6086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5E6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312CF0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9" w:name="OLE_LINK3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单层搁架承重：≥15Kg</w:t>
            </w:r>
            <w:bookmarkEnd w:id="9"/>
          </w:p>
        </w:tc>
      </w:tr>
      <w:tr w14:paraId="4482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D11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0F8E999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Start w:id="10" w:name="OLE_LINK3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吹风速率：≥8M/S</w:t>
            </w:r>
            <w:bookmarkEnd w:id="1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，</w:t>
            </w:r>
            <w:bookmarkStart w:id="11" w:name="OLE_LINK47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需要提供省级以上第三方检测报告</w:t>
            </w:r>
            <w:bookmarkEnd w:id="11"/>
          </w:p>
        </w:tc>
      </w:tr>
      <w:tr w14:paraId="4686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5AF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75852B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12" w:name="OLE_LINK32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换气量：≥100L/min</w:t>
            </w:r>
            <w:bookmarkEnd w:id="12"/>
          </w:p>
        </w:tc>
      </w:tr>
      <w:tr w14:paraId="020A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2D7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2BC2C0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13" w:name="OLE_LINK33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专用麻醉和呼吸导管挂钩架：≥3对</w:t>
            </w:r>
            <w:bookmarkEnd w:id="13"/>
          </w:p>
        </w:tc>
      </w:tr>
      <w:tr w14:paraId="2E0A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F4E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6657F2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14" w:name="OLE_LINK34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不锈钢接水盘：具备</w:t>
            </w:r>
            <w:bookmarkEnd w:id="14"/>
          </w:p>
        </w:tc>
      </w:tr>
      <w:tr w14:paraId="08D9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41F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6F6F123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Start w:id="15" w:name="OLE_LINK35"/>
            <w:bookmarkStart w:id="16" w:name="OLE_LINK5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空气过滤器：具备中效过滤器</w:t>
            </w:r>
            <w:bookmarkEnd w:id="15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；腔体内的空气洁净度需要符合规范要求，需要提供省级以上第三方检测报告</w:t>
            </w:r>
            <w:bookmarkEnd w:id="16"/>
          </w:p>
        </w:tc>
      </w:tr>
      <w:tr w14:paraId="46AC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D4E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1DCFC85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17" w:name="OLE_LINK36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操作面板：人机交互需选用7寸以上彩色触摸屏+可编程PLC处理器，中文界面，操作方式为触控</w:t>
            </w:r>
            <w:bookmarkEnd w:id="17"/>
          </w:p>
        </w:tc>
      </w:tr>
      <w:tr w14:paraId="79ED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103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0A10617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18" w:name="OLE_LINK8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End w:id="18"/>
            <w:bookmarkStart w:id="19" w:name="OLE_LINK37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送风循环方式：采用大型不锈钢离心风叶。顶部吸风，侧面出风，需提供结构原理图及实物照片证明材料</w:t>
            </w:r>
            <w:bookmarkEnd w:id="19"/>
          </w:p>
        </w:tc>
      </w:tr>
      <w:tr w14:paraId="3C30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571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5CCDF8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干燥温度：室温+10℃~90</w:t>
            </w:r>
            <w:bookmarkStart w:id="20" w:name="OLE_LINK1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℃</w:t>
            </w:r>
            <w:bookmarkEnd w:id="2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连续可调</w:t>
            </w:r>
          </w:p>
        </w:tc>
      </w:tr>
      <w:tr w14:paraId="48E3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639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538436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21" w:name="OLE_LINK38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干燥时间：0-999min连续可调</w:t>
            </w:r>
            <w:bookmarkEnd w:id="21"/>
          </w:p>
        </w:tc>
      </w:tr>
      <w:tr w14:paraId="2C2D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96E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15B2E2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22" w:name="OLE_LINK4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升温时间：干燥柜从25℃升温至90℃所用时间≤15min</w:t>
            </w:r>
            <w:bookmarkEnd w:id="22"/>
          </w:p>
        </w:tc>
      </w:tr>
      <w:tr w14:paraId="59BD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1D2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6D93756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Start w:id="23" w:name="OLE_LINK39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温度波动：≤±1℃，温度均匀度：≤2.5%（90℃≤±2.25℃）</w:t>
            </w:r>
            <w:bookmarkEnd w:id="23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，需要提供省级以上第三方检测报告</w:t>
            </w:r>
          </w:p>
        </w:tc>
      </w:tr>
      <w:tr w14:paraId="2293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E5C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7FA98AC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▲温度均匀度：≤2.5%（90℃≤±2.25</w:t>
            </w:r>
            <w:bookmarkStart w:id="24" w:name="OLE_LINK9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℃</w:t>
            </w:r>
            <w:bookmarkEnd w:id="24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）</w:t>
            </w:r>
          </w:p>
        </w:tc>
      </w:tr>
      <w:tr w14:paraId="0F7D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A15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7A564E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Start w:id="25" w:name="OLE_LINK4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温度稳定度：90</w:t>
            </w:r>
            <w:bookmarkStart w:id="26" w:name="OLE_LINK1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℃</w:t>
            </w:r>
            <w:bookmarkEnd w:id="26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恒温24h,温度稳定度≤2℃</w:t>
            </w:r>
            <w:bookmarkEnd w:id="25"/>
          </w:p>
        </w:tc>
      </w:tr>
      <w:tr w14:paraId="11DF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8A7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6E007F2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Start w:id="27" w:name="OLE_LINK24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加热方式：电加热，≥6套PTC，提供实物照片证明材料</w:t>
            </w:r>
            <w:bookmarkEnd w:id="27"/>
          </w:p>
        </w:tc>
      </w:tr>
      <w:tr w14:paraId="57A6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BF0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318E79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28" w:name="OLE_LINK3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End w:id="28"/>
            <w:bookmarkStart w:id="29" w:name="OLE_LINK42"/>
            <w:bookmarkStart w:id="30" w:name="OLE_LINK43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安全装置：具有温度过升报警、漏电保</w:t>
            </w:r>
            <w:bookmarkEnd w:id="29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护器等安全装置</w:t>
            </w:r>
            <w:bookmarkEnd w:id="30"/>
          </w:p>
        </w:tc>
      </w:tr>
      <w:tr w14:paraId="6EFA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4CE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1F27523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31" w:name="OLE_LINK23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提醒功能：设备干燥结束后，具备结束提醒功能</w:t>
            </w:r>
            <w:bookmarkEnd w:id="31"/>
          </w:p>
        </w:tc>
      </w:tr>
      <w:tr w14:paraId="66F8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97B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78BFA3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32" w:name="OLE_LINK25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柜门要求：单开门，玻璃门视窗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,门把手具备安全锁扣</w:t>
            </w:r>
            <w:bookmarkEnd w:id="32"/>
          </w:p>
        </w:tc>
      </w:tr>
      <w:tr w14:paraId="2FCD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20C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5FAC77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33" w:name="OLE_LINK22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电源功率：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AC380V，整机功率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≤6.5kw</w:t>
            </w:r>
            <w:bookmarkEnd w:id="33"/>
          </w:p>
        </w:tc>
      </w:tr>
      <w:tr w14:paraId="7DA8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AD7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1FFD52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质保期：2年</w:t>
            </w:r>
          </w:p>
        </w:tc>
      </w:tr>
      <w:tr w14:paraId="55AC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01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786761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其他商务要求</w:t>
            </w:r>
          </w:p>
        </w:tc>
      </w:tr>
      <w:tr w14:paraId="01E9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487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34" w:name="OLE_LINK12" w:colFirst="1" w:colLast="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1A5E382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合同履行期限：自签订合同之日起30个日历日内完成整个采购包供货、安装调试、合格通过验收并交付医院正常使用</w:t>
            </w:r>
          </w:p>
        </w:tc>
      </w:tr>
      <w:tr w14:paraId="52E8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096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46A2D8D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标的提供的地点：中山市板芙医院</w:t>
            </w:r>
          </w:p>
        </w:tc>
      </w:tr>
      <w:tr w14:paraId="707F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656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715" w:type="pct"/>
            <w:tcBorders>
              <w:left w:val="single" w:color="auto" w:sz="4" w:space="0"/>
            </w:tcBorders>
            <w:noWrap w:val="0"/>
            <w:vAlign w:val="center"/>
          </w:tcPr>
          <w:p w14:paraId="0E6A3F3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付款方式： 完成供货并通过验收后支付至合同金额的95%，从验收合格之日起，质保期结束后支付至合同金额的100%</w:t>
            </w:r>
          </w:p>
        </w:tc>
      </w:tr>
      <w:bookmarkEnd w:id="2"/>
      <w:bookmarkEnd w:id="34"/>
    </w:tbl>
    <w:p w14:paraId="2884A4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36D841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t>二</w:t>
      </w:r>
      <w:bookmarkStart w:id="35" w:name="OLE_LINK13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vertAlign w:val="baseline"/>
          <w:lang w:val="en-US" w:eastAsia="zh-CN"/>
        </w:rPr>
        <w:t>乳房病灶旋切式活检系统</w:t>
      </w:r>
      <w:bookmarkEnd w:id="35"/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981"/>
      </w:tblGrid>
      <w:tr w14:paraId="0D88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1A20AEB3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36" w:name="OLE_LINK14"/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4688" w:type="pct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 w:themeFill="background1"/>
            <w:noWrap w:val="0"/>
            <w:vAlign w:val="center"/>
          </w:tcPr>
          <w:p w14:paraId="23964A5D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招标文件采购需求的具体内容</w:t>
            </w:r>
          </w:p>
        </w:tc>
      </w:tr>
      <w:tr w14:paraId="4FDD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55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192340B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技术参数</w:t>
            </w:r>
          </w:p>
        </w:tc>
      </w:tr>
      <w:tr w14:paraId="3885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309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62F240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设备用途：用于获取异常的乳腺组织。适用于乳腺组织影像学异常的患者，通过微创方式完全或者部分切除，进行活检取样时使用</w:t>
            </w:r>
          </w:p>
        </w:tc>
      </w:tr>
      <w:tr w14:paraId="32B5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AE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1293163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触摸屏：15寸触摸屏</w:t>
            </w:r>
          </w:p>
        </w:tc>
      </w:tr>
      <w:tr w14:paraId="4D0B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0EB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210C7F4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bookmarkStart w:id="37" w:name="OLE_LINK4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End w:id="37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真空负压：桶内保持50kPa-100kPa真空负压，取样时可确保切割槽处持续稳定的真空负压抽吸</w:t>
            </w:r>
          </w:p>
        </w:tc>
      </w:tr>
      <w:tr w14:paraId="3DDA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717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489E0F9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切割功能：</w:t>
            </w:r>
          </w:p>
        </w:tc>
      </w:tr>
      <w:tr w14:paraId="20A0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F0CD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4.1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68F6405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全样、半样、3/4刀槽开口功能选择：可根据病灶大小及位置调节切割槽长度，实现全样操作或半样操作</w:t>
            </w:r>
          </w:p>
        </w:tc>
      </w:tr>
      <w:tr w14:paraId="154B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048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4.2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1A9E54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正常组织、高密度组织选择：对于钙化或质地坚硬的组织可选择高密度组织模式进行切割</w:t>
            </w:r>
          </w:p>
        </w:tc>
      </w:tr>
      <w:tr w14:paraId="6E7C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021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4.3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2929CD9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正常组织、高密度组织选择：对于钙化或质地坚硬的组织可选择高密度组织模式进行切割</w:t>
            </w:r>
          </w:p>
        </w:tc>
      </w:tr>
      <w:tr w14:paraId="0E6B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BD5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4.4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2BE88F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可设置切割槽开口方向达到精准取样</w:t>
            </w:r>
          </w:p>
        </w:tc>
      </w:tr>
      <w:tr w14:paraId="659B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DE3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4.5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4F4EC3C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bookmarkStart w:id="38" w:name="OLE_LINK6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End w:id="38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可选择全自动切割模式，预设切割范围60度、180度、270度、360度</w:t>
            </w:r>
          </w:p>
        </w:tc>
      </w:tr>
      <w:tr w14:paraId="4252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908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50D750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收集方式：全封闭自动收集样本，可对样本收集篮中的样本进行冲洗，且可随时取下收集篮观察样本质量，以避免样本污染，避免增加人工取样成本</w:t>
            </w:r>
          </w:p>
        </w:tc>
      </w:tr>
      <w:tr w14:paraId="321F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482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04C652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bookmarkStart w:id="39" w:name="OLE_LINK7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End w:id="39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术中如有出血，可进行单独的真空抽吸，或通过旋切通道后端直接注入止血剂</w:t>
            </w:r>
          </w:p>
        </w:tc>
      </w:tr>
      <w:tr w14:paraId="415B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3EA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77A8F9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▲术中补充麻醉剂：通过旋切通道后端直接注入麻醉剂，活检针可自动旋转360度将药液均匀分布于术腔</w:t>
            </w:r>
          </w:p>
        </w:tc>
      </w:tr>
      <w:tr w14:paraId="1202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260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7A00C6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▲负压可调节、可供5档负压调节功能、可根据病灶大小贴近皮肤距离调整负压安全取样</w:t>
            </w:r>
          </w:p>
        </w:tc>
      </w:tr>
      <w:tr w14:paraId="18EB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1C5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739A2E2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产品在操作显示窗口有废液检测栏、真空桶废液过多提示，防止漏液、污染</w:t>
            </w:r>
          </w:p>
        </w:tc>
      </w:tr>
      <w:tr w14:paraId="39E2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832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13A5632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▲9、具有故障自诊断功能：系统出现故障时提示相应故障类型，弹窗故障排除视频演示</w:t>
            </w:r>
          </w:p>
        </w:tc>
      </w:tr>
      <w:tr w14:paraId="7917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62E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6B3B647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质保期：2年</w:t>
            </w:r>
          </w:p>
        </w:tc>
      </w:tr>
      <w:tr w14:paraId="56C3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6090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noWrap w:val="0"/>
            <w:vAlign w:val="center"/>
          </w:tcPr>
          <w:p w14:paraId="335DEE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其他商务要求</w:t>
            </w:r>
          </w:p>
        </w:tc>
      </w:tr>
      <w:tr w14:paraId="35CA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EB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75AF40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合同履行期限：自签订合同之日起30个日历日内完成整个采购包供货、安装调试、合格通过验收并交付医院正常使用</w:t>
            </w:r>
          </w:p>
        </w:tc>
      </w:tr>
      <w:tr w14:paraId="424F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D5F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1B06CD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标的提供的地点：中山市板芙医院</w:t>
            </w:r>
          </w:p>
        </w:tc>
      </w:tr>
      <w:tr w14:paraId="6350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D49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688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0E01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付款方式： 完成供货并通过验收后支付至合同金额的95%，从验收合格之日起，质保期结束后支付至合同金额的100%</w:t>
            </w:r>
          </w:p>
        </w:tc>
      </w:tr>
      <w:bookmarkEnd w:id="36"/>
    </w:tbl>
    <w:p w14:paraId="59B0F12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464BB2A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t>三、动起立床</w:t>
      </w:r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984"/>
      </w:tblGrid>
      <w:tr w14:paraId="4AB5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D6FEF0A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40" w:name="OLE_LINK16"/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4689" w:type="pct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 w:themeFill="background1"/>
            <w:noWrap w:val="0"/>
            <w:vAlign w:val="center"/>
          </w:tcPr>
          <w:p w14:paraId="50F1A5FB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招标文件采购需求的具体内容</w:t>
            </w:r>
          </w:p>
        </w:tc>
      </w:tr>
      <w:tr w14:paraId="4424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272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0C94DB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技术参数</w:t>
            </w:r>
          </w:p>
        </w:tc>
      </w:tr>
      <w:tr w14:paraId="4D95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13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6EA543B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产品尺寸规格：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190cm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*64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cm</w:t>
            </w:r>
          </w:p>
        </w:tc>
      </w:tr>
      <w:tr w14:paraId="10D7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1F3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23A1A9D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床面长度：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cm</w:t>
            </w:r>
          </w:p>
        </w:tc>
      </w:tr>
      <w:tr w14:paraId="5AF9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F3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259BD19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净重：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≤83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kg</w:t>
            </w:r>
          </w:p>
        </w:tc>
      </w:tr>
      <w:tr w14:paraId="4F44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09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52695AF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框架材质：铁框架加喷塑处理</w:t>
            </w:r>
          </w:p>
        </w:tc>
      </w:tr>
      <w:tr w14:paraId="3E01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586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3AB599B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动态承重：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150kg</w:t>
            </w:r>
          </w:p>
        </w:tc>
      </w:tr>
      <w:tr w14:paraId="78F3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F02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FBB48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电机调节时间：35-40秒</w:t>
            </w:r>
          </w:p>
        </w:tc>
      </w:tr>
      <w:tr w14:paraId="509B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A24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3D1247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bookmarkStart w:id="41" w:name="OLE_LINK18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End w:id="4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足部可以上下调节，调节角度：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到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0°</w:t>
            </w:r>
          </w:p>
        </w:tc>
      </w:tr>
      <w:tr w14:paraId="52A5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152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0B7624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▲倾斜角度：-2°到85°</w:t>
            </w:r>
          </w:p>
        </w:tc>
      </w:tr>
      <w:tr w14:paraId="7CC5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290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DC66AB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电机：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12000N</w:t>
            </w:r>
          </w:p>
        </w:tc>
      </w:tr>
      <w:tr w14:paraId="61E9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41A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3BF05EA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设备可移动，配医用承压轮</w:t>
            </w:r>
          </w:p>
        </w:tc>
      </w:tr>
      <w:tr w14:paraId="0A8A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D42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495448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电压：220V，50HZ</w:t>
            </w:r>
          </w:p>
        </w:tc>
      </w:tr>
      <w:tr w14:paraId="6EA4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1E0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262FA7D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质保期：2年</w:t>
            </w:r>
          </w:p>
        </w:tc>
      </w:tr>
      <w:tr w14:paraId="2943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77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04FCAC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其他商务要求</w:t>
            </w:r>
          </w:p>
        </w:tc>
      </w:tr>
      <w:tr w14:paraId="4E38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86E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1D8457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合同履行期限：自签订合同之日起30个日历日内完成整个采购包供货、安装调试、合格通过验收并交付医院正常使用</w:t>
            </w:r>
          </w:p>
        </w:tc>
      </w:tr>
      <w:tr w14:paraId="1C16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66B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DFA0F6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标的提供的地点：中山市板芙医院</w:t>
            </w:r>
          </w:p>
        </w:tc>
      </w:tr>
      <w:tr w14:paraId="6E04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AD7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CD4152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付款方式： 完成供货并通过验收后支付至合同金额的95%，从验收合格之日起，质保期结束后支付至合同金额的100%</w:t>
            </w:r>
          </w:p>
        </w:tc>
      </w:tr>
      <w:bookmarkEnd w:id="40"/>
    </w:tbl>
    <w:p w14:paraId="153B9823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br w:type="page"/>
      </w:r>
    </w:p>
    <w:p w14:paraId="4251C42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t>四、全自动尿液分析系统</w:t>
      </w:r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984"/>
      </w:tblGrid>
      <w:tr w14:paraId="5626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D53F2A5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42" w:name="OLE_LINK17"/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4689" w:type="pct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 w:themeFill="background1"/>
            <w:noWrap w:val="0"/>
            <w:vAlign w:val="center"/>
          </w:tcPr>
          <w:p w14:paraId="7542C029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招标文件采购需求的具体内容</w:t>
            </w:r>
          </w:p>
        </w:tc>
      </w:tr>
      <w:tr w14:paraId="0E3D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69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1B7B85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技术参数</w:t>
            </w:r>
          </w:p>
        </w:tc>
      </w:tr>
      <w:tr w14:paraId="507A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97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2073BF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检测原理：有形成分采用数字成像自动识别原理，流式及深度学习人工智能识别技术</w:t>
            </w:r>
          </w:p>
        </w:tc>
      </w:tr>
      <w:tr w14:paraId="5439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6C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105B50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干化学检测项目：干化学测试项目≥14项，并提供微量白蛋白与肌酐的比值参数（ACR比值）和蛋白质与肌酐比值参数（PCR）</w:t>
            </w:r>
          </w:p>
        </w:tc>
      </w:tr>
      <w:tr w14:paraId="291F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F7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3F4928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有形成分检测项目：有形成分自动识别测试项目≥25项</w:t>
            </w:r>
          </w:p>
        </w:tc>
      </w:tr>
      <w:tr w14:paraId="5E87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3A7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3CAB9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理学检测项目：电导率、渗透压</w:t>
            </w:r>
          </w:p>
        </w:tc>
      </w:tr>
      <w:tr w14:paraId="2B88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0DE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133CBB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红细胞形态学项目：≥4项报告参数</w:t>
            </w:r>
          </w:p>
        </w:tc>
      </w:tr>
      <w:tr w14:paraId="6939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B42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6F5A97C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▲干化学测试模式≥300个/每小时；有形成分测试模式≥120个/每小时；联合测试模式≥120个/每小时</w:t>
            </w:r>
          </w:p>
        </w:tc>
      </w:tr>
      <w:tr w14:paraId="6D71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3B8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180ECA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智能审核：能对检测结果智能审核，自动提示异常结果样本</w:t>
            </w:r>
          </w:p>
        </w:tc>
      </w:tr>
      <w:tr w14:paraId="72EE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0A5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2E79D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自动对焦：可自动校对成像系统焦距</w:t>
            </w:r>
          </w:p>
        </w:tc>
      </w:tr>
      <w:tr w14:paraId="307C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5FF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3C1389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密闭样本采样：支持密闭标本的直接采样（穿刺采样），无需人工开盖</w:t>
            </w:r>
          </w:p>
        </w:tc>
      </w:tr>
      <w:tr w14:paraId="7678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E46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0636E1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试剂用量自动提示：自动提示试剂使用情况</w:t>
            </w:r>
          </w:p>
        </w:tc>
      </w:tr>
      <w:tr w14:paraId="7068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221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A21B7E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样本放置位：可放置≥60个样本</w:t>
            </w:r>
          </w:p>
        </w:tc>
      </w:tr>
      <w:tr w14:paraId="7F9C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DD7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6FC0A0E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▲试纸仓容量：≥500条试纸</w:t>
            </w:r>
          </w:p>
        </w:tc>
      </w:tr>
      <w:tr w14:paraId="5BBC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CFA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2697F15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拍图帧数：每个样本的有形成分拍图帧数达2000帧</w:t>
            </w:r>
          </w:p>
        </w:tc>
      </w:tr>
      <w:tr w14:paraId="0093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969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12EB6A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▲原始视频：可显示并存储有形成份的真实全景图片及原始视频</w:t>
            </w:r>
          </w:p>
        </w:tc>
      </w:tr>
      <w:tr w14:paraId="5545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560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172CC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样本量检测：具有液面感应功能，当测试样本量不足时有报警提示</w:t>
            </w:r>
          </w:p>
        </w:tc>
      </w:tr>
      <w:tr w14:paraId="743A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2B0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342486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数据存储：≥40万个结果</w:t>
            </w:r>
          </w:p>
        </w:tc>
      </w:tr>
      <w:tr w14:paraId="4A53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CEB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7571B3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bookmarkStart w:id="43" w:name="OLE_LINK6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End w:id="4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识别率：红细胞≥95%、白细胞≥95%、管型≥90%（）</w:t>
            </w:r>
          </w:p>
        </w:tc>
      </w:tr>
      <w:tr w14:paraId="57E2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05A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5D7C74C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假阴性率：有形成分检测结果的假阴性率应≤3%</w:t>
            </w:r>
          </w:p>
        </w:tc>
      </w:tr>
      <w:tr w14:paraId="08E1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35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B51F5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其他商务要求</w:t>
            </w:r>
          </w:p>
        </w:tc>
      </w:tr>
      <w:tr w14:paraId="0177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8F9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ACBC1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合同履行期限：自签订合同之日起30个日历日内完成整个采购包供货、安装调试、合格通过验收并交付医院正常使用</w:t>
            </w:r>
          </w:p>
        </w:tc>
      </w:tr>
      <w:tr w14:paraId="4FFA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314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61076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标的提供的地点：中山市板芙医院</w:t>
            </w:r>
          </w:p>
        </w:tc>
      </w:tr>
      <w:tr w14:paraId="322E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149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4E864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付款方式： 完成供货并通过验收后支付至合同金额的95%，从验收合格之日起，质保期结束后支付至合同金额的100%</w:t>
            </w:r>
          </w:p>
        </w:tc>
      </w:tr>
      <w:bookmarkEnd w:id="42"/>
    </w:tbl>
    <w:p w14:paraId="3D68B326">
      <w:pPr>
        <w:rPr>
          <w:rFonts w:hint="default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vertAlign w:val="baseli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vertAlign w:val="baseline"/>
          <w:lang w:val="en-US" w:eastAsia="zh-CN"/>
        </w:rPr>
        <w:br w:type="page"/>
      </w:r>
    </w:p>
    <w:p w14:paraId="683D0ED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t>五、二氧化碳分压模块</w:t>
      </w:r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984"/>
      </w:tblGrid>
      <w:tr w14:paraId="2770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640E944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4689" w:type="pct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 w:themeFill="background1"/>
            <w:noWrap w:val="0"/>
            <w:vAlign w:val="center"/>
          </w:tcPr>
          <w:p w14:paraId="038759E0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招标文件采购需求的具体内容</w:t>
            </w:r>
          </w:p>
        </w:tc>
      </w:tr>
      <w:tr w14:paraId="3EB4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032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3E08781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技术参数</w:t>
            </w:r>
          </w:p>
        </w:tc>
      </w:tr>
      <w:tr w14:paraId="2CBA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07D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5D11DE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测量参数：应可测量呼吸末二氧化碳数值（EtCO2）、吸入二氧化碳数值(FiCO2)、一道二氧化碳波形和气道呼吸率（awRR）的测量参数</w:t>
            </w:r>
          </w:p>
        </w:tc>
      </w:tr>
      <w:tr w14:paraId="5639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1C3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34F39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▲测量方式：主流测量方式</w:t>
            </w:r>
          </w:p>
        </w:tc>
      </w:tr>
      <w:tr w14:paraId="26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510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138D9F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▲显示单位：应可提供“mmHg”、“ kPa”和“%”三种二氧化碳计量单位</w:t>
            </w:r>
          </w:p>
        </w:tc>
      </w:tr>
      <w:tr w14:paraId="1675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6F3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886B0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呼吸末/吸入二氧化碳测量范围：不少于0.0%～19.7%（0mmHg～150mmHg），测量精度：±(0.43%+读数的8%)，精度漂移：在6小时内满足测量精度要求</w:t>
            </w:r>
          </w:p>
        </w:tc>
      </w:tr>
      <w:tr w14:paraId="64F8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960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67FF1D7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呼吸末/吸入二氧化碳显示分辨率：0.1% 或1mmHg</w:t>
            </w:r>
          </w:p>
        </w:tc>
      </w:tr>
      <w:tr w14:paraId="0631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F0D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5B490D6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 气道呼吸率测量范围：0～150 bpm，测量精度：±1bpm</w:t>
            </w:r>
          </w:p>
        </w:tc>
      </w:tr>
      <w:tr w14:paraId="09B2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96C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570078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响应时间（上升时间）：主流CO2≤90ms</w:t>
            </w:r>
          </w:p>
        </w:tc>
      </w:tr>
      <w:tr w14:paraId="7B66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DB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58C28EE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其他商务要求</w:t>
            </w:r>
          </w:p>
        </w:tc>
      </w:tr>
      <w:tr w14:paraId="5F9B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ECB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4D13A0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合同履行期限：自签订合同之日起30个日历日内完成整个采购包供货、安装调试、合格通过验收并交付医院正常使用</w:t>
            </w:r>
          </w:p>
        </w:tc>
      </w:tr>
      <w:tr w14:paraId="0E1B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CB7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E07A8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标的提供的地点：中山市板芙医院</w:t>
            </w:r>
          </w:p>
        </w:tc>
      </w:tr>
      <w:tr w14:paraId="3560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43B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0C0815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付款方式： 完成供货并通过验收后支付至合同金额的95%，从验收合格之日起，质保期结束后支付至合同金额的100%</w:t>
            </w:r>
          </w:p>
        </w:tc>
      </w:tr>
    </w:tbl>
    <w:p w14:paraId="1E913DC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</w:pPr>
    </w:p>
    <w:p w14:paraId="26604714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br w:type="page"/>
      </w:r>
    </w:p>
    <w:p w14:paraId="0D4214DA">
      <w:pPr>
        <w:numPr>
          <w:ilvl w:val="0"/>
          <w:numId w:val="0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t>六、平车（带体重计）</w:t>
      </w:r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984"/>
      </w:tblGrid>
      <w:tr w14:paraId="447F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952C1D7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4689" w:type="pct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 w:themeFill="background1"/>
            <w:noWrap w:val="0"/>
            <w:vAlign w:val="center"/>
          </w:tcPr>
          <w:p w14:paraId="4491FD06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招标文件采购需求的具体内容</w:t>
            </w:r>
          </w:p>
        </w:tc>
      </w:tr>
      <w:tr w14:paraId="0BB0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D1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57A3E28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技术参数</w:t>
            </w:r>
          </w:p>
        </w:tc>
      </w:tr>
      <w:tr w14:paraId="3C36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6B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179BCB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外形尺寸：1930*640*500/900mm</w:t>
            </w:r>
          </w:p>
        </w:tc>
      </w:tr>
      <w:tr w14:paraId="35E4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BD3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2CC2E2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整体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结构：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采用冷钢喷塑和铝合金型材组合而成</w:t>
            </w:r>
          </w:p>
        </w:tc>
      </w:tr>
      <w:tr w14:paraId="0637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D58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0049971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车子两侧配有PP护栏，使用时轻轻抬起，使用完毕搬下开关自动落下</w:t>
            </w:r>
          </w:p>
        </w:tc>
      </w:tr>
      <w:tr w14:paraId="037D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42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44" w:name="OLE_LINK27" w:colFirst="1" w:colLast="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1ACC67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车体采用中控刹车系统，配有导向轮，推起来轻便无噪音具有防缠绕功能</w:t>
            </w:r>
          </w:p>
        </w:tc>
      </w:tr>
      <w:tr w14:paraId="58BB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D18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45" w:name="OLE_LINK21" w:colFirst="1" w:colLast="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22A094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床垫采用环保防水布及海绵缝制而成</w:t>
            </w:r>
          </w:p>
        </w:tc>
      </w:tr>
      <w:tr w14:paraId="34CB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40B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4FEF5D8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▲称重功能不受病床及病人体位影响</w:t>
            </w:r>
          </w:p>
        </w:tc>
      </w:tr>
      <w:tr w14:paraId="3A02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10F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117C5F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bookmarkStart w:id="46" w:name="OLE_LINK4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End w:id="4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称重范围2KG-230KG，精确度为±1%</w:t>
            </w:r>
          </w:p>
        </w:tc>
      </w:tr>
      <w:tr w14:paraId="387E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3B4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5B6605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质保期：1年</w:t>
            </w:r>
          </w:p>
        </w:tc>
      </w:tr>
      <w:bookmarkEnd w:id="44"/>
      <w:bookmarkEnd w:id="45"/>
      <w:tr w14:paraId="5859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3C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noWrap w:val="0"/>
            <w:vAlign w:val="center"/>
          </w:tcPr>
          <w:p w14:paraId="71C41F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bookmarkStart w:id="47" w:name="OLE_LINK5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其他商务要求</w:t>
            </w:r>
            <w:bookmarkEnd w:id="47"/>
          </w:p>
        </w:tc>
      </w:tr>
      <w:tr w14:paraId="6485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07E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A89260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合同履行期限：自签订合同之日起30个日历日内完成整个采购包供货、安装调试、合格通过验收并交付医院正常使用</w:t>
            </w:r>
          </w:p>
        </w:tc>
      </w:tr>
      <w:tr w14:paraId="79B2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5DC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A91684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标的提供的地点：中山市板芙医院</w:t>
            </w:r>
          </w:p>
        </w:tc>
      </w:tr>
      <w:tr w14:paraId="1247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197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68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C295D1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付款方式： 完成供货并通过验收后支付至合同金额的95%，从验收合格之日起，质保期结束后支付至合同金额的100%</w:t>
            </w:r>
          </w:p>
        </w:tc>
      </w:tr>
    </w:tbl>
    <w:p w14:paraId="1A762EB9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br w:type="page"/>
      </w:r>
    </w:p>
    <w:p w14:paraId="6E9F4FF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t>评分标准</w:t>
      </w:r>
    </w:p>
    <w:p w14:paraId="68DAA5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各项资料所占分值及评分标准</w:t>
      </w:r>
    </w:p>
    <w:tbl>
      <w:tblPr>
        <w:tblStyle w:val="5"/>
        <w:tblpPr w:leftFromText="180" w:rightFromText="180" w:vertAnchor="text" w:horzAnchor="page" w:tblpXSpec="center" w:tblpY="544"/>
        <w:tblOverlap w:val="never"/>
        <w:tblW w:w="100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903"/>
        <w:gridCol w:w="774"/>
        <w:gridCol w:w="7000"/>
      </w:tblGrid>
      <w:tr w14:paraId="77EA2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CB7F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7"/>
                <w:b/>
                <w:bCs/>
                <w:color w:val="424242"/>
              </w:rPr>
              <w:t>评分项目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1CB7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7"/>
                <w:b/>
                <w:bCs/>
                <w:color w:val="424242"/>
              </w:rPr>
              <w:t>分数</w:t>
            </w:r>
          </w:p>
        </w:tc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A78E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7"/>
                <w:b/>
                <w:bCs/>
                <w:color w:val="424242"/>
              </w:rPr>
              <w:t>评分标准</w:t>
            </w:r>
          </w:p>
        </w:tc>
      </w:tr>
      <w:tr w14:paraId="05A2C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A1B7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7"/>
                <w:b/>
                <w:bCs/>
                <w:color w:val="424242"/>
              </w:rPr>
              <w:t>技</w:t>
            </w:r>
          </w:p>
          <w:p w14:paraId="68939B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7"/>
                <w:b/>
                <w:bCs/>
                <w:color w:val="424242"/>
              </w:rPr>
              <w:t>术</w:t>
            </w:r>
          </w:p>
          <w:p w14:paraId="403CDA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7"/>
                <w:b/>
                <w:bCs/>
                <w:color w:val="424242"/>
              </w:rPr>
              <w:t>商</w:t>
            </w:r>
          </w:p>
          <w:p w14:paraId="14D0C9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7"/>
                <w:b/>
                <w:bCs/>
                <w:color w:val="424242"/>
              </w:rPr>
              <w:t>务</w:t>
            </w:r>
          </w:p>
          <w:p w14:paraId="47805F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7"/>
                <w:b/>
                <w:bCs/>
                <w:color w:val="424242"/>
              </w:rPr>
              <w:t>评</w:t>
            </w:r>
          </w:p>
          <w:p w14:paraId="5347CA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7"/>
                <w:b/>
                <w:bCs/>
                <w:color w:val="424242"/>
              </w:rPr>
              <w:t>分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6CD6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</w:rPr>
              <w:t>项目实施方案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6EB6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</w:rPr>
              <w:t>20</w:t>
            </w:r>
          </w:p>
        </w:tc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D580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优：</w:t>
            </w:r>
            <w:bookmarkStart w:id="48" w:name="OLE_LINK50"/>
            <w:r>
              <w:rPr>
                <w:color w:val="424242"/>
              </w:rPr>
              <w:t>项目</w:t>
            </w:r>
            <w:bookmarkEnd w:id="48"/>
            <w:bookmarkStart w:id="49" w:name="OLE_LINK48"/>
            <w:r>
              <w:rPr>
                <w:rFonts w:hint="eastAsia"/>
                <w:color w:val="424242"/>
                <w:lang w:val="en-US" w:eastAsia="zh-CN"/>
              </w:rPr>
              <w:t>完全响应并满足</w:t>
            </w:r>
            <w:bookmarkEnd w:id="49"/>
            <w:bookmarkStart w:id="50" w:name="OLE_LINK55"/>
            <w:r>
              <w:rPr>
                <w:rFonts w:hint="eastAsia"/>
                <w:color w:val="424242"/>
                <w:lang w:val="en-US" w:eastAsia="zh-CN"/>
              </w:rPr>
              <w:t>技术参数</w:t>
            </w:r>
            <w:bookmarkEnd w:id="50"/>
            <w:r>
              <w:rPr>
                <w:color w:val="424242"/>
              </w:rPr>
              <w:t>，得20分； </w:t>
            </w:r>
          </w:p>
          <w:p w14:paraId="526CDB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良：项目</w:t>
            </w:r>
            <w:bookmarkStart w:id="51" w:name="OLE_LINK5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bookmarkStart w:id="52" w:name="OLE_LINK49"/>
            <w:r>
              <w:rPr>
                <w:rFonts w:hint="eastAsia"/>
                <w:color w:val="424242"/>
                <w:lang w:val="en-US" w:eastAsia="zh-CN"/>
              </w:rPr>
              <w:t>完全响应并满足</w:t>
            </w:r>
            <w:bookmarkEnd w:id="51"/>
            <w:bookmarkEnd w:id="52"/>
            <w:r>
              <w:rPr>
                <w:rFonts w:hint="eastAsia"/>
                <w:color w:val="424242"/>
                <w:lang w:val="en-US" w:eastAsia="zh-CN"/>
              </w:rPr>
              <w:t>，非▲</w:t>
            </w:r>
            <w:bookmarkStart w:id="53" w:name="OLE_LINK53"/>
            <w:r>
              <w:rPr>
                <w:rFonts w:hint="eastAsia"/>
                <w:color w:val="424242"/>
                <w:lang w:val="en-US" w:eastAsia="zh-CN"/>
              </w:rPr>
              <w:t>未能完全响应并满足</w:t>
            </w:r>
            <w:bookmarkEnd w:id="53"/>
            <w:r>
              <w:rPr>
                <w:rFonts w:hint="eastAsia"/>
                <w:color w:val="424242"/>
                <w:lang w:val="en-US" w:eastAsia="zh-CN"/>
              </w:rPr>
              <w:t>，得10分；</w:t>
            </w:r>
          </w:p>
          <w:p w14:paraId="49D1AD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中：项目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▲</w:t>
            </w:r>
            <w:r>
              <w:rPr>
                <w:rFonts w:hint="eastAsia"/>
                <w:color w:val="424242"/>
                <w:lang w:val="en-US" w:eastAsia="zh-CN"/>
              </w:rPr>
              <w:t>未能完全响应并满足</w:t>
            </w:r>
            <w:r>
              <w:rPr>
                <w:color w:val="424242"/>
              </w:rPr>
              <w:t>，得5分； </w:t>
            </w:r>
          </w:p>
          <w:p w14:paraId="7CA64E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424242"/>
                <w:lang w:eastAsia="zh-CN"/>
              </w:rPr>
            </w:pPr>
            <w:r>
              <w:rPr>
                <w:color w:val="424242"/>
              </w:rPr>
              <w:t>差：未能完全提供项目</w:t>
            </w:r>
            <w:r>
              <w:rPr>
                <w:rFonts w:hint="eastAsia"/>
                <w:color w:val="424242"/>
                <w:lang w:val="en-US" w:eastAsia="zh-CN"/>
              </w:rPr>
              <w:t>技术参数</w:t>
            </w:r>
            <w:r>
              <w:rPr>
                <w:color w:val="424242"/>
              </w:rPr>
              <w:t>，或</w:t>
            </w:r>
            <w:r>
              <w:rPr>
                <w:rFonts w:hint="eastAsia"/>
                <w:color w:val="424242"/>
                <w:lang w:val="en-US" w:eastAsia="zh-CN"/>
              </w:rPr>
              <w:t>技术参数</w:t>
            </w:r>
            <w:r>
              <w:rPr>
                <w:color w:val="424242"/>
              </w:rPr>
              <w:t>不能符合项目要求的，得0分</w:t>
            </w:r>
            <w:r>
              <w:rPr>
                <w:rFonts w:hint="eastAsia"/>
                <w:color w:val="424242"/>
                <w:lang w:eastAsia="zh-CN"/>
              </w:rPr>
              <w:t>；</w:t>
            </w:r>
          </w:p>
          <w:p w14:paraId="25DAC5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424242"/>
                <w:lang w:eastAsia="zh-CN"/>
              </w:rPr>
            </w:pPr>
            <w:r>
              <w:rPr>
                <w:rFonts w:hint="eastAsia"/>
                <w:color w:val="424242"/>
                <w:lang w:eastAsia="zh-CN"/>
              </w:rPr>
              <w:t>（</w:t>
            </w:r>
            <w:r>
              <w:rPr>
                <w:rFonts w:hint="eastAsia"/>
                <w:color w:val="424242"/>
                <w:lang w:val="en-US" w:eastAsia="zh-CN"/>
              </w:rPr>
              <w:t>注：要求提供文件证明但未能提供时，视为未能满足响应</w:t>
            </w:r>
            <w:r>
              <w:rPr>
                <w:rFonts w:hint="eastAsia"/>
                <w:color w:val="424242"/>
                <w:lang w:eastAsia="zh-CN"/>
              </w:rPr>
              <w:t>）</w:t>
            </w:r>
          </w:p>
        </w:tc>
      </w:tr>
      <w:tr w14:paraId="6CA87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2C20B4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A051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bookmarkStart w:id="54" w:name="OLE_LINK45"/>
            <w:bookmarkStart w:id="55" w:name="OLE_LINK19"/>
            <w:r>
              <w:rPr>
                <w:color w:val="424242"/>
              </w:rPr>
              <w:t>售后服务</w:t>
            </w:r>
            <w:bookmarkEnd w:id="54"/>
            <w:r>
              <w:rPr>
                <w:color w:val="424242"/>
              </w:rPr>
              <w:t>方案</w:t>
            </w:r>
            <w:bookmarkEnd w:id="55"/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C18C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</w:rPr>
              <w:t>10</w:t>
            </w:r>
          </w:p>
        </w:tc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0F2C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优：售后服务方案科学、合理，操作性强，得10分； </w:t>
            </w:r>
          </w:p>
          <w:p w14:paraId="2E3912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良：售后服务方案较科学、合理，操作性较强，得7分； </w:t>
            </w:r>
          </w:p>
          <w:p w14:paraId="3AA812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中：售后服务方案操作性一般，得3分； </w:t>
            </w:r>
          </w:p>
          <w:p w14:paraId="27F00F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424242"/>
                <w:lang w:eastAsia="zh-CN"/>
              </w:rPr>
            </w:pPr>
            <w:r>
              <w:rPr>
                <w:color w:val="424242"/>
              </w:rPr>
              <w:t>差：售后服务方案操作性差或方案缺失，得0分</w:t>
            </w:r>
            <w:r>
              <w:rPr>
                <w:rFonts w:hint="eastAsia"/>
                <w:color w:val="424242"/>
                <w:lang w:eastAsia="zh-CN"/>
              </w:rPr>
              <w:t>；</w:t>
            </w:r>
          </w:p>
        </w:tc>
      </w:tr>
      <w:tr w14:paraId="06A53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13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91A2C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43CC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bookmarkStart w:id="56" w:name="OLE_LINK20"/>
            <w:r>
              <w:rPr>
                <w:b w:val="0"/>
                <w:bCs w:val="0"/>
                <w:color w:val="424242"/>
              </w:rPr>
              <w:t>同类项目业绩</w:t>
            </w:r>
            <w:bookmarkEnd w:id="56"/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EF55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42424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424242"/>
                <w:lang w:val="en-US" w:eastAsia="zh-CN"/>
              </w:rPr>
              <w:t>3</w:t>
            </w:r>
          </w:p>
        </w:tc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8EC2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 w:val="0"/>
                <w:bCs w:val="0"/>
                <w:color w:val="424242"/>
              </w:rPr>
              <w:t>提供同类项目的《业绩情况一览表》，合同或发票或中标通知书的复印件并加盖公章：</w:t>
            </w:r>
          </w:p>
          <w:p w14:paraId="261FF4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 w:val="0"/>
                <w:bCs w:val="0"/>
                <w:color w:val="424242"/>
              </w:rPr>
              <w:t>供应商</w:t>
            </w:r>
            <w:bookmarkStart w:id="57" w:name="OLE_LINK54"/>
            <w:r>
              <w:rPr>
                <w:rFonts w:hint="eastAsia"/>
                <w:b w:val="0"/>
                <w:bCs w:val="0"/>
                <w:color w:val="424242"/>
                <w:lang w:val="en-US" w:eastAsia="zh-CN"/>
              </w:rPr>
              <w:t>自2021</w:t>
            </w:r>
            <w:r>
              <w:rPr>
                <w:b w:val="0"/>
                <w:bCs w:val="0"/>
                <w:color w:val="424242"/>
              </w:rPr>
              <w:t>年</w:t>
            </w:r>
            <w:bookmarkEnd w:id="57"/>
            <w:r>
              <w:rPr>
                <w:b w:val="0"/>
                <w:bCs w:val="0"/>
                <w:color w:val="424242"/>
              </w:rPr>
              <w:t>承接的同类项目业绩，每提供一个项目业绩得1分，最多得</w:t>
            </w:r>
            <w:r>
              <w:rPr>
                <w:rFonts w:hint="eastAsia"/>
                <w:b w:val="0"/>
                <w:bCs w:val="0"/>
                <w:color w:val="424242"/>
                <w:lang w:val="en-US" w:eastAsia="zh-CN"/>
              </w:rPr>
              <w:t>3</w:t>
            </w:r>
            <w:r>
              <w:rPr>
                <w:b w:val="0"/>
                <w:bCs w:val="0"/>
                <w:color w:val="424242"/>
              </w:rPr>
              <w:t>分；</w:t>
            </w:r>
          </w:p>
          <w:p w14:paraId="40AB18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424242"/>
                <w:lang w:eastAsia="zh-CN"/>
              </w:rPr>
            </w:pPr>
            <w:r>
              <w:rPr>
                <w:b w:val="0"/>
                <w:bCs w:val="0"/>
                <w:color w:val="424242"/>
              </w:rPr>
              <w:t>未提供</w:t>
            </w:r>
            <w:r>
              <w:rPr>
                <w:rFonts w:hint="eastAsia"/>
                <w:b w:val="0"/>
                <w:bCs w:val="0"/>
                <w:color w:val="424242"/>
                <w:lang w:val="en-US" w:eastAsia="zh-CN"/>
              </w:rPr>
              <w:t>自2021</w:t>
            </w:r>
            <w:r>
              <w:rPr>
                <w:b w:val="0"/>
                <w:bCs w:val="0"/>
                <w:color w:val="424242"/>
              </w:rPr>
              <w:t>年承接的同类项目业绩的，</w:t>
            </w:r>
            <w:bookmarkStart w:id="59" w:name="_GoBack"/>
            <w:bookmarkEnd w:id="59"/>
            <w:r>
              <w:rPr>
                <w:color w:val="424242"/>
              </w:rPr>
              <w:t>得0分</w:t>
            </w:r>
            <w:r>
              <w:rPr>
                <w:rFonts w:hint="eastAsia"/>
                <w:color w:val="424242"/>
                <w:lang w:eastAsia="zh-CN"/>
              </w:rPr>
              <w:t>；</w:t>
            </w:r>
          </w:p>
        </w:tc>
      </w:tr>
      <w:tr w14:paraId="77C63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D883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Style w:val="7"/>
                <w:b/>
                <w:bCs/>
                <w:color w:val="424242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A936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  <w:r>
              <w:rPr>
                <w:rFonts w:hint="eastAsia"/>
                <w:b w:val="0"/>
                <w:bCs w:val="0"/>
                <w:color w:val="424242"/>
                <w:lang w:val="en-US" w:eastAsia="zh-CN"/>
              </w:rPr>
              <w:t>其他商务要求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7DE4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b w:val="0"/>
                <w:bCs w:val="0"/>
                <w:color w:val="42424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424242"/>
                <w:lang w:val="en-US" w:eastAsia="zh-CN"/>
              </w:rPr>
              <w:t>7</w:t>
            </w:r>
          </w:p>
        </w:tc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C782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b w:val="0"/>
                <w:bCs w:val="0"/>
                <w:color w:val="42424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424242"/>
                <w:lang w:val="en-US" w:eastAsia="zh-CN"/>
              </w:rPr>
              <w:t>能完全满足</w:t>
            </w:r>
            <w:bookmarkStart w:id="58" w:name="OLE_LINK59"/>
            <w:r>
              <w:rPr>
                <w:rFonts w:hint="eastAsia"/>
                <w:b w:val="0"/>
                <w:bCs w:val="0"/>
                <w:color w:val="424242"/>
                <w:lang w:val="en-US" w:eastAsia="zh-CN"/>
              </w:rPr>
              <w:t>其他商务要求，得7分；</w:t>
            </w:r>
            <w:bookmarkEnd w:id="58"/>
          </w:p>
          <w:p w14:paraId="372780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b w:val="0"/>
                <w:bCs w:val="0"/>
                <w:color w:val="42424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424242"/>
                <w:lang w:val="en-US" w:eastAsia="zh-CN"/>
              </w:rPr>
              <w:t>未能完全满足其他商务要求，得0分；</w:t>
            </w:r>
          </w:p>
        </w:tc>
      </w:tr>
      <w:tr w14:paraId="47E4F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9313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7"/>
                <w:b/>
                <w:bCs/>
                <w:color w:val="424242"/>
              </w:rPr>
              <w:t>价格</w:t>
            </w:r>
          </w:p>
          <w:p w14:paraId="244FDA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7"/>
                <w:b/>
                <w:bCs/>
                <w:color w:val="424242"/>
              </w:rPr>
              <w:t>评分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4E98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b w:val="0"/>
                <w:bCs w:val="0"/>
                <w:color w:val="424242"/>
              </w:rPr>
              <w:t>项目报价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5FF8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b w:val="0"/>
                <w:bCs w:val="0"/>
                <w:color w:val="424242"/>
              </w:rPr>
              <w:t>60</w:t>
            </w:r>
          </w:p>
        </w:tc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E31A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 w:val="0"/>
                <w:bCs w:val="0"/>
                <w:color w:val="424242"/>
              </w:rPr>
              <w:t>以最低总报价为基准值，价格得分=基准值÷实际报价×60</w:t>
            </w:r>
          </w:p>
        </w:tc>
      </w:tr>
      <w:tr w14:paraId="111F8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7046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b w:val="0"/>
                <w:bCs w:val="0"/>
                <w:color w:val="424242"/>
              </w:rPr>
              <w:t>得分合计</w:t>
            </w:r>
          </w:p>
        </w:tc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764B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b w:val="0"/>
                <w:bCs w:val="0"/>
                <w:color w:val="424242"/>
              </w:rPr>
              <w:t>100</w:t>
            </w:r>
          </w:p>
        </w:tc>
      </w:tr>
    </w:tbl>
    <w:p w14:paraId="082A5689">
      <w:pPr>
        <w:numPr>
          <w:ilvl w:val="0"/>
          <w:numId w:val="0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ODEyYWQ5MzgzOGE0OWVmMjJmNGJjOTlhNzMwMjcifQ=="/>
  </w:docVars>
  <w:rsids>
    <w:rsidRoot w:val="12941747"/>
    <w:rsid w:val="02CC6D2F"/>
    <w:rsid w:val="1294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624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624"/>
    <w:pPr>
      <w:spacing w:line="360" w:lineRule="auto"/>
    </w:pPr>
    <w:rPr>
      <w:szCs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首行缩进1"/>
    <w:basedOn w:val="3"/>
    <w:qFormat/>
    <w:uiPriority w:val="2457"/>
    <w:pPr>
      <w:spacing w:before="0" w:after="120" w:line="240" w:lineRule="auto"/>
      <w:ind w:left="0" w:right="0" w:firstLine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4931</Words>
  <Characters>5338</Characters>
  <Lines>0</Lines>
  <Paragraphs>0</Paragraphs>
  <TotalTime>21</TotalTime>
  <ScaleCrop>false</ScaleCrop>
  <LinksUpToDate>false</LinksUpToDate>
  <CharactersWithSpaces>5360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2024-09-19T00:47:00Z</dcterms:created>
  <dc:creator>Ston1379246700</dc:creator>
  <cp:lastModifiedBy>Ston1379246700</cp:lastModifiedBy>
  <dcterms:modified xsi:type="dcterms:W3CDTF">2024-09-25T06:09:56Z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D28F8C75F84041229ACFECDAA19672AB_11</vt:lpwstr>
  </property>
</Properties>
</file>