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color w:va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  <w:t>阜沙镇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eastAsia="zh-CN"/>
        </w:rPr>
        <w:t>中山市皇冠智能科技有限公司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  <w:t>“工改工”宗地项目“三旧”改造方案</w:t>
      </w:r>
    </w:p>
    <w:p>
      <w:pPr>
        <w:spacing w:line="574" w:lineRule="exact"/>
        <w:ind w:firstLine="616" w:firstLineChars="200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</w:pP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根据中山市城市更新（“三旧”改造）专项规划和经批复的规划条件论证，阜沙镇人民政府拟对位于中山市阜沙镇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东阜公路9号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eastAsia="zh-CN"/>
        </w:rPr>
        <w:t>中山市皇冠智能科技有限公司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旧厂房用地进行改造，由土地权利人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eastAsia="zh-CN"/>
        </w:rPr>
        <w:t>中山市皇冠智能科技有限公司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自主改造，采取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局部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改造方式。改造方案如下：</w:t>
      </w:r>
    </w:p>
    <w:p>
      <w:pPr>
        <w:spacing w:line="574" w:lineRule="exact"/>
        <w:ind w:firstLine="616" w:firstLineChars="200"/>
        <w:rPr>
          <w:rFonts w:ascii="黑体" w:hAnsi="黑体" w:eastAsia="黑体" w:cs="黑体"/>
          <w:color w:val="auto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一、改造地块基本情况</w:t>
      </w:r>
    </w:p>
    <w:p>
      <w:pPr>
        <w:spacing w:line="574" w:lineRule="exact"/>
        <w:ind w:firstLine="616" w:firstLineChars="200"/>
        <w:rPr>
          <w:rFonts w:ascii="楷体" w:hAnsi="楷体" w:eastAsia="楷体" w:cs="楷体"/>
          <w:color w:val="auto"/>
          <w:spacing w:val="-6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</w:rPr>
        <w:t>（一）总体情况</w:t>
      </w:r>
    </w:p>
    <w:p>
      <w:pPr>
        <w:spacing w:line="574" w:lineRule="exact"/>
        <w:ind w:firstLine="616" w:firstLineChars="200"/>
        <w:rPr>
          <w:rFonts w:ascii="Times New Roman" w:hAnsi="Times New Roman" w:eastAsia="仿宋_GB2312"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改造地块位中山市阜沙镇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东阜公路9号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，北至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万阜三街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，南至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东阜公路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，东至广东精辉精密科技有限公司，西至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民居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，用地面积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0.6715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公顷（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6714.88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平方米，折合约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10.07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亩）。</w:t>
      </w:r>
    </w:p>
    <w:p>
      <w:pPr>
        <w:spacing w:line="574" w:lineRule="exact"/>
        <w:ind w:firstLine="616" w:firstLineChars="200"/>
        <w:rPr>
          <w:rFonts w:ascii="楷体" w:hAnsi="楷体" w:eastAsia="楷体" w:cs="楷体"/>
          <w:color w:val="auto"/>
          <w:spacing w:val="-6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</w:rPr>
        <w:t>（二）标图入库情况</w:t>
      </w:r>
    </w:p>
    <w:p>
      <w:pPr>
        <w:spacing w:line="574" w:lineRule="exact"/>
        <w:ind w:firstLine="616" w:firstLineChars="200"/>
        <w:rPr>
          <w:rFonts w:hint="default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改造地块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正在办理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“三旧”标图入库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图斑编号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44200068571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，图斑面积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0.6715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公顷（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6714.88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平方米，折合约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10.07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亩）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纳入本次改造范围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具体面积以实际为准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。</w:t>
      </w:r>
    </w:p>
    <w:p>
      <w:pPr>
        <w:spacing w:line="574" w:lineRule="exact"/>
        <w:ind w:firstLine="616" w:firstLineChars="200"/>
        <w:rPr>
          <w:rFonts w:ascii="楷体" w:hAnsi="楷体" w:eastAsia="楷体" w:cs="楷体"/>
          <w:color w:val="auto"/>
          <w:spacing w:val="-6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</w:rPr>
        <w:t>（三）权属情况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改造项目范围内全部属国有建设用地，土地用途为工业，改造涉及的土地已经确权、登记，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不动产权证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号为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粤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（2022）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中山市不动产权第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0138359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号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，为土地权利人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eastAsia="zh-CN"/>
        </w:rPr>
        <w:t>中山市皇冠智能科技有限公司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自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1999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月开始使用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。</w:t>
      </w:r>
    </w:p>
    <w:p>
      <w:pPr>
        <w:spacing w:line="574" w:lineRule="exact"/>
        <w:ind w:firstLine="616" w:firstLineChars="200"/>
        <w:rPr>
          <w:rFonts w:ascii="楷体" w:hAnsi="楷体" w:eastAsia="楷体" w:cs="楷体"/>
          <w:color w:val="auto"/>
          <w:spacing w:val="-6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</w:rPr>
        <w:t>（四）土地利用现状情况</w:t>
      </w:r>
    </w:p>
    <w:p>
      <w:pPr>
        <w:spacing w:line="574" w:lineRule="exact"/>
        <w:ind w:firstLine="616" w:firstLineChars="200"/>
        <w:rPr>
          <w:rFonts w:hint="default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改造地块土地利用现状为建设用地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0.6715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公顷（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6714.88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平方米，折合约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10.07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改造地块“二调”土地利用现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状为建设用地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0.6715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公顷（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6714.88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平方米，折合约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10.07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。改造范围不涉及整体利用的边角地、夹心地、插花地（下称“三地”）、其他用地、征地留用地、与原“三旧”用地置换的“三旧”用地或其他存量建设用地、使用原“三旧”用地复垦产生的规模或指标的非建设用地。</w:t>
      </w:r>
    </w:p>
    <w:p>
      <w:pPr>
        <w:spacing w:line="574" w:lineRule="exact"/>
        <w:ind w:firstLine="616" w:firstLineChars="200"/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地块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内现有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栋建筑物，为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产权人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中山市皇冠智能科技有限公司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自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1999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月开始使用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现有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建筑面积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约9845.06平方米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（不含不计容面积）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，其中8226.06平方米已按规定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</w:rPr>
        <w:t>办理规划报建等手续，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剩余建筑物未办理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</w:rPr>
        <w:t>规划报建等手续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，容积率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1.47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作工业厂房所用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该地块目前未拆除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建筑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改造前年产值为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1500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折合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约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149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万元/亩），年税收为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折合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约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万元/亩）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。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改造地块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未被认定为闲置。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改造地块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不涉及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历史文化资源要素,不属于土地环境潜在监管地块范围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改造地块存在两笔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现势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抵押，均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eastAsia="zh-CN"/>
        </w:rPr>
        <w:t>抵押给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中国银行中山支行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，已取得抵押权人同意改造。</w:t>
      </w:r>
    </w:p>
    <w:p>
      <w:pPr>
        <w:spacing w:line="574" w:lineRule="exact"/>
        <w:ind w:firstLine="616" w:firstLineChars="200"/>
        <w:rPr>
          <w:rFonts w:ascii="楷体" w:hAnsi="楷体" w:eastAsia="楷体" w:cs="楷体"/>
          <w:color w:val="auto"/>
          <w:spacing w:val="-6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pacing w:val="-6"/>
          <w:sz w:val="32"/>
          <w:szCs w:val="32"/>
        </w:rPr>
        <w:t>（五）规划情况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FF0000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改造地块符合国土空间总体规划、经批复的规划条件论证，已纳入《中山市城市更新（“三旧”改造）专项规划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（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2020-2035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）》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。其中，在国土空间总体规划中，属城乡建设用地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0.6715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公顷（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6714.88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平方米，折合约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10.07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在《中山市阜沙镇工业用地规划条件论证报告》（中府函〔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2022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〕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325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号）中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，一类工业用地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0.6715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公顷（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6714.88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平方米，折合约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10.07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亩）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，规划容积率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2.0-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.5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，建筑密度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35%-60%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，绿地率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10%-15%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生产性建筑高度≤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50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米，配套设施建筑高度≤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100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。</w:t>
      </w:r>
    </w:p>
    <w:p>
      <w:pPr>
        <w:spacing w:line="574" w:lineRule="exact"/>
        <w:ind w:firstLine="640" w:firstLineChars="200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改造地块位于“三区三线</w:t>
      </w:r>
      <w:r>
        <w:rPr>
          <w:rFonts w:hint="default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城镇开发边界内，符合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在编的</w:t>
      </w:r>
      <w:r>
        <w:rPr>
          <w:rFonts w:hint="eastAsia" w:ascii="仿宋_GB2312" w:hAnsi="仿宋_GB2312" w:eastAsia="仿宋_GB2312" w:cs="仿宋_GB2312"/>
          <w:sz w:val="32"/>
          <w:szCs w:val="32"/>
        </w:rPr>
        <w:t>工业用地保护线管控要求，不涉及永久基本农田和生态保护红线、森林资源等管控要求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。</w:t>
      </w:r>
    </w:p>
    <w:p>
      <w:pPr>
        <w:spacing w:line="574" w:lineRule="exact"/>
        <w:ind w:firstLine="616" w:firstLineChars="200"/>
        <w:rPr>
          <w:rFonts w:ascii="黑体" w:hAnsi="黑体" w:eastAsia="黑体" w:cs="黑体"/>
          <w:color w:val="auto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二、改造意愿情况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改造范围涉及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eastAsia="zh-CN"/>
        </w:rPr>
        <w:t>中山市皇冠智能科技有限公司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个权利主体，阜沙镇人民政府已按照法律法规，就改造范围、土地现状、改造主体及拟改造情况等事项征询涉及权利主体改造意愿，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同意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将涉及土地、房屋纳入改造范围。</w:t>
      </w:r>
    </w:p>
    <w:p>
      <w:pPr>
        <w:spacing w:line="574" w:lineRule="exact"/>
        <w:ind w:firstLine="616" w:firstLineChars="200"/>
        <w:rPr>
          <w:rFonts w:ascii="黑体" w:hAnsi="黑体" w:eastAsia="黑体" w:cs="黑体"/>
          <w:color w:val="auto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三、改造主体及拟改造情况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根据有关规划要求，改造项目严格按照国土空间总体规划、经批复的规划条件论证管控要求实施建设。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在规划中属非建设用地部分，按照非建设用地进行管控；在详细规划中属公益性用地部分，日后属地政府需按规划开发建设时，应无偿将用地交给属地政府使用。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改造项目属“工改工”宗地项目，拟采取权利人自主改造方式，由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eastAsia="zh-CN"/>
        </w:rPr>
        <w:t>中山市皇冠智能科技有限公司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作为改造主体，实施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局部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改造。改造后将用于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智能家居五金配件制造等产业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，在符合详细规划的基础上，容积率不小于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3.3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，总建筑面积不小于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22159.11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平方米（不含不计容建筑面积），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其中新建建筑面积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不小于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lang w:val="en-US" w:eastAsia="zh-CN"/>
        </w:rPr>
        <w:t>13933.05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平方米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保留建筑面积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8226.06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平方米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项目申请分割销售，自持比例不小于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51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。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项目相关情况符合国家《产业结构调整指导目录》、《中山市“三线一单”生态环境分区管控方案》、《中山市涉挥发性有机物项目环保管理规定》。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改造后年产值将达到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6042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万元（折合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</w:rPr>
        <w:t>600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万/亩），年税收将达到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240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万元（折合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约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万/亩）。</w:t>
      </w:r>
    </w:p>
    <w:p>
      <w:pPr>
        <w:numPr>
          <w:ilvl w:val="0"/>
          <w:numId w:val="1"/>
        </w:numPr>
        <w:spacing w:line="574" w:lineRule="exact"/>
        <w:ind w:firstLine="616" w:firstLineChars="200"/>
        <w:rPr>
          <w:rFonts w:ascii="黑体" w:hAnsi="黑体" w:eastAsia="黑体" w:cs="黑体"/>
          <w:color w:val="auto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资金筹措</w:t>
      </w:r>
    </w:p>
    <w:p>
      <w:pPr>
        <w:spacing w:line="574" w:lineRule="exact"/>
        <w:ind w:firstLine="592"/>
        <w:rPr>
          <w:rFonts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改造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主体拟投入资金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2500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万元，其中自有资金</w:t>
      </w:r>
      <w:r>
        <w:rPr>
          <w:rFonts w:hint="eastAsia" w:ascii="Times New Roman" w:hAnsi="Times New Roman" w:eastAsia="仿宋_GB2312"/>
          <w:color w:val="auto"/>
          <w:spacing w:val="-6"/>
          <w:sz w:val="32"/>
          <w:szCs w:val="32"/>
          <w:highlight w:val="none"/>
          <w:lang w:val="en-US" w:eastAsia="zh-CN"/>
        </w:rPr>
        <w:t>1250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银行融资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1250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</w:rPr>
        <w:t>。</w:t>
      </w:r>
    </w:p>
    <w:p>
      <w:pPr>
        <w:numPr>
          <w:ilvl w:val="0"/>
          <w:numId w:val="1"/>
        </w:numPr>
        <w:spacing w:line="574" w:lineRule="exact"/>
        <w:ind w:firstLine="616" w:firstLineChars="200"/>
        <w:rPr>
          <w:rFonts w:ascii="黑体" w:hAnsi="黑体" w:eastAsia="黑体" w:cs="黑体"/>
          <w:color w:val="auto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开发时序</w:t>
      </w:r>
    </w:p>
    <w:p>
      <w:pPr>
        <w:spacing w:line="574" w:lineRule="exact"/>
        <w:ind w:firstLine="592"/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取得改造方案批复之日起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365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日开工，自开工之日起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730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lang w:val="en-US" w:eastAsia="zh-CN"/>
        </w:rPr>
        <w:t>日内竣工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</w:rPr>
        <w:t>主要实施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lang w:val="en-US" w:eastAsia="zh-CN"/>
        </w:rPr>
        <w:t>建设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</w:rPr>
        <w:t>工业厂房和配套设施。</w:t>
      </w:r>
    </w:p>
    <w:p>
      <w:pPr>
        <w:spacing w:line="574" w:lineRule="exact"/>
        <w:ind w:firstLine="616" w:firstLineChars="200"/>
        <w:rPr>
          <w:rFonts w:ascii="黑体" w:hAnsi="黑体" w:eastAsia="黑体" w:cs="黑体"/>
          <w:color w:val="auto"/>
          <w:spacing w:val="-6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六、实施监管</w:t>
      </w:r>
    </w:p>
    <w:p>
      <w:pPr>
        <w:spacing w:line="574" w:lineRule="exact"/>
        <w:ind w:firstLine="616" w:firstLineChars="200"/>
        <w:rPr>
          <w:rFonts w:ascii="仿宋_GB2312" w:hAnsi="仿宋_GB2312" w:eastAsia="仿宋_GB2312" w:cs="仿宋_GB2312"/>
          <w:color w:val="auto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</w:rPr>
        <w:t>详见项目实施监管协议。</w:t>
      </w:r>
    </w:p>
    <w:p>
      <w:pPr>
        <w:rPr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CA8AD6"/>
    <w:multiLevelType w:val="singleLevel"/>
    <w:tmpl w:val="61CA8AD6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OTg3NTQzMDdiOTUyMTljN2NkODc5NjZiNzMyMGYifQ=="/>
  </w:docVars>
  <w:rsids>
    <w:rsidRoot w:val="0BB816AE"/>
    <w:rsid w:val="00213D15"/>
    <w:rsid w:val="00FF3729"/>
    <w:rsid w:val="082516C5"/>
    <w:rsid w:val="0BB816AE"/>
    <w:rsid w:val="3F12099A"/>
    <w:rsid w:val="54414474"/>
    <w:rsid w:val="610140F5"/>
    <w:rsid w:val="65262602"/>
    <w:rsid w:val="65E12F69"/>
    <w:rsid w:val="76272D01"/>
    <w:rsid w:val="79EF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560" w:lineRule="exact"/>
      <w:outlineLvl w:val="1"/>
    </w:pPr>
    <w:rPr>
      <w:rFonts w:ascii="Arial" w:hAnsi="Arial" w:eastAsia="黑体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/>
    </w:pPr>
    <w:rPr>
      <w:rFonts w:ascii="宋体" w:hAnsi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2024-08-10T03:21:00Z</dcterms:created>
  <dc:creator>GuiY</dc:creator>
  <cp:lastModifiedBy>Administrator</cp:lastModifiedBy>
  <dcterms:modified xsi:type="dcterms:W3CDTF">2024-09-23T07:47:59Z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404014BB81B24A0295B7B3166E4E7222_11</vt:lpwstr>
  </property>
</Properties>
</file>