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288" w:lineRule="auto"/>
        <w:jc w:val="both"/>
        <w:textAlignment w:val="auto"/>
        <w:rPr>
          <w:rFonts w:hint="eastAsia" w:ascii="黑体" w:hAnsi="黑体" w:eastAsia="黑体" w:cs="黑体"/>
          <w:color w:val="auto"/>
          <w:spacing w:val="6"/>
          <w:kern w:val="0"/>
          <w:sz w:val="32"/>
          <w:szCs w:val="32"/>
          <w:lang w:val="en-US" w:eastAsia="zh-CN"/>
        </w:rPr>
      </w:pPr>
      <w:bookmarkStart w:id="2" w:name="_GoBack"/>
      <w:bookmarkEnd w:id="2"/>
      <w:r>
        <w:rPr>
          <w:rFonts w:hint="eastAsia" w:ascii="黑体" w:hAnsi="黑体" w:eastAsia="黑体" w:cs="黑体"/>
          <w:color w:val="auto"/>
          <w:spacing w:val="6"/>
          <w:kern w:val="0"/>
          <w:sz w:val="32"/>
          <w:szCs w:val="32"/>
          <w:lang w:val="en-US" w:eastAsia="zh-CN"/>
        </w:rPr>
        <w:t>附件2</w:t>
      </w: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288" w:lineRule="auto"/>
        <w:jc w:val="center"/>
        <w:textAlignment w:val="auto"/>
        <w:rPr>
          <w:rFonts w:hint="default" w:ascii="Times New Roman" w:hAnsi="Times New Roman" w:eastAsia="方正小标宋简体" w:cs="Times New Roman"/>
          <w:color w:val="auto"/>
          <w:spacing w:val="6"/>
          <w:kern w:val="0"/>
          <w:sz w:val="44"/>
          <w:szCs w:val="44"/>
          <w:lang w:eastAsia="zh-CN"/>
        </w:rPr>
      </w:pPr>
      <w:r>
        <w:rPr>
          <w:rFonts w:hint="default" w:ascii="Times New Roman" w:hAnsi="Times New Roman" w:eastAsia="方正小标宋简体" w:cs="Times New Roman"/>
          <w:color w:val="auto"/>
          <w:spacing w:val="6"/>
          <w:kern w:val="0"/>
          <w:sz w:val="44"/>
          <w:szCs w:val="44"/>
        </w:rPr>
        <w:t>中山市东区街道促进产业发展扶持暂行办法</w:t>
      </w:r>
      <w:r>
        <w:rPr>
          <w:rFonts w:hint="default" w:ascii="Times New Roman" w:hAnsi="Times New Roman" w:eastAsia="方正小标宋简体" w:cs="Times New Roman"/>
          <w:color w:val="auto"/>
          <w:spacing w:val="6"/>
          <w:kern w:val="0"/>
          <w:sz w:val="44"/>
          <w:szCs w:val="44"/>
          <w:lang w:eastAsia="zh-CN"/>
        </w:rPr>
        <w:t>（</w:t>
      </w:r>
      <w:r>
        <w:rPr>
          <w:rFonts w:hint="eastAsia" w:eastAsia="方正小标宋简体" w:cs="Times New Roman"/>
          <w:color w:val="auto"/>
          <w:spacing w:val="6"/>
          <w:kern w:val="0"/>
          <w:sz w:val="44"/>
          <w:szCs w:val="44"/>
          <w:lang w:eastAsia="zh-CN"/>
        </w:rPr>
        <w:t>三次</w:t>
      </w:r>
      <w:r>
        <w:rPr>
          <w:rFonts w:hint="default" w:ascii="Times New Roman" w:hAnsi="Times New Roman" w:eastAsia="方正小标宋简体" w:cs="Times New Roman"/>
          <w:color w:val="auto"/>
          <w:spacing w:val="6"/>
          <w:kern w:val="0"/>
          <w:sz w:val="44"/>
          <w:szCs w:val="44"/>
          <w:lang w:eastAsia="zh-CN"/>
        </w:rPr>
        <w:t>修订）</w:t>
      </w:r>
    </w:p>
    <w:p>
      <w:pPr>
        <w:keepNext w:val="0"/>
        <w:keepLines w:val="0"/>
        <w:pageBreakBefore w:val="0"/>
        <w:kinsoku/>
        <w:wordWrap/>
        <w:overflowPunct/>
        <w:topLinePunct w:val="0"/>
        <w:autoSpaceDE/>
        <w:autoSpaceDN/>
        <w:bidi w:val="0"/>
        <w:adjustRightInd w:val="0"/>
        <w:snapToGrid w:val="0"/>
        <w:spacing w:line="336" w:lineRule="auto"/>
        <w:ind w:firstLine="666" w:firstLineChars="200"/>
        <w:textAlignment w:val="auto"/>
        <w:rPr>
          <w:rFonts w:hint="default" w:ascii="Times New Roman" w:hAnsi="Times New Roman" w:cs="Times New Roman"/>
          <w:b/>
          <w:color w:val="auto"/>
          <w:spacing w:val="6"/>
          <w:kern w:val="0"/>
          <w:sz w:val="32"/>
          <w:szCs w:val="32"/>
        </w:rPr>
      </w:pPr>
    </w:p>
    <w:p>
      <w:pPr>
        <w:keepNext w:val="0"/>
        <w:keepLines w:val="0"/>
        <w:pageBreakBefore w:val="0"/>
        <w:kinsoku/>
        <w:wordWrap/>
        <w:overflowPunct/>
        <w:topLinePunct w:val="0"/>
        <w:autoSpaceDE/>
        <w:autoSpaceDN/>
        <w:bidi w:val="0"/>
        <w:adjustRightInd w:val="0"/>
        <w:snapToGrid w:val="0"/>
        <w:spacing w:line="336" w:lineRule="auto"/>
        <w:jc w:val="center"/>
        <w:textAlignment w:val="auto"/>
        <w:rPr>
          <w:rFonts w:hint="default" w:ascii="Times New Roman" w:hAnsi="Times New Roman" w:eastAsia="黑体" w:cs="Times New Roman"/>
          <w:color w:val="auto"/>
          <w:spacing w:val="6"/>
          <w:kern w:val="0"/>
          <w:sz w:val="32"/>
          <w:szCs w:val="32"/>
        </w:rPr>
      </w:pPr>
      <w:r>
        <w:rPr>
          <w:rFonts w:hint="default" w:ascii="Times New Roman" w:hAnsi="Times New Roman" w:eastAsia="黑体" w:cs="Times New Roman"/>
          <w:color w:val="auto"/>
          <w:spacing w:val="6"/>
          <w:kern w:val="0"/>
          <w:sz w:val="32"/>
          <w:szCs w:val="32"/>
        </w:rPr>
        <w:t>第一章  总则</w:t>
      </w:r>
    </w:p>
    <w:p>
      <w:pPr>
        <w:keepNext w:val="0"/>
        <w:keepLines w:val="0"/>
        <w:pageBreakBefore w:val="0"/>
        <w:widowControl/>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eastAsia="黑体" w:cs="Times New Roman"/>
          <w:color w:val="auto"/>
          <w:spacing w:val="6"/>
          <w:kern w:val="0"/>
          <w:sz w:val="32"/>
          <w:szCs w:val="32"/>
          <w:highlight w:val="none"/>
        </w:rPr>
        <w:t xml:space="preserve">第一条 </w:t>
      </w:r>
      <w:r>
        <w:rPr>
          <w:rFonts w:hint="default" w:ascii="Times New Roman" w:hAnsi="Times New Roman" w:cs="Times New Roman"/>
          <w:color w:val="auto"/>
          <w:spacing w:val="6"/>
          <w:kern w:val="0"/>
          <w:sz w:val="32"/>
          <w:szCs w:val="32"/>
          <w:highlight w:val="none"/>
        </w:rPr>
        <w:t>为鼓励和促进东区街道重点产业发展，根据</w:t>
      </w:r>
      <w:r>
        <w:rPr>
          <w:rFonts w:hint="eastAsia" w:cs="Times New Roman"/>
          <w:color w:val="auto"/>
          <w:spacing w:val="6"/>
          <w:kern w:val="0"/>
          <w:sz w:val="32"/>
          <w:szCs w:val="32"/>
          <w:highlight w:val="none"/>
          <w:lang w:eastAsia="zh-CN"/>
        </w:rPr>
        <w:t>《广东省人民政府办公厅关于印发广东省降低制造业成本推动制造业高质量发展若干措施的通知》（粤办函</w:t>
      </w:r>
      <w:r>
        <w:rPr>
          <w:rFonts w:hint="default" w:ascii="Times New Roman" w:hAnsi="Times New Roman" w:cs="Times New Roman"/>
          <w:color w:val="auto"/>
          <w:spacing w:val="6"/>
          <w:kern w:val="0"/>
          <w:sz w:val="32"/>
          <w:szCs w:val="32"/>
          <w:highlight w:val="none"/>
        </w:rPr>
        <w:t>〔202</w:t>
      </w:r>
      <w:r>
        <w:rPr>
          <w:rFonts w:hint="eastAsia" w:cs="Times New Roman"/>
          <w:color w:val="auto"/>
          <w:spacing w:val="6"/>
          <w:kern w:val="0"/>
          <w:sz w:val="32"/>
          <w:szCs w:val="32"/>
          <w:highlight w:val="none"/>
          <w:lang w:val="en-US" w:eastAsia="zh-CN"/>
        </w:rPr>
        <w:t>3</w:t>
      </w:r>
      <w:r>
        <w:rPr>
          <w:rFonts w:hint="default" w:ascii="Times New Roman" w:hAnsi="Times New Roman" w:cs="Times New Roman"/>
          <w:color w:val="auto"/>
          <w:spacing w:val="6"/>
          <w:kern w:val="0"/>
          <w:sz w:val="32"/>
          <w:szCs w:val="32"/>
          <w:highlight w:val="none"/>
        </w:rPr>
        <w:t>〕</w:t>
      </w:r>
      <w:r>
        <w:rPr>
          <w:rFonts w:hint="eastAsia" w:cs="Times New Roman"/>
          <w:color w:val="auto"/>
          <w:spacing w:val="6"/>
          <w:kern w:val="0"/>
          <w:sz w:val="32"/>
          <w:szCs w:val="32"/>
          <w:highlight w:val="none"/>
          <w:lang w:val="en-US" w:eastAsia="zh-CN"/>
        </w:rPr>
        <w:t>302</w:t>
      </w:r>
      <w:r>
        <w:rPr>
          <w:rFonts w:hint="default" w:ascii="Times New Roman" w:hAnsi="Times New Roman" w:cs="Times New Roman"/>
          <w:color w:val="auto"/>
          <w:spacing w:val="6"/>
          <w:kern w:val="0"/>
          <w:sz w:val="32"/>
          <w:szCs w:val="32"/>
          <w:highlight w:val="none"/>
        </w:rPr>
        <w:t>号</w:t>
      </w:r>
      <w:r>
        <w:rPr>
          <w:rFonts w:hint="eastAsia" w:cs="Times New Roman"/>
          <w:color w:val="auto"/>
          <w:spacing w:val="6"/>
          <w:kern w:val="0"/>
          <w:sz w:val="32"/>
          <w:szCs w:val="32"/>
          <w:highlight w:val="none"/>
          <w:lang w:eastAsia="zh-CN"/>
        </w:rPr>
        <w:t>）、《广东省人民政府办公厅关于印发广东省推动专精特新企业高质量发展指导意见的通知》（粤办函</w:t>
      </w:r>
      <w:r>
        <w:rPr>
          <w:rFonts w:hint="default" w:ascii="Times New Roman" w:hAnsi="Times New Roman" w:cs="Times New Roman"/>
          <w:color w:val="auto"/>
          <w:spacing w:val="6"/>
          <w:kern w:val="0"/>
          <w:sz w:val="32"/>
          <w:szCs w:val="32"/>
          <w:highlight w:val="none"/>
        </w:rPr>
        <w:t>〔202</w:t>
      </w:r>
      <w:r>
        <w:rPr>
          <w:rFonts w:hint="eastAsia" w:cs="Times New Roman"/>
          <w:color w:val="auto"/>
          <w:spacing w:val="6"/>
          <w:kern w:val="0"/>
          <w:sz w:val="32"/>
          <w:szCs w:val="32"/>
          <w:highlight w:val="none"/>
          <w:lang w:val="en-US" w:eastAsia="zh-CN"/>
        </w:rPr>
        <w:t>3</w:t>
      </w:r>
      <w:r>
        <w:rPr>
          <w:rFonts w:hint="default" w:ascii="Times New Roman" w:hAnsi="Times New Roman" w:cs="Times New Roman"/>
          <w:color w:val="auto"/>
          <w:spacing w:val="6"/>
          <w:kern w:val="0"/>
          <w:sz w:val="32"/>
          <w:szCs w:val="32"/>
          <w:highlight w:val="none"/>
        </w:rPr>
        <w:t>〕</w:t>
      </w:r>
      <w:r>
        <w:rPr>
          <w:rFonts w:hint="eastAsia" w:cs="Times New Roman"/>
          <w:color w:val="auto"/>
          <w:spacing w:val="6"/>
          <w:kern w:val="0"/>
          <w:sz w:val="32"/>
          <w:szCs w:val="32"/>
          <w:highlight w:val="none"/>
          <w:lang w:val="en-US" w:eastAsia="zh-CN"/>
        </w:rPr>
        <w:t>278</w:t>
      </w:r>
      <w:r>
        <w:rPr>
          <w:rFonts w:hint="default" w:ascii="Times New Roman" w:hAnsi="Times New Roman" w:cs="Times New Roman"/>
          <w:color w:val="auto"/>
          <w:spacing w:val="6"/>
          <w:kern w:val="0"/>
          <w:sz w:val="32"/>
          <w:szCs w:val="32"/>
          <w:highlight w:val="none"/>
        </w:rPr>
        <w:t>号</w:t>
      </w:r>
      <w:r>
        <w:rPr>
          <w:rFonts w:hint="eastAsia" w:cs="Times New Roman"/>
          <w:color w:val="auto"/>
          <w:spacing w:val="6"/>
          <w:kern w:val="0"/>
          <w:sz w:val="32"/>
          <w:szCs w:val="32"/>
          <w:highlight w:val="none"/>
          <w:lang w:eastAsia="zh-CN"/>
        </w:rPr>
        <w:t>）、《中山市人民政府关于印发中山市推动中小微工业企业高质量发展若干措施的通知》（中府</w:t>
      </w:r>
      <w:r>
        <w:rPr>
          <w:rFonts w:hint="default" w:ascii="Times New Roman" w:hAnsi="Times New Roman" w:cs="Times New Roman"/>
          <w:color w:val="auto"/>
          <w:spacing w:val="6"/>
          <w:kern w:val="0"/>
          <w:sz w:val="32"/>
          <w:szCs w:val="32"/>
          <w:highlight w:val="none"/>
        </w:rPr>
        <w:t>〔202</w:t>
      </w:r>
      <w:r>
        <w:rPr>
          <w:rFonts w:hint="eastAsia" w:cs="Times New Roman"/>
          <w:color w:val="auto"/>
          <w:spacing w:val="6"/>
          <w:kern w:val="0"/>
          <w:sz w:val="32"/>
          <w:szCs w:val="32"/>
          <w:highlight w:val="none"/>
          <w:lang w:val="en-US" w:eastAsia="zh-CN"/>
        </w:rPr>
        <w:t>3</w:t>
      </w:r>
      <w:r>
        <w:rPr>
          <w:rFonts w:hint="default" w:ascii="Times New Roman" w:hAnsi="Times New Roman" w:cs="Times New Roman"/>
          <w:color w:val="auto"/>
          <w:spacing w:val="6"/>
          <w:kern w:val="0"/>
          <w:sz w:val="32"/>
          <w:szCs w:val="32"/>
          <w:highlight w:val="none"/>
        </w:rPr>
        <w:t>〕</w:t>
      </w:r>
      <w:r>
        <w:rPr>
          <w:rFonts w:hint="eastAsia" w:cs="Times New Roman"/>
          <w:color w:val="auto"/>
          <w:spacing w:val="6"/>
          <w:kern w:val="0"/>
          <w:sz w:val="32"/>
          <w:szCs w:val="32"/>
          <w:highlight w:val="none"/>
          <w:lang w:val="en-US" w:eastAsia="zh-CN"/>
        </w:rPr>
        <w:t>98</w:t>
      </w:r>
      <w:r>
        <w:rPr>
          <w:rFonts w:hint="default" w:ascii="Times New Roman" w:hAnsi="Times New Roman" w:cs="Times New Roman"/>
          <w:color w:val="auto"/>
          <w:spacing w:val="6"/>
          <w:kern w:val="0"/>
          <w:sz w:val="32"/>
          <w:szCs w:val="32"/>
          <w:highlight w:val="none"/>
        </w:rPr>
        <w:t>号</w:t>
      </w:r>
      <w:r>
        <w:rPr>
          <w:rFonts w:hint="eastAsia" w:cs="Times New Roman"/>
          <w:color w:val="auto"/>
          <w:spacing w:val="6"/>
          <w:kern w:val="0"/>
          <w:sz w:val="32"/>
          <w:szCs w:val="32"/>
          <w:highlight w:val="none"/>
          <w:lang w:eastAsia="zh-CN"/>
        </w:rPr>
        <w:t>）、《中山市商务局关于印发中山市促进商贸服务业项目高质量发展实施细则的通知》（中商务拓字</w:t>
      </w:r>
      <w:r>
        <w:rPr>
          <w:rFonts w:hint="default" w:ascii="Times New Roman" w:hAnsi="Times New Roman" w:cs="Times New Roman"/>
          <w:color w:val="auto"/>
          <w:spacing w:val="6"/>
          <w:kern w:val="0"/>
          <w:sz w:val="32"/>
          <w:szCs w:val="32"/>
          <w:highlight w:val="none"/>
        </w:rPr>
        <w:t>〔202</w:t>
      </w:r>
      <w:r>
        <w:rPr>
          <w:rFonts w:hint="eastAsia" w:cs="Times New Roman"/>
          <w:color w:val="auto"/>
          <w:spacing w:val="6"/>
          <w:kern w:val="0"/>
          <w:sz w:val="32"/>
          <w:szCs w:val="32"/>
          <w:highlight w:val="none"/>
          <w:lang w:val="en-US" w:eastAsia="zh-CN"/>
        </w:rPr>
        <w:t>3</w:t>
      </w:r>
      <w:r>
        <w:rPr>
          <w:rFonts w:hint="default" w:ascii="Times New Roman" w:hAnsi="Times New Roman" w:cs="Times New Roman"/>
          <w:color w:val="auto"/>
          <w:spacing w:val="6"/>
          <w:kern w:val="0"/>
          <w:sz w:val="32"/>
          <w:szCs w:val="32"/>
          <w:highlight w:val="none"/>
        </w:rPr>
        <w:t>〕</w:t>
      </w:r>
      <w:r>
        <w:rPr>
          <w:rFonts w:hint="eastAsia" w:cs="Times New Roman"/>
          <w:color w:val="auto"/>
          <w:spacing w:val="6"/>
          <w:kern w:val="0"/>
          <w:sz w:val="32"/>
          <w:szCs w:val="32"/>
          <w:highlight w:val="none"/>
          <w:lang w:val="en-US" w:eastAsia="zh-CN"/>
        </w:rPr>
        <w:t>12</w:t>
      </w:r>
      <w:r>
        <w:rPr>
          <w:rFonts w:hint="default" w:ascii="Times New Roman" w:hAnsi="Times New Roman" w:cs="Times New Roman"/>
          <w:color w:val="auto"/>
          <w:spacing w:val="6"/>
          <w:kern w:val="0"/>
          <w:sz w:val="32"/>
          <w:szCs w:val="32"/>
          <w:highlight w:val="none"/>
        </w:rPr>
        <w:t>号</w:t>
      </w:r>
      <w:r>
        <w:rPr>
          <w:rFonts w:hint="eastAsia" w:cs="Times New Roman"/>
          <w:color w:val="auto"/>
          <w:spacing w:val="6"/>
          <w:kern w:val="0"/>
          <w:sz w:val="32"/>
          <w:szCs w:val="32"/>
          <w:highlight w:val="none"/>
          <w:lang w:eastAsia="zh-CN"/>
        </w:rPr>
        <w:t>）、《中山市人民政府办公室关于印发中山市促进制造业龙头骨干</w:t>
      </w:r>
      <w:r>
        <w:rPr>
          <w:rFonts w:hint="eastAsia" w:ascii="Times New Roman" w:hAnsi="Times New Roman" w:eastAsia="仿宋_GB2312" w:cs="Times New Roman"/>
          <w:i w:val="0"/>
          <w:iCs w:val="0"/>
          <w:caps w:val="0"/>
          <w:color w:val="auto"/>
          <w:spacing w:val="6"/>
          <w:kern w:val="0"/>
          <w:sz w:val="32"/>
          <w:szCs w:val="32"/>
          <w:highlight w:val="none"/>
          <w:shd w:val="clear" w:fill="auto"/>
        </w:rPr>
        <w:t>企业加快发展政策措施的通知</w:t>
      </w:r>
      <w:r>
        <w:rPr>
          <w:rFonts w:hint="eastAsia" w:cs="Times New Roman"/>
          <w:color w:val="auto"/>
          <w:spacing w:val="6"/>
          <w:kern w:val="0"/>
          <w:sz w:val="32"/>
          <w:szCs w:val="32"/>
          <w:highlight w:val="none"/>
          <w:lang w:eastAsia="zh-CN"/>
        </w:rPr>
        <w:t>》（中府办</w:t>
      </w:r>
      <w:r>
        <w:rPr>
          <w:rFonts w:hint="default" w:ascii="Times New Roman" w:hAnsi="Times New Roman" w:cs="Times New Roman"/>
          <w:color w:val="auto"/>
          <w:spacing w:val="6"/>
          <w:kern w:val="0"/>
          <w:sz w:val="32"/>
          <w:szCs w:val="32"/>
          <w:highlight w:val="none"/>
        </w:rPr>
        <w:t>〔</w:t>
      </w:r>
      <w:r>
        <w:rPr>
          <w:rFonts w:hint="eastAsia" w:cs="Times New Roman"/>
          <w:color w:val="auto"/>
          <w:spacing w:val="6"/>
          <w:kern w:val="0"/>
          <w:sz w:val="32"/>
          <w:szCs w:val="32"/>
          <w:highlight w:val="none"/>
          <w:lang w:val="en-US" w:eastAsia="zh-CN"/>
        </w:rPr>
        <w:t>2023</w:t>
      </w:r>
      <w:r>
        <w:rPr>
          <w:rFonts w:hint="default" w:ascii="Times New Roman" w:hAnsi="Times New Roman" w:cs="Times New Roman"/>
          <w:color w:val="auto"/>
          <w:spacing w:val="6"/>
          <w:kern w:val="0"/>
          <w:sz w:val="32"/>
          <w:szCs w:val="32"/>
          <w:highlight w:val="none"/>
        </w:rPr>
        <w:t>〕</w:t>
      </w:r>
      <w:r>
        <w:rPr>
          <w:rFonts w:hint="eastAsia" w:cs="Times New Roman"/>
          <w:color w:val="auto"/>
          <w:spacing w:val="6"/>
          <w:kern w:val="0"/>
          <w:sz w:val="32"/>
          <w:szCs w:val="32"/>
          <w:highlight w:val="none"/>
          <w:lang w:val="en-US" w:eastAsia="zh-CN"/>
        </w:rPr>
        <w:t>9</w:t>
      </w:r>
      <w:r>
        <w:rPr>
          <w:rFonts w:hint="default" w:ascii="Times New Roman" w:hAnsi="Times New Roman" w:cs="Times New Roman"/>
          <w:color w:val="auto"/>
          <w:spacing w:val="6"/>
          <w:kern w:val="0"/>
          <w:sz w:val="32"/>
          <w:szCs w:val="32"/>
          <w:highlight w:val="none"/>
        </w:rPr>
        <w:t>号</w:t>
      </w:r>
      <w:r>
        <w:rPr>
          <w:rFonts w:hint="eastAsia" w:cs="Times New Roman"/>
          <w:color w:val="auto"/>
          <w:spacing w:val="6"/>
          <w:kern w:val="0"/>
          <w:sz w:val="32"/>
          <w:szCs w:val="32"/>
          <w:highlight w:val="none"/>
          <w:lang w:eastAsia="zh-CN"/>
        </w:rPr>
        <w:t>）、《中山市人民政府关于印发中山市促进小微企业高质量发展九条的通知》（中府</w:t>
      </w:r>
      <w:r>
        <w:rPr>
          <w:rFonts w:hint="default" w:ascii="Times New Roman" w:hAnsi="Times New Roman" w:cs="Times New Roman"/>
          <w:color w:val="auto"/>
          <w:spacing w:val="6"/>
          <w:kern w:val="0"/>
          <w:sz w:val="32"/>
          <w:szCs w:val="32"/>
          <w:highlight w:val="none"/>
        </w:rPr>
        <w:t>〔</w:t>
      </w:r>
      <w:r>
        <w:rPr>
          <w:rFonts w:hint="eastAsia" w:cs="Times New Roman"/>
          <w:color w:val="auto"/>
          <w:spacing w:val="6"/>
          <w:kern w:val="0"/>
          <w:sz w:val="32"/>
          <w:szCs w:val="32"/>
          <w:highlight w:val="none"/>
          <w:lang w:val="en-US" w:eastAsia="zh-CN"/>
        </w:rPr>
        <w:t>2022</w:t>
      </w:r>
      <w:r>
        <w:rPr>
          <w:rFonts w:hint="default" w:ascii="Times New Roman" w:hAnsi="Times New Roman" w:cs="Times New Roman"/>
          <w:color w:val="auto"/>
          <w:spacing w:val="6"/>
          <w:kern w:val="0"/>
          <w:sz w:val="32"/>
          <w:szCs w:val="32"/>
          <w:highlight w:val="none"/>
        </w:rPr>
        <w:t>〕</w:t>
      </w:r>
      <w:r>
        <w:rPr>
          <w:rFonts w:hint="eastAsia" w:cs="Times New Roman"/>
          <w:color w:val="auto"/>
          <w:spacing w:val="6"/>
          <w:kern w:val="0"/>
          <w:sz w:val="32"/>
          <w:szCs w:val="32"/>
          <w:highlight w:val="none"/>
          <w:lang w:val="en-US" w:eastAsia="zh-CN"/>
        </w:rPr>
        <w:t>63</w:t>
      </w:r>
      <w:r>
        <w:rPr>
          <w:rFonts w:hint="default" w:ascii="Times New Roman" w:hAnsi="Times New Roman" w:cs="Times New Roman"/>
          <w:color w:val="auto"/>
          <w:spacing w:val="6"/>
          <w:kern w:val="0"/>
          <w:sz w:val="32"/>
          <w:szCs w:val="32"/>
          <w:highlight w:val="none"/>
        </w:rPr>
        <w:t>号</w:t>
      </w:r>
      <w:r>
        <w:rPr>
          <w:rFonts w:hint="eastAsia" w:cs="Times New Roman"/>
          <w:color w:val="auto"/>
          <w:spacing w:val="6"/>
          <w:kern w:val="0"/>
          <w:sz w:val="32"/>
          <w:szCs w:val="32"/>
          <w:highlight w:val="none"/>
          <w:lang w:eastAsia="zh-CN"/>
        </w:rPr>
        <w:t>）</w:t>
      </w:r>
      <w:r>
        <w:rPr>
          <w:rFonts w:hint="default" w:ascii="Times New Roman" w:hAnsi="Times New Roman" w:cs="Times New Roman"/>
          <w:color w:val="auto"/>
          <w:spacing w:val="6"/>
          <w:kern w:val="0"/>
          <w:sz w:val="32"/>
          <w:szCs w:val="32"/>
          <w:highlight w:val="none"/>
        </w:rPr>
        <w:t>等文件，结合</w:t>
      </w:r>
      <w:r>
        <w:rPr>
          <w:rFonts w:hint="default" w:ascii="Times New Roman" w:hAnsi="Times New Roman" w:cs="Times New Roman"/>
          <w:color w:val="auto"/>
          <w:spacing w:val="6"/>
          <w:kern w:val="0"/>
          <w:sz w:val="32"/>
          <w:szCs w:val="32"/>
          <w:highlight w:val="none"/>
          <w:lang w:eastAsia="zh-CN"/>
        </w:rPr>
        <w:t>东区</w:t>
      </w:r>
      <w:r>
        <w:rPr>
          <w:rFonts w:hint="default" w:ascii="Times New Roman" w:hAnsi="Times New Roman" w:cs="Times New Roman"/>
          <w:color w:val="auto"/>
          <w:spacing w:val="6"/>
          <w:kern w:val="0"/>
          <w:sz w:val="32"/>
          <w:szCs w:val="32"/>
          <w:highlight w:val="none"/>
        </w:rPr>
        <w:t>街道实际，制定本暂行办法。</w:t>
      </w:r>
    </w:p>
    <w:p>
      <w:pPr>
        <w:keepNext w:val="0"/>
        <w:keepLines w:val="0"/>
        <w:pageBreakBefore w:val="0"/>
        <w:kinsoku/>
        <w:wordWrap/>
        <w:overflowPunct/>
        <w:topLinePunct w:val="0"/>
        <w:autoSpaceDE/>
        <w:autoSpaceDN/>
        <w:bidi w:val="0"/>
        <w:adjustRightInd w:val="0"/>
        <w:snapToGrid w:val="0"/>
        <w:spacing w:line="336" w:lineRule="auto"/>
        <w:ind w:firstLine="664" w:firstLineChars="200"/>
        <w:jc w:val="both"/>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eastAsia="黑体" w:cs="Times New Roman"/>
          <w:color w:val="auto"/>
          <w:spacing w:val="6"/>
          <w:kern w:val="0"/>
          <w:sz w:val="32"/>
          <w:szCs w:val="32"/>
          <w:highlight w:val="none"/>
        </w:rPr>
        <w:t xml:space="preserve">第二条 </w:t>
      </w:r>
      <w:r>
        <w:rPr>
          <w:rFonts w:hint="default" w:ascii="Times New Roman" w:hAnsi="Times New Roman" w:cs="Times New Roman"/>
          <w:color w:val="auto"/>
          <w:spacing w:val="6"/>
          <w:kern w:val="0"/>
          <w:sz w:val="32"/>
          <w:szCs w:val="32"/>
          <w:highlight w:val="none"/>
        </w:rPr>
        <w:t>本办法扶持对象是指工商注册、税务登记和统计关系均在东区街道，具有独立主体资格，管理运行规范，经营合规合法的企业、事业单位或社会团体，以及属于中山市级或三级及以上分支机构的银行、保险、证券机构。</w:t>
      </w:r>
    </w:p>
    <w:p>
      <w:pPr>
        <w:keepNext w:val="0"/>
        <w:keepLines w:val="0"/>
        <w:pageBreakBefore w:val="0"/>
        <w:kinsoku/>
        <w:wordWrap/>
        <w:overflowPunct/>
        <w:topLinePunct w:val="0"/>
        <w:autoSpaceDE/>
        <w:autoSpaceDN/>
        <w:bidi w:val="0"/>
        <w:adjustRightInd w:val="0"/>
        <w:snapToGrid w:val="0"/>
        <w:spacing w:line="336" w:lineRule="auto"/>
        <w:ind w:firstLine="664" w:firstLineChars="200"/>
        <w:contextualSpacing/>
        <w:jc w:val="both"/>
        <w:textAlignment w:val="auto"/>
        <w:rPr>
          <w:rFonts w:hint="default" w:ascii="Times New Roman" w:hAnsi="Times New Roman" w:eastAsia="楷体_GB2312" w:cs="Times New Roman"/>
          <w:color w:val="auto"/>
          <w:spacing w:val="6"/>
          <w:kern w:val="0"/>
          <w:szCs w:val="32"/>
          <w:highlight w:val="none"/>
        </w:rPr>
      </w:pPr>
      <w:r>
        <w:rPr>
          <w:rFonts w:hint="default" w:ascii="Times New Roman" w:hAnsi="Times New Roman" w:eastAsia="黑体" w:cs="Times New Roman"/>
          <w:color w:val="auto"/>
          <w:spacing w:val="6"/>
          <w:kern w:val="0"/>
          <w:sz w:val="32"/>
          <w:szCs w:val="32"/>
          <w:highlight w:val="none"/>
        </w:rPr>
        <w:t>第三条</w:t>
      </w:r>
      <w:r>
        <w:rPr>
          <w:rFonts w:hint="default" w:ascii="Times New Roman" w:hAnsi="Times New Roman" w:eastAsia="楷体_GB2312" w:cs="Times New Roman"/>
          <w:color w:val="auto"/>
          <w:spacing w:val="6"/>
          <w:kern w:val="0"/>
          <w:szCs w:val="32"/>
          <w:highlight w:val="none"/>
        </w:rPr>
        <w:t xml:space="preserve"> </w:t>
      </w:r>
      <w:r>
        <w:rPr>
          <w:rFonts w:hint="default" w:ascii="Times New Roman" w:hAnsi="Times New Roman" w:cs="Times New Roman"/>
          <w:color w:val="auto"/>
          <w:spacing w:val="6"/>
          <w:kern w:val="0"/>
          <w:sz w:val="32"/>
          <w:szCs w:val="32"/>
          <w:highlight w:val="none"/>
        </w:rPr>
        <w:t>东区街道财政每年安排专项资金用于扶持相关产业发展。</w:t>
      </w:r>
    </w:p>
    <w:p>
      <w:pPr>
        <w:keepNext w:val="0"/>
        <w:keepLines w:val="0"/>
        <w:pageBreakBefore w:val="0"/>
        <w:kinsoku/>
        <w:wordWrap/>
        <w:overflowPunct/>
        <w:topLinePunct w:val="0"/>
        <w:autoSpaceDE/>
        <w:autoSpaceDN/>
        <w:bidi w:val="0"/>
        <w:adjustRightInd w:val="0"/>
        <w:snapToGrid w:val="0"/>
        <w:spacing w:line="336" w:lineRule="auto"/>
        <w:contextualSpacing/>
        <w:jc w:val="center"/>
        <w:textAlignment w:val="auto"/>
        <w:rPr>
          <w:rFonts w:hint="default" w:ascii="Times New Roman" w:hAnsi="Times New Roman" w:eastAsia="黑体" w:cs="Times New Roman"/>
          <w:color w:val="auto"/>
          <w:spacing w:val="6"/>
          <w:kern w:val="0"/>
          <w:szCs w:val="32"/>
          <w:highlight w:val="none"/>
        </w:rPr>
      </w:pPr>
      <w:r>
        <w:rPr>
          <w:rFonts w:hint="default" w:ascii="Times New Roman" w:hAnsi="Times New Roman" w:eastAsia="黑体" w:cs="Times New Roman"/>
          <w:color w:val="auto"/>
          <w:spacing w:val="6"/>
          <w:kern w:val="0"/>
          <w:sz w:val="32"/>
          <w:szCs w:val="32"/>
          <w:highlight w:val="none"/>
        </w:rPr>
        <w:t>第二章  奖励对象、范围和标准</w:t>
      </w:r>
    </w:p>
    <w:p>
      <w:pPr>
        <w:keepNext w:val="0"/>
        <w:keepLines w:val="0"/>
        <w:pageBreakBefore w:val="0"/>
        <w:kinsoku/>
        <w:wordWrap/>
        <w:overflowPunct/>
        <w:topLinePunct w:val="0"/>
        <w:autoSpaceDE/>
        <w:autoSpaceDN/>
        <w:bidi w:val="0"/>
        <w:adjustRightInd w:val="0"/>
        <w:snapToGrid w:val="0"/>
        <w:spacing w:line="336" w:lineRule="auto"/>
        <w:ind w:firstLine="664" w:firstLineChars="200"/>
        <w:contextualSpacing/>
        <w:textAlignment w:val="auto"/>
        <w:rPr>
          <w:rFonts w:hint="default" w:ascii="Times New Roman" w:hAnsi="Times New Roman" w:eastAsia="楷体_GB2312" w:cs="Times New Roman"/>
          <w:color w:val="auto"/>
          <w:spacing w:val="6"/>
          <w:kern w:val="0"/>
          <w:szCs w:val="32"/>
          <w:highlight w:val="none"/>
        </w:rPr>
      </w:pPr>
      <w:r>
        <w:rPr>
          <w:rFonts w:hint="default" w:ascii="Times New Roman" w:hAnsi="Times New Roman" w:eastAsia="黑体" w:cs="Times New Roman"/>
          <w:color w:val="auto"/>
          <w:spacing w:val="6"/>
          <w:kern w:val="0"/>
          <w:sz w:val="32"/>
          <w:szCs w:val="32"/>
          <w:highlight w:val="none"/>
        </w:rPr>
        <w:t>第四条</w:t>
      </w:r>
      <w:r>
        <w:rPr>
          <w:rFonts w:hint="default" w:ascii="Times New Roman" w:hAnsi="Times New Roman" w:eastAsia="楷体_GB2312" w:cs="Times New Roman"/>
          <w:color w:val="auto"/>
          <w:spacing w:val="6"/>
          <w:kern w:val="0"/>
          <w:szCs w:val="32"/>
          <w:highlight w:val="none"/>
        </w:rPr>
        <w:t xml:space="preserve"> </w:t>
      </w:r>
      <w:r>
        <w:rPr>
          <w:rFonts w:hint="default" w:ascii="Times New Roman" w:hAnsi="Times New Roman" w:eastAsia="黑体" w:cs="Times New Roman"/>
          <w:color w:val="auto"/>
          <w:spacing w:val="6"/>
          <w:kern w:val="0"/>
          <w:sz w:val="32"/>
          <w:szCs w:val="32"/>
          <w:highlight w:val="none"/>
        </w:rPr>
        <w:t>鼓励总部经济发展</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cs="Times New Roman"/>
          <w:color w:val="auto"/>
          <w:spacing w:val="6"/>
          <w:kern w:val="0"/>
          <w:sz w:val="32"/>
          <w:szCs w:val="32"/>
          <w:highlight w:val="none"/>
        </w:rPr>
        <w:t>对符合东区街道总部企业认定条件的企业，给予落户奖、贡献奖和人才奖，并配套入学服务、购房支持。认定办法详见《东区街道总部企业认定办法》（附件1）。</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cs="Times New Roman"/>
          <w:color w:val="auto"/>
          <w:spacing w:val="6"/>
          <w:kern w:val="0"/>
          <w:sz w:val="32"/>
          <w:szCs w:val="32"/>
          <w:highlight w:val="none"/>
        </w:rPr>
        <w:t>落户奖和贡献奖的奖励资金中，至少有50%直接用于奖励企业高级管理人员。</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楷体_GB2312" w:cs="Times New Roman"/>
          <w:color w:val="auto"/>
          <w:spacing w:val="6"/>
          <w:kern w:val="0"/>
          <w:sz w:val="32"/>
          <w:szCs w:val="32"/>
          <w:highlight w:val="none"/>
        </w:rPr>
      </w:pPr>
      <w:r>
        <w:rPr>
          <w:rFonts w:hint="default" w:ascii="Times New Roman" w:hAnsi="Times New Roman" w:eastAsia="楷体_GB2312" w:cs="Times New Roman"/>
          <w:color w:val="auto"/>
          <w:spacing w:val="6"/>
          <w:kern w:val="0"/>
          <w:sz w:val="32"/>
          <w:szCs w:val="32"/>
          <w:highlight w:val="none"/>
        </w:rPr>
        <w:t>（一）落户奖。</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cs="Times New Roman"/>
          <w:color w:val="auto"/>
          <w:spacing w:val="6"/>
          <w:kern w:val="0"/>
          <w:sz w:val="32"/>
          <w:szCs w:val="32"/>
          <w:highlight w:val="none"/>
        </w:rPr>
        <w:t>1．符合直接认定条件并首次被认定为市总部企业的，且属新引入、新设立企业的，认定当年一次性奖励200万元。</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cs="Times New Roman"/>
          <w:color w:val="auto"/>
          <w:spacing w:val="6"/>
          <w:kern w:val="0"/>
          <w:sz w:val="32"/>
          <w:szCs w:val="32"/>
          <w:highlight w:val="none"/>
        </w:rPr>
        <w:t>2．符合经营情况认定条件并首次被认定为东区街道总部企业的，认定当年一次性奖励50万元；认定为东区街道总部企业后，成长为市总部企业的，认定当年再奖励50万元。</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cs="Times New Roman"/>
          <w:color w:val="auto"/>
          <w:spacing w:val="6"/>
          <w:kern w:val="0"/>
          <w:sz w:val="32"/>
          <w:szCs w:val="32"/>
          <w:highlight w:val="yellow"/>
        </w:rPr>
      </w:pPr>
      <w:r>
        <w:rPr>
          <w:rFonts w:hint="default" w:ascii="Times New Roman" w:hAnsi="Times New Roman" w:cs="Times New Roman"/>
          <w:snapToGrid w:val="0"/>
          <w:color w:val="auto"/>
          <w:spacing w:val="6"/>
          <w:kern w:val="0"/>
          <w:sz w:val="32"/>
          <w:szCs w:val="32"/>
          <w:highlight w:val="none"/>
        </w:rPr>
        <w:t>3</w:t>
      </w:r>
      <w:r>
        <w:rPr>
          <w:rFonts w:hint="default" w:ascii="Times New Roman" w:hAnsi="Times New Roman" w:cs="Times New Roman"/>
          <w:color w:val="auto"/>
          <w:spacing w:val="6"/>
          <w:kern w:val="0"/>
          <w:sz w:val="32"/>
          <w:szCs w:val="32"/>
          <w:highlight w:val="none"/>
        </w:rPr>
        <w:t>．符合东区街道产业发展</w:t>
      </w:r>
      <w:r>
        <w:rPr>
          <w:rFonts w:hint="eastAsia" w:cs="Times New Roman"/>
          <w:color w:val="auto"/>
          <w:spacing w:val="6"/>
          <w:kern w:val="0"/>
          <w:sz w:val="32"/>
          <w:szCs w:val="32"/>
          <w:highlight w:val="none"/>
          <w:lang w:eastAsia="zh-CN"/>
        </w:rPr>
        <w:t>导</w:t>
      </w:r>
      <w:r>
        <w:rPr>
          <w:rFonts w:hint="default" w:ascii="Times New Roman" w:hAnsi="Times New Roman" w:cs="Times New Roman"/>
          <w:color w:val="auto"/>
          <w:spacing w:val="6"/>
          <w:kern w:val="0"/>
          <w:sz w:val="32"/>
          <w:szCs w:val="32"/>
          <w:highlight w:val="none"/>
        </w:rPr>
        <w:t>向，对调整经济结构有重大支撑作用，首次被认定为东区街道总部企业的，在认定后三年内，综合考虑企业实缴注册资本、落户年限、营业收入（产值规模）、企业综合效益等因素给予奖励，每家企业不超过1000万元。</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楷体_GB2312" w:cs="Times New Roman"/>
          <w:color w:val="auto"/>
          <w:spacing w:val="6"/>
          <w:kern w:val="0"/>
          <w:sz w:val="32"/>
          <w:szCs w:val="32"/>
          <w:highlight w:val="none"/>
        </w:rPr>
      </w:pPr>
      <w:r>
        <w:rPr>
          <w:rFonts w:hint="default" w:ascii="Times New Roman" w:hAnsi="Times New Roman" w:eastAsia="楷体_GB2312" w:cs="Times New Roman"/>
          <w:color w:val="auto"/>
          <w:spacing w:val="6"/>
          <w:kern w:val="0"/>
          <w:sz w:val="32"/>
          <w:szCs w:val="32"/>
          <w:highlight w:val="none"/>
        </w:rPr>
        <w:t>（二）贡献奖。</w:t>
      </w:r>
      <w:r>
        <w:rPr>
          <w:rFonts w:hint="default" w:ascii="Times New Roman" w:hAnsi="Times New Roman" w:cs="Times New Roman"/>
          <w:color w:val="auto"/>
          <w:spacing w:val="6"/>
          <w:kern w:val="0"/>
          <w:sz w:val="32"/>
          <w:szCs w:val="32"/>
          <w:highlight w:val="none"/>
        </w:rPr>
        <w:t>连续2年</w:t>
      </w:r>
      <w:r>
        <w:rPr>
          <w:rFonts w:hint="default" w:ascii="Times New Roman" w:hAnsi="Times New Roman" w:cs="Times New Roman"/>
          <w:color w:val="auto"/>
          <w:spacing w:val="6"/>
          <w:kern w:val="0"/>
          <w:sz w:val="32"/>
          <w:szCs w:val="28"/>
          <w:highlight w:val="none"/>
        </w:rPr>
        <w:t>在东区街道形成的营业收入保持正增长的总部企业，按照企业当年度企业综合效益增量部分给予全额奖励，每家企业奖励最高不超过 1 亿元。</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eastAsia="楷体_GB2312" w:cs="Times New Roman"/>
          <w:color w:val="auto"/>
          <w:spacing w:val="6"/>
          <w:kern w:val="0"/>
          <w:sz w:val="32"/>
          <w:szCs w:val="32"/>
          <w:highlight w:val="none"/>
        </w:rPr>
        <w:t>（三）人才奖。</w:t>
      </w:r>
      <w:bookmarkStart w:id="0" w:name="_Hlk31790871"/>
      <w:r>
        <w:rPr>
          <w:rFonts w:hint="default" w:ascii="Times New Roman" w:hAnsi="Times New Roman" w:cs="Times New Roman"/>
          <w:color w:val="auto"/>
          <w:spacing w:val="6"/>
          <w:kern w:val="0"/>
          <w:sz w:val="32"/>
          <w:szCs w:val="32"/>
          <w:highlight w:val="none"/>
        </w:rPr>
        <w:t>对总部企业当年度个人</w:t>
      </w:r>
      <w:r>
        <w:rPr>
          <w:rFonts w:hint="eastAsia" w:cs="Times New Roman"/>
          <w:color w:val="auto"/>
          <w:spacing w:val="6"/>
          <w:kern w:val="0"/>
          <w:sz w:val="32"/>
          <w:szCs w:val="32"/>
          <w:highlight w:val="none"/>
          <w:lang w:eastAsia="zh-CN"/>
        </w:rPr>
        <w:t>工资</w:t>
      </w:r>
      <w:r>
        <w:rPr>
          <w:rFonts w:hint="default" w:ascii="Times New Roman" w:hAnsi="Times New Roman" w:cs="Times New Roman"/>
          <w:color w:val="auto"/>
          <w:spacing w:val="6"/>
          <w:kern w:val="0"/>
          <w:sz w:val="32"/>
          <w:szCs w:val="32"/>
          <w:highlight w:val="none"/>
        </w:rPr>
        <w:t>薪金超过50万元的企业高管和技术人才给予奖励</w:t>
      </w:r>
      <w:r>
        <w:rPr>
          <w:rFonts w:hint="eastAsia" w:cs="Times New Roman"/>
          <w:color w:val="auto"/>
          <w:spacing w:val="6"/>
          <w:kern w:val="0"/>
          <w:sz w:val="32"/>
          <w:szCs w:val="32"/>
          <w:highlight w:val="none"/>
          <w:lang w:eastAsia="zh-CN"/>
        </w:rPr>
        <w:t>。个人工资</w:t>
      </w:r>
      <w:r>
        <w:rPr>
          <w:rFonts w:hint="default" w:ascii="Times New Roman" w:hAnsi="Times New Roman" w:cs="Times New Roman"/>
          <w:color w:val="auto"/>
          <w:spacing w:val="6"/>
          <w:kern w:val="0"/>
          <w:sz w:val="32"/>
          <w:szCs w:val="32"/>
          <w:highlight w:val="none"/>
        </w:rPr>
        <w:t>薪金</w:t>
      </w:r>
      <w:r>
        <w:rPr>
          <w:rFonts w:hint="eastAsia" w:cs="Times New Roman"/>
          <w:color w:val="auto"/>
          <w:spacing w:val="6"/>
          <w:kern w:val="0"/>
          <w:sz w:val="32"/>
          <w:szCs w:val="32"/>
          <w:highlight w:val="none"/>
          <w:lang w:val="en-US" w:eastAsia="zh-CN"/>
        </w:rPr>
        <w:t>5</w:t>
      </w:r>
      <w:r>
        <w:rPr>
          <w:rFonts w:hint="default" w:ascii="Times New Roman" w:hAnsi="Times New Roman" w:cs="Times New Roman"/>
          <w:color w:val="auto"/>
          <w:spacing w:val="6"/>
          <w:kern w:val="0"/>
          <w:sz w:val="32"/>
          <w:szCs w:val="32"/>
          <w:highlight w:val="none"/>
        </w:rPr>
        <w:t>0</w:t>
      </w:r>
      <w:r>
        <w:rPr>
          <w:rFonts w:hint="eastAsia" w:cs="Times New Roman"/>
          <w:color w:val="auto"/>
          <w:spacing w:val="6"/>
          <w:kern w:val="0"/>
          <w:sz w:val="32"/>
          <w:szCs w:val="32"/>
          <w:highlight w:val="none"/>
          <w:lang w:eastAsia="zh-CN"/>
        </w:rPr>
        <w:t>万</w:t>
      </w:r>
      <w:r>
        <w:rPr>
          <w:rFonts w:hint="default" w:ascii="Times New Roman" w:hAnsi="Times New Roman" w:cs="Times New Roman"/>
          <w:color w:val="auto"/>
          <w:spacing w:val="6"/>
          <w:kern w:val="0"/>
          <w:sz w:val="32"/>
          <w:szCs w:val="32"/>
          <w:highlight w:val="none"/>
        </w:rPr>
        <w:t>元（含）</w:t>
      </w:r>
      <w:r>
        <w:rPr>
          <w:rFonts w:hint="default" w:ascii="Times New Roman" w:hAnsi="Times New Roman" w:cs="Times New Roman"/>
          <w:color w:val="auto"/>
          <w:spacing w:val="6"/>
          <w:kern w:val="0"/>
          <w:sz w:val="32"/>
          <w:szCs w:val="32"/>
          <w:highlight w:val="none"/>
          <w:lang w:eastAsia="zh-CN"/>
        </w:rPr>
        <w:t>—</w:t>
      </w:r>
      <w:r>
        <w:rPr>
          <w:rFonts w:hint="eastAsia" w:cs="Times New Roman"/>
          <w:color w:val="auto"/>
          <w:spacing w:val="6"/>
          <w:kern w:val="0"/>
          <w:sz w:val="32"/>
          <w:szCs w:val="32"/>
          <w:highlight w:val="none"/>
          <w:lang w:val="en-US" w:eastAsia="zh-CN"/>
        </w:rPr>
        <w:t>10</w:t>
      </w:r>
      <w:r>
        <w:rPr>
          <w:rFonts w:hint="default" w:ascii="Times New Roman" w:hAnsi="Times New Roman" w:cs="Times New Roman"/>
          <w:color w:val="auto"/>
          <w:spacing w:val="6"/>
          <w:kern w:val="0"/>
          <w:sz w:val="32"/>
          <w:szCs w:val="32"/>
          <w:highlight w:val="none"/>
        </w:rPr>
        <w:t>0</w:t>
      </w:r>
      <w:r>
        <w:rPr>
          <w:rFonts w:hint="eastAsia" w:cs="Times New Roman"/>
          <w:color w:val="auto"/>
          <w:spacing w:val="6"/>
          <w:kern w:val="0"/>
          <w:sz w:val="32"/>
          <w:szCs w:val="32"/>
          <w:highlight w:val="none"/>
          <w:lang w:eastAsia="zh-CN"/>
        </w:rPr>
        <w:t>万</w:t>
      </w:r>
      <w:r>
        <w:rPr>
          <w:rFonts w:hint="default" w:ascii="Times New Roman" w:hAnsi="Times New Roman" w:cs="Times New Roman"/>
          <w:color w:val="auto"/>
          <w:spacing w:val="6"/>
          <w:kern w:val="0"/>
          <w:sz w:val="32"/>
          <w:szCs w:val="32"/>
          <w:highlight w:val="none"/>
        </w:rPr>
        <w:t>元的</w:t>
      </w:r>
      <w:r>
        <w:rPr>
          <w:rFonts w:hint="eastAsia" w:cs="Times New Roman"/>
          <w:color w:val="auto"/>
          <w:spacing w:val="6"/>
          <w:kern w:val="0"/>
          <w:sz w:val="32"/>
          <w:szCs w:val="32"/>
          <w:highlight w:val="none"/>
          <w:lang w:eastAsia="zh-CN"/>
        </w:rPr>
        <w:t>，按工资薪金的</w:t>
      </w:r>
      <w:r>
        <w:rPr>
          <w:rFonts w:hint="eastAsia" w:cs="Times New Roman"/>
          <w:color w:val="auto"/>
          <w:spacing w:val="6"/>
          <w:kern w:val="0"/>
          <w:sz w:val="32"/>
          <w:szCs w:val="32"/>
          <w:highlight w:val="none"/>
          <w:lang w:val="en-US" w:eastAsia="zh-CN"/>
        </w:rPr>
        <w:t>1%给予奖励；</w:t>
      </w:r>
      <w:r>
        <w:rPr>
          <w:rFonts w:hint="eastAsia" w:cs="Times New Roman"/>
          <w:color w:val="auto"/>
          <w:spacing w:val="6"/>
          <w:kern w:val="0"/>
          <w:sz w:val="32"/>
          <w:szCs w:val="32"/>
          <w:highlight w:val="none"/>
          <w:lang w:eastAsia="zh-CN"/>
        </w:rPr>
        <w:t>个人工资</w:t>
      </w:r>
      <w:r>
        <w:rPr>
          <w:rFonts w:hint="default" w:ascii="Times New Roman" w:hAnsi="Times New Roman" w:cs="Times New Roman"/>
          <w:color w:val="auto"/>
          <w:spacing w:val="6"/>
          <w:kern w:val="0"/>
          <w:sz w:val="32"/>
          <w:szCs w:val="32"/>
          <w:highlight w:val="none"/>
        </w:rPr>
        <w:t>薪金</w:t>
      </w:r>
      <w:r>
        <w:rPr>
          <w:rFonts w:hint="eastAsia" w:cs="Times New Roman"/>
          <w:color w:val="auto"/>
          <w:spacing w:val="6"/>
          <w:kern w:val="0"/>
          <w:sz w:val="32"/>
          <w:szCs w:val="32"/>
          <w:highlight w:val="none"/>
          <w:lang w:val="en-US" w:eastAsia="zh-CN"/>
        </w:rPr>
        <w:t>10</w:t>
      </w:r>
      <w:r>
        <w:rPr>
          <w:rFonts w:hint="default" w:ascii="Times New Roman" w:hAnsi="Times New Roman" w:cs="Times New Roman"/>
          <w:color w:val="auto"/>
          <w:spacing w:val="6"/>
          <w:kern w:val="0"/>
          <w:sz w:val="32"/>
          <w:szCs w:val="32"/>
          <w:highlight w:val="none"/>
        </w:rPr>
        <w:t>0</w:t>
      </w:r>
      <w:r>
        <w:rPr>
          <w:rFonts w:hint="eastAsia" w:cs="Times New Roman"/>
          <w:color w:val="auto"/>
          <w:spacing w:val="6"/>
          <w:kern w:val="0"/>
          <w:sz w:val="32"/>
          <w:szCs w:val="32"/>
          <w:highlight w:val="none"/>
          <w:lang w:eastAsia="zh-CN"/>
        </w:rPr>
        <w:t>万</w:t>
      </w:r>
      <w:r>
        <w:rPr>
          <w:rFonts w:hint="default" w:ascii="Times New Roman" w:hAnsi="Times New Roman" w:cs="Times New Roman"/>
          <w:color w:val="auto"/>
          <w:spacing w:val="6"/>
          <w:kern w:val="0"/>
          <w:sz w:val="32"/>
          <w:szCs w:val="32"/>
          <w:highlight w:val="none"/>
        </w:rPr>
        <w:t>元（含）</w:t>
      </w:r>
      <w:r>
        <w:rPr>
          <w:rFonts w:hint="default" w:ascii="Times New Roman" w:hAnsi="Times New Roman" w:cs="Times New Roman"/>
          <w:color w:val="auto"/>
          <w:spacing w:val="6"/>
          <w:kern w:val="0"/>
          <w:sz w:val="32"/>
          <w:szCs w:val="32"/>
          <w:highlight w:val="none"/>
          <w:lang w:eastAsia="zh-CN"/>
        </w:rPr>
        <w:t>—</w:t>
      </w:r>
      <w:r>
        <w:rPr>
          <w:rFonts w:hint="eastAsia" w:cs="Times New Roman"/>
          <w:color w:val="auto"/>
          <w:spacing w:val="6"/>
          <w:kern w:val="0"/>
          <w:sz w:val="32"/>
          <w:szCs w:val="32"/>
          <w:highlight w:val="none"/>
          <w:lang w:val="en-US" w:eastAsia="zh-CN"/>
        </w:rPr>
        <w:t>15</w:t>
      </w:r>
      <w:r>
        <w:rPr>
          <w:rFonts w:hint="default" w:ascii="Times New Roman" w:hAnsi="Times New Roman" w:cs="Times New Roman"/>
          <w:color w:val="auto"/>
          <w:spacing w:val="6"/>
          <w:kern w:val="0"/>
          <w:sz w:val="32"/>
          <w:szCs w:val="32"/>
          <w:highlight w:val="none"/>
        </w:rPr>
        <w:t>0</w:t>
      </w:r>
      <w:r>
        <w:rPr>
          <w:rFonts w:hint="eastAsia" w:cs="Times New Roman"/>
          <w:color w:val="auto"/>
          <w:spacing w:val="6"/>
          <w:kern w:val="0"/>
          <w:sz w:val="32"/>
          <w:szCs w:val="32"/>
          <w:highlight w:val="none"/>
          <w:lang w:eastAsia="zh-CN"/>
        </w:rPr>
        <w:t>万</w:t>
      </w:r>
      <w:r>
        <w:rPr>
          <w:rFonts w:hint="default" w:ascii="Times New Roman" w:hAnsi="Times New Roman" w:cs="Times New Roman"/>
          <w:color w:val="auto"/>
          <w:spacing w:val="6"/>
          <w:kern w:val="0"/>
          <w:sz w:val="32"/>
          <w:szCs w:val="32"/>
          <w:highlight w:val="none"/>
        </w:rPr>
        <w:t>元的</w:t>
      </w:r>
      <w:r>
        <w:rPr>
          <w:rFonts w:hint="eastAsia" w:cs="Times New Roman"/>
          <w:color w:val="auto"/>
          <w:spacing w:val="6"/>
          <w:kern w:val="0"/>
          <w:sz w:val="32"/>
          <w:szCs w:val="32"/>
          <w:highlight w:val="none"/>
          <w:lang w:eastAsia="zh-CN"/>
        </w:rPr>
        <w:t>，按工资薪金的</w:t>
      </w:r>
      <w:r>
        <w:rPr>
          <w:rFonts w:hint="eastAsia" w:cs="Times New Roman"/>
          <w:color w:val="auto"/>
          <w:spacing w:val="6"/>
          <w:kern w:val="0"/>
          <w:sz w:val="32"/>
          <w:szCs w:val="32"/>
          <w:highlight w:val="none"/>
          <w:lang w:val="en-US" w:eastAsia="zh-CN"/>
        </w:rPr>
        <w:t>1.5%给予奖励；</w:t>
      </w:r>
      <w:r>
        <w:rPr>
          <w:rFonts w:hint="eastAsia" w:cs="Times New Roman"/>
          <w:color w:val="auto"/>
          <w:spacing w:val="6"/>
          <w:kern w:val="0"/>
          <w:sz w:val="32"/>
          <w:szCs w:val="32"/>
          <w:highlight w:val="none"/>
          <w:lang w:eastAsia="zh-CN"/>
        </w:rPr>
        <w:t>个人工资</w:t>
      </w:r>
      <w:r>
        <w:rPr>
          <w:rFonts w:hint="default" w:ascii="Times New Roman" w:hAnsi="Times New Roman" w:cs="Times New Roman"/>
          <w:color w:val="auto"/>
          <w:spacing w:val="6"/>
          <w:kern w:val="0"/>
          <w:sz w:val="32"/>
          <w:szCs w:val="32"/>
          <w:highlight w:val="none"/>
        </w:rPr>
        <w:t>薪金</w:t>
      </w:r>
      <w:r>
        <w:rPr>
          <w:rFonts w:hint="eastAsia" w:cs="Times New Roman"/>
          <w:color w:val="auto"/>
          <w:spacing w:val="6"/>
          <w:kern w:val="0"/>
          <w:sz w:val="32"/>
          <w:szCs w:val="32"/>
          <w:highlight w:val="none"/>
          <w:lang w:val="en-US" w:eastAsia="zh-CN"/>
        </w:rPr>
        <w:t>在15</w:t>
      </w:r>
      <w:r>
        <w:rPr>
          <w:rFonts w:hint="default" w:ascii="Times New Roman" w:hAnsi="Times New Roman" w:cs="Times New Roman"/>
          <w:color w:val="auto"/>
          <w:spacing w:val="6"/>
          <w:kern w:val="0"/>
          <w:sz w:val="32"/>
          <w:szCs w:val="32"/>
          <w:highlight w:val="none"/>
        </w:rPr>
        <w:t>0</w:t>
      </w:r>
      <w:r>
        <w:rPr>
          <w:rFonts w:hint="eastAsia" w:cs="Times New Roman"/>
          <w:color w:val="auto"/>
          <w:spacing w:val="6"/>
          <w:kern w:val="0"/>
          <w:sz w:val="32"/>
          <w:szCs w:val="32"/>
          <w:highlight w:val="none"/>
          <w:lang w:eastAsia="zh-CN"/>
        </w:rPr>
        <w:t>万</w:t>
      </w:r>
      <w:r>
        <w:rPr>
          <w:rFonts w:hint="default" w:ascii="Times New Roman" w:hAnsi="Times New Roman" w:cs="Times New Roman"/>
          <w:color w:val="auto"/>
          <w:spacing w:val="6"/>
          <w:kern w:val="0"/>
          <w:sz w:val="32"/>
          <w:szCs w:val="32"/>
          <w:highlight w:val="none"/>
        </w:rPr>
        <w:t>元（含）</w:t>
      </w:r>
      <w:r>
        <w:rPr>
          <w:rFonts w:hint="eastAsia" w:cs="Times New Roman"/>
          <w:color w:val="auto"/>
          <w:spacing w:val="6"/>
          <w:kern w:val="0"/>
          <w:sz w:val="32"/>
          <w:szCs w:val="32"/>
          <w:highlight w:val="none"/>
          <w:lang w:eastAsia="zh-CN"/>
        </w:rPr>
        <w:t>以上</w:t>
      </w:r>
      <w:r>
        <w:rPr>
          <w:rFonts w:hint="default" w:ascii="Times New Roman" w:hAnsi="Times New Roman" w:cs="Times New Roman"/>
          <w:color w:val="auto"/>
          <w:spacing w:val="6"/>
          <w:kern w:val="0"/>
          <w:sz w:val="32"/>
          <w:szCs w:val="32"/>
          <w:highlight w:val="none"/>
        </w:rPr>
        <w:t>的</w:t>
      </w:r>
      <w:r>
        <w:rPr>
          <w:rFonts w:hint="eastAsia" w:cs="Times New Roman"/>
          <w:color w:val="auto"/>
          <w:spacing w:val="6"/>
          <w:kern w:val="0"/>
          <w:sz w:val="32"/>
          <w:szCs w:val="32"/>
          <w:highlight w:val="none"/>
          <w:lang w:eastAsia="zh-CN"/>
        </w:rPr>
        <w:t>，按工资薪金的</w:t>
      </w:r>
      <w:r>
        <w:rPr>
          <w:rFonts w:hint="eastAsia" w:cs="Times New Roman"/>
          <w:color w:val="auto"/>
          <w:spacing w:val="6"/>
          <w:kern w:val="0"/>
          <w:sz w:val="32"/>
          <w:szCs w:val="32"/>
          <w:highlight w:val="none"/>
          <w:lang w:val="en-US" w:eastAsia="zh-CN"/>
        </w:rPr>
        <w:t>2%给予奖励；</w:t>
      </w:r>
      <w:r>
        <w:rPr>
          <w:rFonts w:hint="default" w:ascii="Times New Roman" w:hAnsi="Times New Roman" w:cs="Times New Roman"/>
          <w:snapToGrid w:val="0"/>
          <w:color w:val="auto"/>
          <w:spacing w:val="0"/>
          <w:kern w:val="0"/>
          <w:sz w:val="32"/>
          <w:szCs w:val="32"/>
          <w:highlight w:val="none"/>
        </w:rPr>
        <w:t>每人每年</w:t>
      </w:r>
      <w:r>
        <w:rPr>
          <w:rFonts w:hint="eastAsia" w:cs="Times New Roman"/>
          <w:snapToGrid w:val="0"/>
          <w:color w:val="auto"/>
          <w:spacing w:val="0"/>
          <w:kern w:val="0"/>
          <w:sz w:val="32"/>
          <w:szCs w:val="32"/>
          <w:highlight w:val="none"/>
          <w:lang w:eastAsia="zh-CN"/>
        </w:rPr>
        <w:t>最高奖励</w:t>
      </w:r>
      <w:r>
        <w:rPr>
          <w:rFonts w:hint="default" w:ascii="Times New Roman" w:hAnsi="Times New Roman" w:cs="Times New Roman"/>
          <w:snapToGrid w:val="0"/>
          <w:color w:val="auto"/>
          <w:spacing w:val="0"/>
          <w:kern w:val="0"/>
          <w:sz w:val="32"/>
          <w:szCs w:val="32"/>
          <w:highlight w:val="none"/>
        </w:rPr>
        <w:t>100万元。</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eastAsia" w:ascii="Times New Roman" w:hAnsi="Times New Roman" w:eastAsia="仿宋_GB2312" w:cs="Times New Roman"/>
          <w:color w:val="auto"/>
          <w:spacing w:val="6"/>
          <w:kern w:val="0"/>
          <w:sz w:val="32"/>
          <w:szCs w:val="32"/>
          <w:highlight w:val="none"/>
          <w:lang w:eastAsia="zh-CN"/>
        </w:rPr>
      </w:pPr>
      <w:r>
        <w:rPr>
          <w:rFonts w:hint="default" w:ascii="Times New Roman" w:hAnsi="Times New Roman" w:cs="Times New Roman"/>
          <w:color w:val="auto"/>
          <w:spacing w:val="6"/>
          <w:kern w:val="0"/>
          <w:sz w:val="32"/>
          <w:szCs w:val="32"/>
          <w:highlight w:val="none"/>
        </w:rPr>
        <w:t>奖励名额根据企业当年度营业收入情况进行分配</w:t>
      </w:r>
      <w:r>
        <w:rPr>
          <w:rFonts w:hint="eastAsia" w:cs="Times New Roman"/>
          <w:color w:val="auto"/>
          <w:spacing w:val="6"/>
          <w:kern w:val="0"/>
          <w:sz w:val="32"/>
          <w:szCs w:val="32"/>
          <w:highlight w:val="none"/>
          <w:lang w:eastAsia="zh-CN"/>
        </w:rPr>
        <w:t>。</w:t>
      </w:r>
      <w:r>
        <w:rPr>
          <w:rFonts w:hint="default" w:ascii="Times New Roman" w:hAnsi="Times New Roman" w:cs="Times New Roman"/>
          <w:color w:val="auto"/>
          <w:spacing w:val="6"/>
          <w:kern w:val="0"/>
          <w:sz w:val="32"/>
          <w:szCs w:val="32"/>
          <w:highlight w:val="none"/>
        </w:rPr>
        <w:t>营业收入10亿元以下的，奖励名额5个；营业收入10亿元（含）</w:t>
      </w:r>
      <w:r>
        <w:rPr>
          <w:rFonts w:hint="default" w:ascii="Times New Roman" w:hAnsi="Times New Roman" w:cs="Times New Roman"/>
          <w:color w:val="auto"/>
          <w:spacing w:val="6"/>
          <w:kern w:val="0"/>
          <w:sz w:val="32"/>
          <w:szCs w:val="32"/>
          <w:highlight w:val="none"/>
          <w:lang w:eastAsia="zh-CN"/>
        </w:rPr>
        <w:t>—</w:t>
      </w:r>
      <w:r>
        <w:rPr>
          <w:rFonts w:hint="default" w:ascii="Times New Roman" w:hAnsi="Times New Roman" w:cs="Times New Roman"/>
          <w:color w:val="auto"/>
          <w:spacing w:val="6"/>
          <w:kern w:val="0"/>
          <w:sz w:val="32"/>
          <w:szCs w:val="32"/>
          <w:highlight w:val="none"/>
        </w:rPr>
        <w:t>20亿元的，奖励名额10个；营业收入20亿元（含）</w:t>
      </w:r>
      <w:r>
        <w:rPr>
          <w:rFonts w:hint="default" w:ascii="Times New Roman" w:hAnsi="Times New Roman" w:cs="Times New Roman"/>
          <w:color w:val="auto"/>
          <w:spacing w:val="6"/>
          <w:kern w:val="0"/>
          <w:sz w:val="32"/>
          <w:szCs w:val="32"/>
          <w:highlight w:val="none"/>
          <w:lang w:eastAsia="zh-CN"/>
        </w:rPr>
        <w:t>—</w:t>
      </w:r>
      <w:r>
        <w:rPr>
          <w:rFonts w:hint="default" w:ascii="Times New Roman" w:hAnsi="Times New Roman" w:cs="Times New Roman"/>
          <w:color w:val="auto"/>
          <w:spacing w:val="6"/>
          <w:kern w:val="0"/>
          <w:sz w:val="32"/>
          <w:szCs w:val="32"/>
          <w:highlight w:val="none"/>
        </w:rPr>
        <w:t>50亿元的，奖励名额20个；营业收入50亿元（含）</w:t>
      </w:r>
      <w:r>
        <w:rPr>
          <w:rFonts w:hint="default" w:ascii="Times New Roman" w:hAnsi="Times New Roman" w:cs="Times New Roman"/>
          <w:color w:val="auto"/>
          <w:spacing w:val="6"/>
          <w:kern w:val="0"/>
          <w:sz w:val="32"/>
          <w:szCs w:val="32"/>
          <w:highlight w:val="none"/>
          <w:lang w:eastAsia="zh-CN"/>
        </w:rPr>
        <w:t>—</w:t>
      </w:r>
      <w:r>
        <w:rPr>
          <w:rFonts w:hint="default" w:ascii="Times New Roman" w:hAnsi="Times New Roman" w:cs="Times New Roman"/>
          <w:color w:val="auto"/>
          <w:spacing w:val="6"/>
          <w:kern w:val="0"/>
          <w:sz w:val="32"/>
          <w:szCs w:val="32"/>
          <w:highlight w:val="none"/>
        </w:rPr>
        <w:t>100亿元的，奖励名额30个；营业收入100亿元（含）以上的，奖励名额50个</w:t>
      </w:r>
      <w:bookmarkEnd w:id="0"/>
      <w:r>
        <w:rPr>
          <w:rFonts w:hint="eastAsia" w:cs="Times New Roman"/>
          <w:color w:val="auto"/>
          <w:spacing w:val="6"/>
          <w:kern w:val="0"/>
          <w:sz w:val="32"/>
          <w:szCs w:val="32"/>
          <w:highlight w:val="none"/>
          <w:lang w:eastAsia="zh-CN"/>
        </w:rPr>
        <w:t>。</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eastAsia="楷体_GB2312" w:cs="Times New Roman"/>
          <w:color w:val="auto"/>
          <w:spacing w:val="6"/>
          <w:kern w:val="0"/>
          <w:sz w:val="32"/>
          <w:szCs w:val="32"/>
          <w:highlight w:val="none"/>
        </w:rPr>
        <w:t>（四）入学服务。</w:t>
      </w:r>
      <w:r>
        <w:rPr>
          <w:rFonts w:hint="default" w:ascii="Times New Roman" w:hAnsi="Times New Roman" w:cs="Times New Roman"/>
          <w:color w:val="auto"/>
          <w:spacing w:val="6"/>
          <w:kern w:val="0"/>
          <w:sz w:val="32"/>
          <w:szCs w:val="32"/>
          <w:highlight w:val="none"/>
        </w:rPr>
        <w:t>经认定的总部企业，根据当年度入学配额统筹安排入学名额。</w:t>
      </w:r>
    </w:p>
    <w:p>
      <w:pPr>
        <w:pStyle w:val="10"/>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cs="Times New Roman"/>
          <w:color w:val="auto"/>
          <w:spacing w:val="6"/>
          <w:kern w:val="0"/>
          <w:highlight w:val="none"/>
        </w:rPr>
      </w:pPr>
      <w:r>
        <w:rPr>
          <w:rFonts w:hint="default" w:ascii="Times New Roman" w:hAnsi="Times New Roman" w:eastAsia="楷体_GB2312" w:cs="Times New Roman"/>
          <w:color w:val="auto"/>
          <w:spacing w:val="6"/>
          <w:kern w:val="0"/>
          <w:sz w:val="32"/>
          <w:szCs w:val="32"/>
          <w:highlight w:val="none"/>
        </w:rPr>
        <w:t>（五）购房支持。</w:t>
      </w:r>
      <w:r>
        <w:rPr>
          <w:rFonts w:hint="default" w:ascii="Times New Roman" w:hAnsi="Times New Roman" w:cs="Times New Roman"/>
          <w:color w:val="auto"/>
          <w:spacing w:val="6"/>
          <w:kern w:val="0"/>
          <w:sz w:val="32"/>
          <w:szCs w:val="32"/>
          <w:highlight w:val="none"/>
        </w:rPr>
        <w:t>经认定的总部企业，企业员工可享受本市户籍居民同等购房待遇。</w:t>
      </w:r>
    </w:p>
    <w:p>
      <w:pPr>
        <w:keepNext w:val="0"/>
        <w:keepLines w:val="0"/>
        <w:pageBreakBefore w:val="0"/>
        <w:kinsoku/>
        <w:wordWrap/>
        <w:overflowPunct/>
        <w:topLinePunct w:val="0"/>
        <w:autoSpaceDE/>
        <w:autoSpaceDN/>
        <w:bidi w:val="0"/>
        <w:adjustRightInd w:val="0"/>
        <w:snapToGrid w:val="0"/>
        <w:spacing w:line="336" w:lineRule="auto"/>
        <w:ind w:firstLine="664" w:firstLineChars="200"/>
        <w:contextualSpacing/>
        <w:textAlignment w:val="auto"/>
        <w:rPr>
          <w:rFonts w:hint="default" w:ascii="Times New Roman" w:hAnsi="Times New Roman" w:eastAsia="黑体" w:cs="Times New Roman"/>
          <w:color w:val="auto"/>
          <w:spacing w:val="6"/>
          <w:kern w:val="0"/>
          <w:szCs w:val="32"/>
          <w:highlight w:val="none"/>
        </w:rPr>
      </w:pPr>
      <w:r>
        <w:rPr>
          <w:rFonts w:hint="default" w:ascii="Times New Roman" w:hAnsi="Times New Roman" w:eastAsia="黑体" w:cs="Times New Roman"/>
          <w:color w:val="auto"/>
          <w:spacing w:val="6"/>
          <w:kern w:val="0"/>
          <w:sz w:val="32"/>
          <w:szCs w:val="32"/>
          <w:highlight w:val="none"/>
        </w:rPr>
        <w:t>第五条</w:t>
      </w:r>
      <w:r>
        <w:rPr>
          <w:rFonts w:hint="default" w:ascii="Times New Roman" w:hAnsi="Times New Roman" w:eastAsia="楷体_GB2312" w:cs="Times New Roman"/>
          <w:color w:val="auto"/>
          <w:spacing w:val="6"/>
          <w:kern w:val="0"/>
          <w:szCs w:val="32"/>
          <w:highlight w:val="none"/>
        </w:rPr>
        <w:t xml:space="preserve"> </w:t>
      </w:r>
      <w:r>
        <w:rPr>
          <w:rFonts w:hint="default" w:ascii="Times New Roman" w:hAnsi="Times New Roman" w:eastAsia="黑体" w:cs="Times New Roman"/>
          <w:color w:val="auto"/>
          <w:spacing w:val="6"/>
          <w:kern w:val="0"/>
          <w:sz w:val="32"/>
          <w:szCs w:val="32"/>
          <w:highlight w:val="none"/>
        </w:rPr>
        <w:t>鼓励服务业企业做大做强</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cs="Times New Roman"/>
          <w:color w:val="auto"/>
          <w:spacing w:val="6"/>
          <w:kern w:val="0"/>
          <w:sz w:val="32"/>
          <w:szCs w:val="32"/>
          <w:highlight w:val="none"/>
        </w:rPr>
        <w:t>对符合条件的服务业企业或个体户，给予入库奖、上规上限奖、增</w:t>
      </w:r>
      <w:r>
        <w:rPr>
          <w:rFonts w:hint="default" w:ascii="Times New Roman" w:hAnsi="Times New Roman" w:cs="Times New Roman"/>
          <w:snapToGrid w:val="0"/>
          <w:color w:val="auto"/>
          <w:spacing w:val="6"/>
          <w:kern w:val="0"/>
          <w:sz w:val="32"/>
          <w:szCs w:val="32"/>
          <w:highlight w:val="none"/>
        </w:rPr>
        <w:t>量奖。对符合条件的写字楼宇、专业园区等，给予载体招商奖励。</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eastAsia="楷体_GB2312" w:cs="Times New Roman"/>
          <w:color w:val="auto"/>
          <w:spacing w:val="6"/>
          <w:kern w:val="0"/>
          <w:sz w:val="32"/>
          <w:szCs w:val="32"/>
          <w:highlight w:val="none"/>
        </w:rPr>
        <w:t>（一）入库奖。</w:t>
      </w:r>
      <w:r>
        <w:rPr>
          <w:rFonts w:hint="default" w:ascii="Times New Roman" w:hAnsi="Times New Roman" w:cs="Times New Roman"/>
          <w:color w:val="auto"/>
          <w:spacing w:val="6"/>
          <w:kern w:val="0"/>
          <w:sz w:val="32"/>
          <w:szCs w:val="32"/>
          <w:highlight w:val="none"/>
        </w:rPr>
        <w:t>建立“东区街道上规上限企业培育库”，培育库企业2年内成功申报并新增纳入一套表调查单位（含限额以上批发和零售业、住宿和餐饮业企业、规模以上服务业企业、大个体，不含规下限下抽样调查单位；以下简称“一套表调查单位”），给予1万元的培育奖励。培育库入库标准详见《东区街道服务业企业培育库入库标准》（附件2）。</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eastAsia="楷体_GB2312" w:cs="Times New Roman"/>
          <w:color w:val="auto"/>
          <w:spacing w:val="6"/>
          <w:kern w:val="0"/>
          <w:sz w:val="32"/>
          <w:szCs w:val="32"/>
          <w:highlight w:val="none"/>
        </w:rPr>
        <w:t>（二）上规上限奖。</w:t>
      </w:r>
      <w:r>
        <w:rPr>
          <w:rFonts w:hint="default" w:ascii="Times New Roman" w:hAnsi="Times New Roman" w:cs="Times New Roman"/>
          <w:color w:val="auto"/>
          <w:spacing w:val="6"/>
          <w:kern w:val="0"/>
          <w:sz w:val="32"/>
          <w:szCs w:val="32"/>
          <w:highlight w:val="none"/>
        </w:rPr>
        <w:t>对首次在东区街道申报并新增纳入一套表调查单位，给予一次性奖励6万元。</w:t>
      </w:r>
      <w:r>
        <w:rPr>
          <w:rFonts w:hint="default" w:ascii="Times New Roman" w:hAnsi="Times New Roman" w:cs="Times New Roman"/>
          <w:snapToGrid w:val="0"/>
          <w:color w:val="auto"/>
          <w:spacing w:val="6"/>
          <w:kern w:val="0"/>
          <w:sz w:val="32"/>
          <w:szCs w:val="32"/>
          <w:highlight w:val="none"/>
        </w:rPr>
        <w:t>企业退库后再入库的，不再给予奖励。</w:t>
      </w:r>
      <w:r>
        <w:rPr>
          <w:rFonts w:hint="default" w:ascii="Times New Roman" w:hAnsi="Times New Roman" w:cs="Times New Roman"/>
          <w:color w:val="auto"/>
          <w:spacing w:val="6"/>
          <w:kern w:val="0"/>
          <w:sz w:val="32"/>
          <w:szCs w:val="32"/>
          <w:highlight w:val="none"/>
        </w:rPr>
        <w:t>入库标准详见《中山市</w:t>
      </w:r>
      <w:r>
        <w:rPr>
          <w:rFonts w:hint="default" w:ascii="Times New Roman" w:hAnsi="Times New Roman" w:cs="Times New Roman"/>
          <w:snapToGrid w:val="0"/>
          <w:color w:val="auto"/>
          <w:spacing w:val="6"/>
          <w:kern w:val="0"/>
          <w:sz w:val="32"/>
          <w:szCs w:val="32"/>
          <w:highlight w:val="none"/>
        </w:rPr>
        <w:t>关于进一步帮扶小微服务业企业做大做强的实施意见》（附件3）。</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eastAsia="楷体_GB2312" w:cs="Times New Roman"/>
          <w:color w:val="auto"/>
          <w:spacing w:val="6"/>
          <w:kern w:val="0"/>
          <w:sz w:val="32"/>
          <w:szCs w:val="32"/>
          <w:highlight w:val="none"/>
        </w:rPr>
        <w:t>（三）增量奖。</w:t>
      </w:r>
      <w:r>
        <w:rPr>
          <w:rFonts w:hint="default" w:ascii="Times New Roman" w:hAnsi="Times New Roman" w:cs="Times New Roman"/>
          <w:color w:val="auto"/>
          <w:spacing w:val="6"/>
          <w:kern w:val="0"/>
          <w:sz w:val="32"/>
          <w:szCs w:val="32"/>
          <w:highlight w:val="none"/>
        </w:rPr>
        <w:t>对纳入一套表调查单位，且营业利润为正的企业，属于规上服务业当年主营业务收入3000万元以上，属于批发业当年主营业务收入1亿元以上，属于零售业当年主营业务收入5000万元以上，属于住宿和餐饮业当年主营业务收入1000万元以上，主营业务收入同比增长20%以上至30%以下的，给予一次性奖励5万元；主营业务收入同比增长30%以上的，给予一次性奖励8万元。</w:t>
      </w:r>
    </w:p>
    <w:p>
      <w:pPr>
        <w:keepNext w:val="0"/>
        <w:keepLines w:val="0"/>
        <w:adjustRightInd w:val="0"/>
        <w:snapToGrid w:val="0"/>
        <w:spacing w:line="336" w:lineRule="auto"/>
        <w:ind w:firstLine="664" w:firstLineChars="200"/>
        <w:rPr>
          <w:rFonts w:hint="default" w:ascii="Times New Roman" w:hAnsi="Times New Roman" w:cs="Times New Roman"/>
          <w:snapToGrid w:val="0"/>
          <w:color w:val="auto"/>
          <w:spacing w:val="6"/>
          <w:kern w:val="0"/>
          <w:sz w:val="32"/>
          <w:szCs w:val="32"/>
          <w:highlight w:val="none"/>
        </w:rPr>
      </w:pPr>
      <w:r>
        <w:rPr>
          <w:rFonts w:hint="default" w:ascii="Times New Roman" w:hAnsi="Times New Roman" w:eastAsia="楷体_GB2312" w:cs="Times New Roman"/>
          <w:color w:val="auto"/>
          <w:spacing w:val="6"/>
          <w:kern w:val="0"/>
          <w:sz w:val="32"/>
          <w:szCs w:val="32"/>
          <w:highlight w:val="none"/>
        </w:rPr>
        <w:t>（四）载体招商奖励。</w:t>
      </w:r>
      <w:r>
        <w:rPr>
          <w:rFonts w:hint="default" w:ascii="Times New Roman" w:hAnsi="Times New Roman" w:cs="Times New Roman"/>
          <w:color w:val="auto"/>
          <w:spacing w:val="6"/>
          <w:kern w:val="0"/>
          <w:sz w:val="32"/>
          <w:szCs w:val="32"/>
          <w:highlight w:val="none"/>
        </w:rPr>
        <w:t>经认定的服务业载体（写字楼宇、专业园区等），引进或培育在东区街道工商注册和税务登记，且首次纳入一套表调查单位范围的企业，年度新增3家以上的，按每家企业5万元给予载体运</w:t>
      </w:r>
      <w:r>
        <w:rPr>
          <w:rFonts w:hint="default" w:ascii="Times New Roman" w:hAnsi="Times New Roman" w:cs="Times New Roman"/>
          <w:snapToGrid w:val="0"/>
          <w:color w:val="auto"/>
          <w:spacing w:val="6"/>
          <w:kern w:val="0"/>
          <w:sz w:val="32"/>
          <w:szCs w:val="32"/>
          <w:highlight w:val="none"/>
        </w:rPr>
        <w:t>营单位招商奖励。单个载体运营单位年度奖励金额不超过100万元。</w:t>
      </w:r>
    </w:p>
    <w:p>
      <w:pPr>
        <w:keepNext w:val="0"/>
        <w:keepLines w:val="0"/>
        <w:adjustRightInd w:val="0"/>
        <w:snapToGrid w:val="0"/>
        <w:spacing w:line="336" w:lineRule="auto"/>
        <w:ind w:firstLine="664" w:firstLineChars="200"/>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楷体_GB2312" w:cs="Times New Roman"/>
          <w:color w:val="auto"/>
          <w:spacing w:val="6"/>
          <w:kern w:val="0"/>
          <w:sz w:val="32"/>
          <w:szCs w:val="32"/>
          <w:highlight w:val="none"/>
          <w:u w:val="none"/>
        </w:rPr>
        <w:t>（五）入学服务。</w:t>
      </w:r>
      <w:r>
        <w:rPr>
          <w:rFonts w:hint="default" w:ascii="Times New Roman" w:hAnsi="Times New Roman" w:eastAsia="仿宋_GB2312" w:cs="Times New Roman"/>
          <w:sz w:val="32"/>
          <w:szCs w:val="32"/>
          <w:highlight w:val="none"/>
          <w:u w:val="none"/>
          <w:lang w:val="en-US" w:eastAsia="zh-CN"/>
        </w:rPr>
        <w:t>对于规上限上服务业企业，根据当年度入学配额统筹入学名额。</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黑体" w:cs="Times New Roman"/>
          <w:color w:val="auto"/>
          <w:spacing w:val="6"/>
          <w:kern w:val="0"/>
          <w:sz w:val="32"/>
          <w:szCs w:val="32"/>
          <w:highlight w:val="none"/>
        </w:rPr>
      </w:pPr>
      <w:r>
        <w:rPr>
          <w:rFonts w:hint="default" w:ascii="Times New Roman" w:hAnsi="Times New Roman" w:eastAsia="黑体" w:cs="Times New Roman"/>
          <w:color w:val="auto"/>
          <w:spacing w:val="6"/>
          <w:kern w:val="0"/>
          <w:sz w:val="32"/>
          <w:szCs w:val="32"/>
          <w:highlight w:val="none"/>
        </w:rPr>
        <w:t>第六条 鼓励商贸流通业高质量发展</w:t>
      </w:r>
    </w:p>
    <w:p>
      <w:pPr>
        <w:keepNext w:val="0"/>
        <w:keepLines w:val="0"/>
        <w:pageBreakBefore w:val="0"/>
        <w:kinsoku/>
        <w:wordWrap/>
        <w:overflowPunct/>
        <w:topLinePunct w:val="0"/>
        <w:autoSpaceDE/>
        <w:autoSpaceDN/>
        <w:bidi w:val="0"/>
        <w:adjustRightInd w:val="0"/>
        <w:snapToGrid w:val="0"/>
        <w:spacing w:line="336" w:lineRule="auto"/>
        <w:ind w:firstLine="664" w:firstLineChars="200"/>
        <w:contextualSpacing/>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cs="Times New Roman"/>
          <w:color w:val="auto"/>
          <w:spacing w:val="6"/>
          <w:kern w:val="0"/>
          <w:sz w:val="32"/>
          <w:szCs w:val="32"/>
          <w:highlight w:val="none"/>
        </w:rPr>
        <w:t>对于符合条件的商贸流通企业，支持开展促消费活动，引优育强，支持企业做大做强，支持企业参展。</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eastAsia="楷体_GB2312" w:cs="Times New Roman"/>
          <w:color w:val="auto"/>
          <w:spacing w:val="6"/>
          <w:kern w:val="0"/>
          <w:sz w:val="32"/>
          <w:szCs w:val="32"/>
          <w:highlight w:val="none"/>
        </w:rPr>
        <w:t>（一）支持促消费活动。</w:t>
      </w:r>
      <w:r>
        <w:rPr>
          <w:rFonts w:hint="default" w:ascii="Times New Roman" w:hAnsi="Times New Roman" w:cs="Times New Roman"/>
          <w:color w:val="auto"/>
          <w:spacing w:val="6"/>
          <w:kern w:val="0"/>
          <w:sz w:val="32"/>
          <w:szCs w:val="32"/>
          <w:highlight w:val="none"/>
        </w:rPr>
        <w:t>对项目单位开展夜经济、网红经济、促消费等主题的线下活动，经备案批准、冠以统一的标识和名称，且活动投入10万元以上的（按照申报单位提供的相关合同及发票计算，不含商品优惠及赠送礼品），</w:t>
      </w:r>
      <w:r>
        <w:rPr>
          <w:rFonts w:hint="default" w:ascii="Times New Roman" w:hAnsi="Times New Roman" w:eastAsia="仿宋_GB2312" w:cs="Times New Roman"/>
          <w:color w:val="auto"/>
          <w:spacing w:val="6"/>
          <w:kern w:val="0"/>
          <w:sz w:val="32"/>
          <w:szCs w:val="32"/>
          <w:highlight w:val="none"/>
          <w:lang w:eastAsia="zh-CN"/>
        </w:rPr>
        <w:t>按活动投入的</w:t>
      </w:r>
      <w:r>
        <w:rPr>
          <w:rFonts w:hint="default" w:ascii="Times New Roman" w:hAnsi="Times New Roman" w:eastAsia="仿宋_GB2312" w:cs="Times New Roman"/>
          <w:color w:val="auto"/>
          <w:spacing w:val="6"/>
          <w:kern w:val="0"/>
          <w:sz w:val="32"/>
          <w:szCs w:val="32"/>
          <w:highlight w:val="none"/>
          <w:lang w:val="en-US" w:eastAsia="zh-CN"/>
        </w:rPr>
        <w:t>30%给予奖励，每年不超过10万元</w:t>
      </w:r>
      <w:r>
        <w:rPr>
          <w:rFonts w:hint="default" w:ascii="Times New Roman" w:hAnsi="Times New Roman" w:cs="Times New Roman"/>
          <w:color w:val="auto"/>
          <w:spacing w:val="6"/>
          <w:kern w:val="0"/>
          <w:sz w:val="32"/>
          <w:szCs w:val="32"/>
          <w:highlight w:val="none"/>
        </w:rPr>
        <w:t>。</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eastAsia="楷体_GB2312" w:cs="Times New Roman"/>
          <w:color w:val="auto"/>
          <w:spacing w:val="6"/>
          <w:kern w:val="0"/>
          <w:sz w:val="32"/>
          <w:szCs w:val="32"/>
          <w:highlight w:val="none"/>
        </w:rPr>
        <w:t>（二）支持引优育强。</w:t>
      </w:r>
      <w:r>
        <w:rPr>
          <w:rFonts w:hint="default" w:ascii="Times New Roman" w:hAnsi="Times New Roman" w:cs="Times New Roman"/>
          <w:color w:val="auto"/>
          <w:spacing w:val="6"/>
          <w:kern w:val="0"/>
          <w:sz w:val="32"/>
          <w:szCs w:val="32"/>
          <w:highlight w:val="none"/>
        </w:rPr>
        <w:t>对城市商业综合体，每新引进或培育1家在东区街道工商注册和税务登记，且首次纳入一套表调查单位的餐饮和零售企业，对城市商业综合体的运营管理方给予一次性奖励5万元。</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eastAsia="楷体_GB2312" w:cs="Times New Roman"/>
          <w:color w:val="auto"/>
          <w:spacing w:val="6"/>
          <w:kern w:val="0"/>
          <w:sz w:val="32"/>
          <w:szCs w:val="32"/>
          <w:highlight w:val="none"/>
        </w:rPr>
        <w:t>（三）支持企业做大做强。</w:t>
      </w:r>
      <w:r>
        <w:rPr>
          <w:rFonts w:hint="default" w:ascii="Times New Roman" w:hAnsi="Times New Roman" w:cs="Times New Roman"/>
          <w:color w:val="auto"/>
          <w:spacing w:val="6"/>
          <w:kern w:val="0"/>
          <w:sz w:val="32"/>
          <w:szCs w:val="32"/>
          <w:highlight w:val="none"/>
        </w:rPr>
        <w:t>对纳入限上统计的申报单位，属于批发、零售业企业在申报年度零售额同比每增加2000万元，餐饮、住宿业企业在申报年度零售额同比每增加300万元，均给予2万元资金支持。每个申报单位每个年度累计获得不超过50万元资金支持。</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eastAsia="楷体_GB2312" w:cs="Times New Roman"/>
          <w:color w:val="auto"/>
          <w:spacing w:val="6"/>
          <w:kern w:val="0"/>
          <w:sz w:val="32"/>
          <w:szCs w:val="32"/>
          <w:highlight w:val="none"/>
        </w:rPr>
        <w:t>（四）参展奖励。</w:t>
      </w:r>
      <w:r>
        <w:rPr>
          <w:rFonts w:hint="default" w:ascii="Times New Roman" w:hAnsi="Times New Roman" w:cs="Times New Roman"/>
          <w:color w:val="auto"/>
          <w:spacing w:val="6"/>
          <w:kern w:val="0"/>
          <w:sz w:val="32"/>
          <w:szCs w:val="32"/>
          <w:highlight w:val="none"/>
        </w:rPr>
        <w:t>对参加由市商务局或本市行业商协会组织的境内展览的参展企业予以扶持：按实际支付展位费的20%给予参展企业扶持，每家参展企业每个展览可获扶持金额不超过2万元，每家参展企业年度可获扶持的展览数量不超过2个。同一展览支持年度内举办多届的，只支持其中一届。</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楷体_GB2312" w:cs="Times New Roman"/>
          <w:color w:val="auto"/>
          <w:spacing w:val="6"/>
          <w:kern w:val="0"/>
          <w:sz w:val="32"/>
          <w:szCs w:val="32"/>
          <w:highlight w:val="none"/>
          <w:lang w:eastAsia="zh-CN"/>
        </w:rPr>
      </w:pPr>
      <w:r>
        <w:rPr>
          <w:rFonts w:hint="default" w:ascii="Times New Roman" w:hAnsi="Times New Roman" w:eastAsia="楷体_GB2312" w:cs="Times New Roman"/>
          <w:color w:val="auto"/>
          <w:spacing w:val="6"/>
          <w:kern w:val="0"/>
          <w:sz w:val="32"/>
          <w:szCs w:val="32"/>
          <w:highlight w:val="none"/>
        </w:rPr>
        <w:t>（五）促进新能源汽车产业发展</w:t>
      </w:r>
      <w:r>
        <w:rPr>
          <w:rFonts w:hint="default" w:ascii="Times New Roman" w:hAnsi="Times New Roman" w:eastAsia="楷体_GB2312" w:cs="Times New Roman"/>
          <w:color w:val="auto"/>
          <w:spacing w:val="6"/>
          <w:kern w:val="0"/>
          <w:sz w:val="32"/>
          <w:szCs w:val="32"/>
          <w:highlight w:val="none"/>
          <w:lang w:eastAsia="zh-CN"/>
        </w:rPr>
        <w:t>。</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cs="Times New Roman"/>
          <w:color w:val="auto"/>
          <w:spacing w:val="6"/>
          <w:kern w:val="0"/>
          <w:sz w:val="32"/>
          <w:szCs w:val="32"/>
          <w:highlight w:val="none"/>
        </w:rPr>
        <w:t>1．落户奖励。对于2021年10月1日以后在东区街道注册成立（含迁移）的新能源汽车销售企业（独立法人），给予10万元汽车消费券补贴额度</w:t>
      </w:r>
      <w:r>
        <w:rPr>
          <w:rFonts w:hint="default" w:ascii="Times New Roman" w:hAnsi="Times New Roman" w:cs="Times New Roman"/>
          <w:color w:val="auto"/>
          <w:spacing w:val="6"/>
          <w:kern w:val="0"/>
          <w:sz w:val="32"/>
          <w:szCs w:val="32"/>
          <w:highlight w:val="none"/>
          <w:lang w:eastAsia="zh-CN"/>
        </w:rPr>
        <w:t>，</w:t>
      </w:r>
      <w:r>
        <w:rPr>
          <w:rFonts w:hint="default" w:ascii="Times New Roman" w:hAnsi="Times New Roman" w:cs="Times New Roman"/>
          <w:color w:val="auto"/>
          <w:spacing w:val="6"/>
          <w:kern w:val="0"/>
          <w:sz w:val="32"/>
          <w:szCs w:val="32"/>
          <w:highlight w:val="none"/>
        </w:rPr>
        <w:t>被纳入“限额以上零售业企业名录库”的，额外再给予10万元汽车消费券补贴额度。</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cs="Times New Roman"/>
          <w:color w:val="auto"/>
          <w:spacing w:val="6"/>
          <w:kern w:val="0"/>
          <w:sz w:val="32"/>
          <w:szCs w:val="32"/>
          <w:highlight w:val="none"/>
        </w:rPr>
        <w:t>2．规模奖励。对纳入“限额以上零售业企业名录库”的企业，申报年度的新能源汽车一手零售额首次达到1000万元，奖励5万元；首次达到5000万元，奖励10万元；首次达到1亿元，奖励20万元；首次达到5亿元，奖励50万元。以上奖励，申报单位只能申报一次，不可重复。</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cs="Times New Roman"/>
          <w:color w:val="auto"/>
          <w:spacing w:val="6"/>
          <w:kern w:val="0"/>
          <w:sz w:val="32"/>
          <w:szCs w:val="32"/>
          <w:highlight w:val="none"/>
        </w:rPr>
        <w:t>3．增量奖励。申报单位在申报规模奖励后次年起，新能源汽车一手零售额相比申报规模奖励当年每增长1000万元，给予2万元奖励，已申报过的奖励不得重复申报。此项目单个企业申报奖励上限为50万元。</w:t>
      </w:r>
    </w:p>
    <w:p>
      <w:pPr>
        <w:keepNext w:val="0"/>
        <w:keepLines w:val="0"/>
        <w:pageBreakBefore w:val="0"/>
        <w:kinsoku/>
        <w:wordWrap/>
        <w:overflowPunct/>
        <w:topLinePunct w:val="0"/>
        <w:autoSpaceDE/>
        <w:autoSpaceDN/>
        <w:bidi w:val="0"/>
        <w:adjustRightInd w:val="0"/>
        <w:snapToGrid w:val="0"/>
        <w:spacing w:line="336" w:lineRule="auto"/>
        <w:ind w:firstLine="664" w:firstLineChars="200"/>
        <w:contextualSpacing/>
        <w:textAlignment w:val="auto"/>
        <w:rPr>
          <w:rFonts w:hint="default" w:ascii="Times New Roman" w:hAnsi="Times New Roman" w:eastAsia="楷体_GB2312" w:cs="Times New Roman"/>
          <w:color w:val="auto"/>
          <w:spacing w:val="6"/>
          <w:kern w:val="0"/>
          <w:szCs w:val="32"/>
          <w:highlight w:val="none"/>
        </w:rPr>
      </w:pPr>
      <w:r>
        <w:rPr>
          <w:rFonts w:hint="default" w:ascii="Times New Roman" w:hAnsi="Times New Roman" w:eastAsia="黑体" w:cs="Times New Roman"/>
          <w:color w:val="auto"/>
          <w:spacing w:val="6"/>
          <w:kern w:val="0"/>
          <w:sz w:val="32"/>
          <w:szCs w:val="32"/>
          <w:highlight w:val="none"/>
        </w:rPr>
        <w:t>第七条</w:t>
      </w:r>
      <w:r>
        <w:rPr>
          <w:rFonts w:hint="default" w:ascii="Times New Roman" w:hAnsi="Times New Roman" w:eastAsia="楷体_GB2312" w:cs="Times New Roman"/>
          <w:color w:val="auto"/>
          <w:spacing w:val="6"/>
          <w:kern w:val="0"/>
          <w:szCs w:val="32"/>
          <w:highlight w:val="none"/>
        </w:rPr>
        <w:t xml:space="preserve"> </w:t>
      </w:r>
      <w:r>
        <w:rPr>
          <w:rFonts w:hint="default" w:ascii="Times New Roman" w:hAnsi="Times New Roman" w:eastAsia="黑体" w:cs="Times New Roman"/>
          <w:color w:val="auto"/>
          <w:spacing w:val="6"/>
          <w:kern w:val="0"/>
          <w:sz w:val="32"/>
          <w:szCs w:val="32"/>
          <w:highlight w:val="none"/>
        </w:rPr>
        <w:t>鼓励新一代信息技术产业发展</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cs="Times New Roman"/>
          <w:color w:val="auto"/>
          <w:spacing w:val="6"/>
          <w:kern w:val="0"/>
          <w:sz w:val="32"/>
          <w:szCs w:val="32"/>
          <w:highlight w:val="none"/>
        </w:rPr>
        <w:t>新一代信息技术产业，包括但不限于5G等新一代通信网络、新型显示、超高清视频、高端软件、人工智能、工业互联网、区块链、物联网、电子信息、大数据、云计算、新兴软件、互联网和智能硬件等领域以及基于新一代信息技术的新兴业态。对于符合要求的新一代信息技术企业，给予落户</w:t>
      </w:r>
      <w:r>
        <w:rPr>
          <w:rFonts w:hint="default" w:ascii="Times New Roman" w:hAnsi="Times New Roman" w:cs="Times New Roman"/>
          <w:bCs/>
          <w:color w:val="auto"/>
          <w:spacing w:val="6"/>
          <w:kern w:val="0"/>
          <w:sz w:val="32"/>
          <w:szCs w:val="32"/>
          <w:highlight w:val="none"/>
        </w:rPr>
        <w:t>奖</w:t>
      </w:r>
      <w:r>
        <w:rPr>
          <w:rFonts w:hint="default" w:ascii="Times New Roman" w:hAnsi="Times New Roman" w:cs="Times New Roman"/>
          <w:color w:val="auto"/>
          <w:spacing w:val="6"/>
          <w:kern w:val="0"/>
          <w:sz w:val="32"/>
          <w:szCs w:val="32"/>
          <w:highlight w:val="none"/>
        </w:rPr>
        <w:t>以及</w:t>
      </w:r>
      <w:r>
        <w:rPr>
          <w:rFonts w:hint="default" w:ascii="Times New Roman" w:hAnsi="Times New Roman" w:cs="Times New Roman"/>
          <w:bCs/>
          <w:color w:val="auto"/>
          <w:spacing w:val="6"/>
          <w:kern w:val="0"/>
          <w:sz w:val="32"/>
          <w:szCs w:val="32"/>
          <w:highlight w:val="none"/>
        </w:rPr>
        <w:t>其他配套奖励。</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eastAsia="楷体_GB2312" w:cs="Times New Roman"/>
          <w:color w:val="auto"/>
          <w:spacing w:val="6"/>
          <w:kern w:val="0"/>
          <w:sz w:val="32"/>
          <w:szCs w:val="32"/>
          <w:highlight w:val="none"/>
        </w:rPr>
        <w:t>（一）落户奖。</w:t>
      </w:r>
      <w:r>
        <w:rPr>
          <w:rFonts w:hint="default" w:ascii="Times New Roman" w:hAnsi="Times New Roman" w:cs="Times New Roman"/>
          <w:color w:val="auto"/>
          <w:spacing w:val="6"/>
          <w:kern w:val="0"/>
          <w:sz w:val="32"/>
          <w:szCs w:val="32"/>
          <w:highlight w:val="none"/>
        </w:rPr>
        <w:t>对于新设立且年营业收入达到1000万元以上的新一代信息技术企业，按照企业年度研究开发费用的50%进行一次性奖励，每个企业奖励金额不超过50万元。其中，企业成立年度和申报年度间隔不超过2年。</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eastAsia="楷体_GB2312" w:cs="Times New Roman"/>
          <w:color w:val="auto"/>
          <w:spacing w:val="6"/>
          <w:kern w:val="0"/>
          <w:sz w:val="32"/>
          <w:szCs w:val="32"/>
          <w:highlight w:val="none"/>
        </w:rPr>
        <w:t>（二）其他配套奖励。</w:t>
      </w:r>
      <w:r>
        <w:rPr>
          <w:rFonts w:hint="default" w:ascii="Times New Roman" w:hAnsi="Times New Roman" w:cs="Times New Roman"/>
          <w:color w:val="auto"/>
          <w:spacing w:val="6"/>
          <w:kern w:val="0"/>
          <w:sz w:val="32"/>
          <w:szCs w:val="32"/>
        </w:rPr>
        <w:t>对于获得市新一代信息技术产业发展项目资助、中山市工业发展专项资金（公共技术服务平台专题）、中山市工业互联网与数字赋能平台项目资助或其他相关资助的企业，给予市补助金额20%的配套支持，奖励金额不超过20万元，同一项目获得不同类别资助的，只给予一次资助。</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黑体" w:cs="Times New Roman"/>
          <w:color w:val="auto"/>
          <w:spacing w:val="6"/>
          <w:kern w:val="0"/>
          <w:sz w:val="32"/>
          <w:szCs w:val="32"/>
          <w:highlight w:val="none"/>
        </w:rPr>
      </w:pPr>
      <w:r>
        <w:rPr>
          <w:rFonts w:hint="default" w:ascii="Times New Roman" w:hAnsi="Times New Roman" w:eastAsia="黑体" w:cs="Times New Roman"/>
          <w:color w:val="auto"/>
          <w:spacing w:val="6"/>
          <w:kern w:val="0"/>
          <w:sz w:val="32"/>
          <w:szCs w:val="32"/>
          <w:highlight w:val="none"/>
        </w:rPr>
        <w:t>第八条</w:t>
      </w:r>
      <w:r>
        <w:rPr>
          <w:rFonts w:hint="default" w:ascii="Times New Roman" w:hAnsi="Times New Roman" w:cs="Times New Roman"/>
          <w:color w:val="auto"/>
          <w:spacing w:val="6"/>
          <w:kern w:val="0"/>
          <w:sz w:val="32"/>
          <w:szCs w:val="32"/>
          <w:highlight w:val="none"/>
        </w:rPr>
        <w:t xml:space="preserve"> </w:t>
      </w:r>
      <w:r>
        <w:rPr>
          <w:rFonts w:hint="default" w:ascii="Times New Roman" w:hAnsi="Times New Roman" w:eastAsia="黑体" w:cs="Times New Roman"/>
          <w:color w:val="auto"/>
          <w:spacing w:val="6"/>
          <w:kern w:val="0"/>
          <w:sz w:val="32"/>
          <w:szCs w:val="32"/>
          <w:highlight w:val="none"/>
        </w:rPr>
        <w:t>鼓励制造业企业高质量发展</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cs="Times New Roman"/>
          <w:color w:val="auto"/>
          <w:spacing w:val="6"/>
          <w:kern w:val="0"/>
          <w:sz w:val="32"/>
          <w:szCs w:val="32"/>
          <w:highlight w:val="none"/>
        </w:rPr>
        <w:t>对于符合条件的制造业企业，给予提升奖、办公用房奖励、自愿性清洁生产奖励、技术改造无偿奖励等。</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eastAsia="楷体_GB2312" w:cs="Times New Roman"/>
          <w:color w:val="auto"/>
          <w:spacing w:val="6"/>
          <w:kern w:val="0"/>
          <w:sz w:val="32"/>
          <w:szCs w:val="32"/>
          <w:highlight w:val="none"/>
        </w:rPr>
        <w:t>（一）提升奖。</w:t>
      </w:r>
      <w:r>
        <w:rPr>
          <w:rFonts w:hint="default" w:ascii="Times New Roman" w:hAnsi="Times New Roman" w:cs="Times New Roman"/>
          <w:color w:val="auto"/>
          <w:spacing w:val="6"/>
          <w:kern w:val="0"/>
          <w:sz w:val="32"/>
          <w:szCs w:val="32"/>
          <w:highlight w:val="none"/>
        </w:rPr>
        <w:t>以政策发布当年产值为基数，对民营规上工业企业的年产值对比上年度每增加500万元给予0.5万元奖励，每家企业每年度奖励不超过10万元。再次申报的，以上次获该奖励当年度产值为基数。</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eastAsia="楷体_GB2312" w:cs="Times New Roman"/>
          <w:color w:val="auto"/>
          <w:spacing w:val="6"/>
          <w:kern w:val="0"/>
          <w:sz w:val="32"/>
          <w:szCs w:val="32"/>
          <w:highlight w:val="none"/>
        </w:rPr>
        <w:t>（二）办公用房奖励。</w:t>
      </w:r>
      <w:r>
        <w:rPr>
          <w:rFonts w:hint="default" w:ascii="Times New Roman" w:hAnsi="Times New Roman" w:cs="Times New Roman"/>
          <w:color w:val="auto"/>
          <w:spacing w:val="6"/>
          <w:kern w:val="0"/>
          <w:sz w:val="32"/>
          <w:szCs w:val="32"/>
          <w:highlight w:val="none"/>
        </w:rPr>
        <w:t>对将生产环节设到辖区以外，总部设在东区街道，且产值纳入东区街道统计的规上企业，给予办公用房奖励，具体标准如下：在东区街道租用、自建或购置自用办公用房的，以实际办公用房面积（不含配套设施），按市住建部门公布的该办公用房所在区域房屋租金指导价（如实际租金单价低于市住建部门公布的租金指导价则按实际租金单价为准）给予办公奖励。企业上年度产值为2000万元以上至5000万元以下的，奖励60平方米；5000万元以上至5亿元以下的，每5000万元奖励100平方米；5亿元以上的，未超过5亿元部分按每5000万元奖励100平方米，超出5亿元部分按每5000万元奖励150平方米。奖励面积不超过4000平方米，奖励年限不超过三年。</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eastAsia="楷体_GB2312" w:cs="Times New Roman"/>
          <w:color w:val="auto"/>
          <w:spacing w:val="6"/>
          <w:kern w:val="0"/>
          <w:sz w:val="32"/>
          <w:szCs w:val="32"/>
          <w:highlight w:val="none"/>
        </w:rPr>
        <w:t>（三）自愿性清洁生产奖励。</w:t>
      </w:r>
      <w:r>
        <w:rPr>
          <w:rFonts w:hint="default" w:ascii="Times New Roman" w:hAnsi="Times New Roman" w:cs="Times New Roman"/>
          <w:color w:val="auto"/>
          <w:spacing w:val="6"/>
          <w:kern w:val="0"/>
          <w:sz w:val="32"/>
          <w:szCs w:val="32"/>
          <w:highlight w:val="none"/>
        </w:rPr>
        <w:t>开展自愿性清洁生产审核并获得市清洁生产补助的企业，获“广东省清洁生产企业”称号的，给予一次性奖励6万元，获“中山市清洁生产企业”称号的，给予一次性奖励4万元。</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eastAsia="楷体_GB2312" w:cs="Times New Roman"/>
          <w:color w:val="auto"/>
          <w:spacing w:val="6"/>
          <w:kern w:val="0"/>
          <w:sz w:val="32"/>
          <w:szCs w:val="32"/>
          <w:highlight w:val="none"/>
        </w:rPr>
        <w:t>（四）技术改造无偿奖励。</w:t>
      </w:r>
      <w:r>
        <w:rPr>
          <w:rFonts w:hint="default" w:ascii="Times New Roman" w:hAnsi="Times New Roman" w:cs="Times New Roman"/>
          <w:color w:val="auto"/>
          <w:spacing w:val="6"/>
          <w:kern w:val="0"/>
          <w:sz w:val="32"/>
          <w:szCs w:val="32"/>
          <w:highlight w:val="none"/>
        </w:rPr>
        <w:t>对获得市级技术改造无偿补助的项目或产业链协同创新的项目，按照市补助金额50%给予配套奖励，每家企业每年不超过10万元。</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eastAsia="楷体_GB2312" w:cs="Times New Roman"/>
          <w:color w:val="auto"/>
          <w:spacing w:val="6"/>
          <w:kern w:val="0"/>
          <w:sz w:val="32"/>
          <w:szCs w:val="32"/>
          <w:highlight w:val="none"/>
        </w:rPr>
        <w:t>（五）数字化智能化标杆奖励。</w:t>
      </w:r>
      <w:r>
        <w:rPr>
          <w:rFonts w:hint="default" w:ascii="Times New Roman" w:hAnsi="Times New Roman" w:cs="Times New Roman"/>
          <w:color w:val="auto"/>
          <w:spacing w:val="6"/>
          <w:kern w:val="0"/>
          <w:sz w:val="32"/>
          <w:szCs w:val="32"/>
          <w:highlight w:val="none"/>
        </w:rPr>
        <w:t>对获得市级“数字化智能化示范工厂”“数字化智能化示范车间”“工业互联网标杆示范”等认定奖励的，按照市补助金额10%给予配套奖励，奖励金额不超过20万元。对再次获得本专题奖励资金的企业，按增量部分给予奖励。</w:t>
      </w:r>
    </w:p>
    <w:p>
      <w:pPr>
        <w:keepNext w:val="0"/>
        <w:keepLines w:val="0"/>
        <w:pageBreakBefore w:val="0"/>
        <w:kinsoku/>
        <w:wordWrap/>
        <w:overflowPunct/>
        <w:topLinePunct w:val="0"/>
        <w:autoSpaceDE/>
        <w:autoSpaceDN/>
        <w:bidi w:val="0"/>
        <w:adjustRightInd w:val="0"/>
        <w:snapToGrid w:val="0"/>
        <w:spacing w:line="336" w:lineRule="auto"/>
        <w:ind w:firstLine="664" w:firstLineChars="200"/>
        <w:contextualSpacing/>
        <w:textAlignment w:val="auto"/>
        <w:rPr>
          <w:rFonts w:hint="default" w:ascii="Times New Roman" w:hAnsi="Times New Roman" w:eastAsia="黑体" w:cs="Times New Roman"/>
          <w:color w:val="auto"/>
          <w:spacing w:val="6"/>
          <w:kern w:val="0"/>
          <w:szCs w:val="32"/>
          <w:highlight w:val="none"/>
        </w:rPr>
      </w:pPr>
      <w:r>
        <w:rPr>
          <w:rFonts w:hint="default" w:ascii="Times New Roman" w:hAnsi="Times New Roman" w:eastAsia="黑体" w:cs="Times New Roman"/>
          <w:color w:val="auto"/>
          <w:spacing w:val="6"/>
          <w:kern w:val="0"/>
          <w:sz w:val="32"/>
          <w:szCs w:val="32"/>
          <w:highlight w:val="none"/>
        </w:rPr>
        <w:t>第九条</w:t>
      </w:r>
      <w:r>
        <w:rPr>
          <w:rFonts w:hint="default" w:ascii="Times New Roman" w:hAnsi="Times New Roman" w:eastAsia="楷体_GB2312" w:cs="Times New Roman"/>
          <w:color w:val="auto"/>
          <w:spacing w:val="6"/>
          <w:kern w:val="0"/>
          <w:szCs w:val="32"/>
          <w:highlight w:val="none"/>
        </w:rPr>
        <w:t xml:space="preserve"> </w:t>
      </w:r>
      <w:r>
        <w:rPr>
          <w:rFonts w:hint="default" w:ascii="Times New Roman" w:hAnsi="Times New Roman" w:eastAsia="黑体" w:cs="Times New Roman"/>
          <w:color w:val="auto"/>
          <w:spacing w:val="6"/>
          <w:kern w:val="0"/>
          <w:sz w:val="32"/>
          <w:szCs w:val="32"/>
          <w:highlight w:val="none"/>
        </w:rPr>
        <w:t xml:space="preserve">鼓励科技创新发展  </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cs="Times New Roman"/>
          <w:color w:val="auto"/>
          <w:spacing w:val="6"/>
          <w:kern w:val="0"/>
          <w:sz w:val="32"/>
          <w:szCs w:val="32"/>
          <w:highlight w:val="none"/>
        </w:rPr>
        <w:t>对于符合条件的科</w:t>
      </w:r>
      <w:r>
        <w:rPr>
          <w:rFonts w:hint="default" w:ascii="Times New Roman" w:hAnsi="Times New Roman" w:cs="Times New Roman"/>
          <w:snapToGrid w:val="0"/>
          <w:color w:val="auto"/>
          <w:spacing w:val="6"/>
          <w:kern w:val="0"/>
          <w:sz w:val="32"/>
          <w:szCs w:val="32"/>
          <w:highlight w:val="none"/>
        </w:rPr>
        <w:t>技创新项目、高新技术企业以及研发平台等单位，给予认定奖和补助奖。</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楷体_GB2312" w:cs="Times New Roman"/>
          <w:color w:val="auto"/>
          <w:spacing w:val="6"/>
          <w:kern w:val="0"/>
          <w:sz w:val="32"/>
          <w:szCs w:val="32"/>
          <w:highlight w:val="none"/>
        </w:rPr>
      </w:pPr>
      <w:r>
        <w:rPr>
          <w:rFonts w:hint="default" w:ascii="Times New Roman" w:hAnsi="Times New Roman" w:eastAsia="楷体_GB2312" w:cs="Times New Roman"/>
          <w:color w:val="auto"/>
          <w:spacing w:val="6"/>
          <w:kern w:val="0"/>
          <w:sz w:val="32"/>
          <w:szCs w:val="32"/>
          <w:highlight w:val="none"/>
        </w:rPr>
        <w:t>（一）认定奖。</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cs="Times New Roman"/>
          <w:color w:val="auto"/>
          <w:spacing w:val="6"/>
          <w:kern w:val="0"/>
          <w:sz w:val="32"/>
          <w:szCs w:val="32"/>
          <w:highlight w:val="none"/>
        </w:rPr>
        <w:t>1．对于获得市级高新技术企业认定</w:t>
      </w:r>
      <w:r>
        <w:rPr>
          <w:rFonts w:hint="default" w:ascii="Times New Roman" w:hAnsi="Times New Roman" w:cs="Times New Roman"/>
          <w:color w:val="auto"/>
          <w:spacing w:val="6"/>
          <w:kern w:val="0"/>
          <w:sz w:val="32"/>
          <w:szCs w:val="32"/>
          <w:highlight w:val="none"/>
          <w:lang w:eastAsia="zh-CN"/>
        </w:rPr>
        <w:t>补助</w:t>
      </w:r>
      <w:r>
        <w:rPr>
          <w:rFonts w:hint="default" w:ascii="Times New Roman" w:hAnsi="Times New Roman" w:cs="Times New Roman"/>
          <w:color w:val="auto"/>
          <w:spacing w:val="6"/>
          <w:kern w:val="0"/>
          <w:sz w:val="32"/>
          <w:szCs w:val="32"/>
          <w:highlight w:val="none"/>
        </w:rPr>
        <w:t>的，给予市补助金额50%的配套支持。</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cs="Times New Roman"/>
          <w:color w:val="auto"/>
          <w:spacing w:val="6"/>
          <w:kern w:val="0"/>
          <w:sz w:val="32"/>
          <w:szCs w:val="32"/>
          <w:highlight w:val="none"/>
        </w:rPr>
        <w:t>2．工程技术研究中心、重点实验室等科技创新平台，获得国家、省级认定的，分别给予20万元、15万元的奖励。</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eastAsia="楷体_GB2312" w:cs="Times New Roman"/>
          <w:color w:val="auto"/>
          <w:spacing w:val="6"/>
          <w:kern w:val="0"/>
          <w:sz w:val="32"/>
          <w:szCs w:val="32"/>
          <w:highlight w:val="none"/>
        </w:rPr>
      </w:pPr>
      <w:r>
        <w:rPr>
          <w:rFonts w:hint="default" w:ascii="Times New Roman" w:hAnsi="Times New Roman" w:eastAsia="楷体_GB2312" w:cs="Times New Roman"/>
          <w:color w:val="auto"/>
          <w:spacing w:val="6"/>
          <w:kern w:val="0"/>
          <w:sz w:val="32"/>
          <w:szCs w:val="32"/>
          <w:highlight w:val="none"/>
        </w:rPr>
        <w:t>（二）补助奖。</w:t>
      </w:r>
    </w:p>
    <w:p>
      <w:pPr>
        <w:pStyle w:val="9"/>
        <w:keepNext w:val="0"/>
        <w:keepLines w:val="0"/>
        <w:pageBreakBefore w:val="0"/>
        <w:shd w:val="clear" w:color="auto" w:fill="FFFFFF"/>
        <w:kinsoku/>
        <w:wordWrap/>
        <w:overflowPunct/>
        <w:topLinePunct w:val="0"/>
        <w:autoSpaceDE/>
        <w:autoSpaceDN/>
        <w:bidi w:val="0"/>
        <w:adjustRightInd w:val="0"/>
        <w:snapToGrid w:val="0"/>
        <w:spacing w:before="0" w:beforeAutospacing="0" w:after="0" w:afterAutospacing="0" w:line="336" w:lineRule="auto"/>
        <w:ind w:firstLine="664" w:firstLineChars="200"/>
        <w:jc w:val="both"/>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cs="Times New Roman"/>
          <w:color w:val="auto"/>
          <w:spacing w:val="6"/>
          <w:kern w:val="0"/>
          <w:sz w:val="32"/>
          <w:szCs w:val="32"/>
          <w:highlight w:val="none"/>
        </w:rPr>
        <w:t>1．</w:t>
      </w:r>
      <w:r>
        <w:rPr>
          <w:rFonts w:hint="default" w:ascii="Times New Roman" w:hAnsi="Times New Roman" w:eastAsia="仿宋_GB2312" w:cs="Times New Roman"/>
          <w:color w:val="auto"/>
          <w:spacing w:val="6"/>
          <w:kern w:val="0"/>
          <w:sz w:val="32"/>
          <w:szCs w:val="32"/>
          <w:highlight w:val="none"/>
        </w:rPr>
        <w:t>研发费用奖励。对获得市科技局企业研发费后补助的企业，按照市补助金额的50%给予奖励，每家企业奖励金额不超过10万元。</w:t>
      </w:r>
    </w:p>
    <w:p>
      <w:pPr>
        <w:keepNext w:val="0"/>
        <w:keepLines w:val="0"/>
        <w:pageBreakBefore w:val="0"/>
        <w:numPr>
          <w:ilvl w:val="255"/>
          <w:numId w:val="0"/>
        </w:numPr>
        <w:kinsoku/>
        <w:wordWrap/>
        <w:overflowPunct/>
        <w:topLinePunct w:val="0"/>
        <w:autoSpaceDE/>
        <w:autoSpaceDN/>
        <w:bidi w:val="0"/>
        <w:adjustRightInd w:val="0"/>
        <w:snapToGrid w:val="0"/>
        <w:spacing w:line="336" w:lineRule="auto"/>
        <w:ind w:firstLine="664" w:firstLineChars="200"/>
        <w:contextualSpacing/>
        <w:textAlignment w:val="auto"/>
        <w:rPr>
          <w:rFonts w:hint="default" w:ascii="Times New Roman" w:hAnsi="Times New Roman" w:cs="Times New Roman"/>
          <w:bCs/>
          <w:color w:val="auto"/>
          <w:spacing w:val="6"/>
          <w:kern w:val="0"/>
          <w:sz w:val="32"/>
          <w:szCs w:val="32"/>
          <w:highlight w:val="none"/>
        </w:rPr>
      </w:pPr>
      <w:r>
        <w:rPr>
          <w:rFonts w:hint="default" w:ascii="Times New Roman" w:hAnsi="Times New Roman" w:cs="Times New Roman"/>
          <w:color w:val="auto"/>
          <w:spacing w:val="6"/>
          <w:kern w:val="0"/>
          <w:sz w:val="32"/>
          <w:szCs w:val="32"/>
          <w:highlight w:val="none"/>
        </w:rPr>
        <w:t>2．</w:t>
      </w:r>
      <w:r>
        <w:rPr>
          <w:rFonts w:hint="default" w:ascii="Times New Roman" w:hAnsi="Times New Roman" w:cs="Times New Roman"/>
          <w:bCs/>
          <w:color w:val="auto"/>
          <w:spacing w:val="6"/>
          <w:kern w:val="0"/>
          <w:sz w:val="32"/>
          <w:szCs w:val="32"/>
          <w:highlight w:val="none"/>
        </w:rPr>
        <w:t>应用项目建设</w:t>
      </w:r>
      <w:r>
        <w:rPr>
          <w:rFonts w:hint="default" w:ascii="Times New Roman" w:hAnsi="Times New Roman" w:cs="Times New Roman"/>
          <w:color w:val="auto"/>
          <w:spacing w:val="6"/>
          <w:kern w:val="0"/>
          <w:sz w:val="32"/>
          <w:szCs w:val="32"/>
          <w:highlight w:val="none"/>
        </w:rPr>
        <w:t>奖励</w:t>
      </w:r>
      <w:r>
        <w:rPr>
          <w:rFonts w:hint="default" w:ascii="Times New Roman" w:hAnsi="Times New Roman" w:cs="Times New Roman"/>
          <w:bCs/>
          <w:color w:val="auto"/>
          <w:spacing w:val="6"/>
          <w:kern w:val="0"/>
          <w:sz w:val="32"/>
          <w:szCs w:val="32"/>
          <w:highlight w:val="none"/>
        </w:rPr>
        <w:t>。支持“互联网+平台”项目发展，鼓励建设综合平台系统，对相关平台在东区街道推广运营应用并认定为重点项目的，给予平台研发费用不超过50%的一次性</w:t>
      </w:r>
      <w:r>
        <w:rPr>
          <w:rFonts w:hint="default" w:ascii="Times New Roman" w:hAnsi="Times New Roman" w:cs="Times New Roman"/>
          <w:color w:val="auto"/>
          <w:spacing w:val="6"/>
          <w:kern w:val="0"/>
          <w:sz w:val="32"/>
          <w:szCs w:val="32"/>
          <w:highlight w:val="none"/>
        </w:rPr>
        <w:t>奖励</w:t>
      </w:r>
      <w:r>
        <w:rPr>
          <w:rFonts w:hint="default" w:ascii="Times New Roman" w:hAnsi="Times New Roman" w:cs="Times New Roman"/>
          <w:bCs/>
          <w:color w:val="auto"/>
          <w:spacing w:val="6"/>
          <w:kern w:val="0"/>
          <w:sz w:val="32"/>
          <w:szCs w:val="32"/>
          <w:highlight w:val="none"/>
        </w:rPr>
        <w:t xml:space="preserve">，奖励金额不超过50万元。 </w:t>
      </w:r>
    </w:p>
    <w:p>
      <w:pPr>
        <w:keepNext w:val="0"/>
        <w:keepLines w:val="0"/>
        <w:pageBreakBefore w:val="0"/>
        <w:numPr>
          <w:ilvl w:val="255"/>
          <w:numId w:val="0"/>
        </w:numPr>
        <w:kinsoku/>
        <w:wordWrap/>
        <w:overflowPunct/>
        <w:topLinePunct w:val="0"/>
        <w:autoSpaceDE/>
        <w:autoSpaceDN/>
        <w:bidi w:val="0"/>
        <w:adjustRightInd w:val="0"/>
        <w:snapToGrid w:val="0"/>
        <w:spacing w:line="336" w:lineRule="auto"/>
        <w:ind w:firstLine="664" w:firstLineChars="200"/>
        <w:contextualSpacing/>
        <w:textAlignment w:val="auto"/>
        <w:rPr>
          <w:rFonts w:hint="default" w:ascii="Times New Roman" w:hAnsi="Times New Roman" w:eastAsia="黑体" w:cs="Times New Roman"/>
          <w:color w:val="auto"/>
          <w:spacing w:val="6"/>
          <w:kern w:val="0"/>
          <w:sz w:val="32"/>
          <w:szCs w:val="32"/>
          <w:highlight w:val="none"/>
        </w:rPr>
      </w:pPr>
      <w:r>
        <w:rPr>
          <w:rFonts w:hint="default" w:ascii="Times New Roman" w:hAnsi="Times New Roman" w:eastAsia="黑体" w:cs="Times New Roman"/>
          <w:color w:val="auto"/>
          <w:spacing w:val="6"/>
          <w:kern w:val="0"/>
          <w:sz w:val="32"/>
          <w:szCs w:val="32"/>
          <w:highlight w:val="none"/>
        </w:rPr>
        <w:t>第十条 鼓励电子商务发展</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cs="Times New Roman"/>
          <w:color w:val="auto"/>
          <w:spacing w:val="6"/>
          <w:kern w:val="0"/>
          <w:sz w:val="32"/>
          <w:szCs w:val="32"/>
          <w:highlight w:val="none"/>
        </w:rPr>
        <w:t>支持符合条件的电子商务项目集聚发展、高质量发展，鼓励开展跨境电子商务等。</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eastAsia="楷体_GB2312" w:cs="Times New Roman"/>
          <w:color w:val="auto"/>
          <w:spacing w:val="6"/>
          <w:kern w:val="0"/>
          <w:sz w:val="32"/>
          <w:szCs w:val="32"/>
          <w:highlight w:val="none"/>
        </w:rPr>
        <w:t>（一）支持电子商务集聚发展。</w:t>
      </w:r>
      <w:r>
        <w:rPr>
          <w:rFonts w:hint="default" w:ascii="Times New Roman" w:hAnsi="Times New Roman" w:cs="Times New Roman"/>
          <w:color w:val="auto"/>
          <w:spacing w:val="6"/>
          <w:kern w:val="0"/>
          <w:sz w:val="32"/>
          <w:szCs w:val="32"/>
          <w:highlight w:val="none"/>
        </w:rPr>
        <w:t>支持电子商务产业园区发展，电子商务园区须统一管理运营，具备配套服务设施。入驻园区的电子商务企业20家以上，每家办公面积30平方米以上，且年营业收入300万元以上的：</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cs="Times New Roman"/>
          <w:color w:val="auto"/>
          <w:spacing w:val="6"/>
          <w:kern w:val="0"/>
          <w:sz w:val="32"/>
          <w:szCs w:val="32"/>
          <w:highlight w:val="none"/>
        </w:rPr>
        <w:t>1．按1家1万元的标准奖励园区运营企业，每家运营企业扶持金额不超过50万元。</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cs="Times New Roman"/>
          <w:color w:val="auto"/>
          <w:spacing w:val="6"/>
          <w:kern w:val="0"/>
          <w:sz w:val="32"/>
          <w:szCs w:val="32"/>
          <w:highlight w:val="none"/>
        </w:rPr>
        <w:t>2．按企业在园区内办公面积给予10元/平方米/月的奖励，奖励金额不超过5万元。</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eastAsia="楷体_GB2312" w:cs="Times New Roman"/>
          <w:color w:val="auto"/>
          <w:spacing w:val="6"/>
          <w:kern w:val="0"/>
          <w:sz w:val="32"/>
          <w:szCs w:val="32"/>
          <w:highlight w:val="none"/>
        </w:rPr>
        <w:t>（二）支持电子商务高质量发展。</w:t>
      </w:r>
      <w:r>
        <w:rPr>
          <w:rFonts w:hint="default" w:ascii="Times New Roman" w:hAnsi="Times New Roman" w:cs="Times New Roman"/>
          <w:color w:val="auto"/>
          <w:spacing w:val="6"/>
          <w:kern w:val="0"/>
          <w:sz w:val="32"/>
          <w:szCs w:val="32"/>
          <w:highlight w:val="none"/>
        </w:rPr>
        <w:t>支持企业应用电子商务，对上规上限后年度网络零售额首次达到1000万元的，给</w:t>
      </w:r>
      <w:r>
        <w:rPr>
          <w:rFonts w:hint="default" w:ascii="Times New Roman" w:hAnsi="Times New Roman" w:cs="Times New Roman"/>
          <w:snapToGrid w:val="0"/>
          <w:color w:val="auto"/>
          <w:spacing w:val="6"/>
          <w:kern w:val="0"/>
          <w:sz w:val="32"/>
          <w:szCs w:val="32"/>
          <w:highlight w:val="none"/>
        </w:rPr>
        <w:t>予一次性奖励5万元。此后，年度同比每增长1000万给予1万元奖励，奖励金额不超过10万元。</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eastAsia="楷体_GB2312" w:cs="Times New Roman"/>
          <w:color w:val="auto"/>
          <w:spacing w:val="6"/>
          <w:kern w:val="0"/>
          <w:sz w:val="32"/>
          <w:szCs w:val="32"/>
          <w:highlight w:val="none"/>
        </w:rPr>
        <w:t>（三）支持跨境电子商务发展。</w:t>
      </w:r>
      <w:r>
        <w:rPr>
          <w:rFonts w:hint="default" w:ascii="Times New Roman" w:hAnsi="Times New Roman" w:cs="Times New Roman"/>
          <w:color w:val="auto"/>
          <w:spacing w:val="6"/>
          <w:kern w:val="0"/>
          <w:sz w:val="32"/>
          <w:szCs w:val="32"/>
          <w:highlight w:val="none"/>
        </w:rPr>
        <w:t>对经中山跨境电商业务管理平台备案并开展海关跨境电商监管代码业务，资金申报年度纳入中山跨境电商业务管理平台统计的交易额1000万元以上且保持同比正增长的企业，给予奖励3万元，交易额每增加500万元，奖励0.5万元，年度总奖励金额不超过10万元。</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eastAsia="楷体_GB2312" w:cs="Times New Roman"/>
          <w:color w:val="auto"/>
          <w:spacing w:val="6"/>
          <w:kern w:val="0"/>
          <w:sz w:val="32"/>
          <w:szCs w:val="32"/>
          <w:highlight w:val="none"/>
        </w:rPr>
        <w:t>（四）鼓励电子商务企业迁入。</w:t>
      </w:r>
      <w:r>
        <w:rPr>
          <w:rFonts w:hint="default" w:ascii="Times New Roman" w:hAnsi="Times New Roman" w:cs="Times New Roman"/>
          <w:color w:val="auto"/>
          <w:spacing w:val="6"/>
          <w:kern w:val="0"/>
          <w:sz w:val="32"/>
          <w:szCs w:val="32"/>
          <w:highlight w:val="none"/>
        </w:rPr>
        <w:t>对当年度将工商注册地和税务登记地迁至东区街道且具有独立法人资格的电子商务企业，跨境电商交易额首次达到1亿元且营业收入10万元以上或上规上限后申报年度网络零售额首次达到1000万元，给予一次性奖励5万元。</w:t>
      </w:r>
    </w:p>
    <w:p>
      <w:pPr>
        <w:keepNext w:val="0"/>
        <w:keepLines w:val="0"/>
        <w:pageBreakBefore w:val="0"/>
        <w:tabs>
          <w:tab w:val="right" w:pos="8306"/>
        </w:tabs>
        <w:kinsoku/>
        <w:wordWrap/>
        <w:overflowPunct/>
        <w:topLinePunct w:val="0"/>
        <w:autoSpaceDE/>
        <w:autoSpaceDN/>
        <w:bidi w:val="0"/>
        <w:adjustRightInd w:val="0"/>
        <w:snapToGrid w:val="0"/>
        <w:spacing w:line="336" w:lineRule="auto"/>
        <w:jc w:val="center"/>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eastAsia="黑体" w:cs="Times New Roman"/>
          <w:color w:val="auto"/>
          <w:spacing w:val="6"/>
          <w:kern w:val="0"/>
          <w:sz w:val="32"/>
          <w:szCs w:val="32"/>
          <w:highlight w:val="none"/>
        </w:rPr>
        <w:t xml:space="preserve">第三章  监督管理 </w:t>
      </w:r>
    </w:p>
    <w:p>
      <w:pPr>
        <w:keepNext w:val="0"/>
        <w:keepLines w:val="0"/>
        <w:pageBreakBefore w:val="0"/>
        <w:tabs>
          <w:tab w:val="right" w:pos="8306"/>
        </w:tabs>
        <w:kinsoku/>
        <w:wordWrap/>
        <w:overflowPunct/>
        <w:topLinePunct w:val="0"/>
        <w:autoSpaceDE/>
        <w:autoSpaceDN/>
        <w:bidi w:val="0"/>
        <w:adjustRightInd w:val="0"/>
        <w:snapToGrid w:val="0"/>
        <w:spacing w:line="336" w:lineRule="auto"/>
        <w:ind w:firstLine="650" w:firstLineChars="196"/>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eastAsia="黑体" w:cs="Times New Roman"/>
          <w:color w:val="auto"/>
          <w:spacing w:val="6"/>
          <w:kern w:val="0"/>
          <w:sz w:val="32"/>
          <w:szCs w:val="32"/>
          <w:highlight w:val="none"/>
        </w:rPr>
        <w:t>第十一条</w:t>
      </w:r>
      <w:r>
        <w:rPr>
          <w:rFonts w:hint="default" w:ascii="Times New Roman" w:hAnsi="Times New Roman" w:cs="Times New Roman"/>
          <w:b/>
          <w:color w:val="auto"/>
          <w:spacing w:val="6"/>
          <w:kern w:val="0"/>
          <w:sz w:val="32"/>
          <w:szCs w:val="32"/>
          <w:highlight w:val="none"/>
        </w:rPr>
        <w:t xml:space="preserve"> </w:t>
      </w:r>
      <w:r>
        <w:rPr>
          <w:rFonts w:hint="default" w:ascii="Times New Roman" w:hAnsi="Times New Roman" w:cs="Times New Roman"/>
          <w:color w:val="auto"/>
          <w:spacing w:val="6"/>
          <w:kern w:val="0"/>
          <w:sz w:val="32"/>
          <w:szCs w:val="32"/>
          <w:highlight w:val="none"/>
        </w:rPr>
        <w:t>申请奖励资金的企业必须对提交申请材料的真实性负责。东区街道相关职能部门加强对企业资金使用的指导服务、跟踪管理和监督检查。加强征信记录管理，对存在虚开发票、偷税漏税等行为的取消其享受补贴的资格；对骗取、挪用、截留发展专项资金等违规行为，责令改正；构成犯罪的，移送司法机关处理。</w:t>
      </w:r>
    </w:p>
    <w:p>
      <w:pPr>
        <w:keepNext w:val="0"/>
        <w:keepLines w:val="0"/>
        <w:pageBreakBefore w:val="0"/>
        <w:widowControl/>
        <w:shd w:val="clear" w:color="auto" w:fill="FFFFFF"/>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cs="Times New Roman"/>
          <w:snapToGrid w:val="0"/>
          <w:color w:val="auto"/>
          <w:spacing w:val="6"/>
          <w:kern w:val="0"/>
          <w:sz w:val="32"/>
          <w:szCs w:val="32"/>
          <w:highlight w:val="none"/>
        </w:rPr>
      </w:pPr>
      <w:r>
        <w:rPr>
          <w:rFonts w:hint="default" w:ascii="Times New Roman" w:hAnsi="Times New Roman" w:eastAsia="黑体" w:cs="Times New Roman"/>
          <w:color w:val="auto"/>
          <w:spacing w:val="6"/>
          <w:kern w:val="0"/>
          <w:sz w:val="32"/>
          <w:szCs w:val="32"/>
          <w:highlight w:val="none"/>
        </w:rPr>
        <w:t>第十二条</w:t>
      </w:r>
      <w:r>
        <w:rPr>
          <w:rFonts w:hint="default" w:ascii="Times New Roman" w:hAnsi="Times New Roman" w:cs="Times New Roman"/>
          <w:color w:val="auto"/>
          <w:spacing w:val="6"/>
          <w:kern w:val="0"/>
          <w:sz w:val="32"/>
          <w:szCs w:val="32"/>
          <w:highlight w:val="none"/>
        </w:rPr>
        <w:t xml:space="preserve"> </w:t>
      </w:r>
      <w:r>
        <w:rPr>
          <w:rFonts w:hint="default" w:ascii="Times New Roman" w:hAnsi="Times New Roman" w:eastAsia="仿宋_GB2312" w:cs="Times New Roman"/>
          <w:spacing w:val="6"/>
          <w:kern w:val="0"/>
          <w:sz w:val="32"/>
          <w:szCs w:val="32"/>
          <w:lang w:eastAsia="zh-CN"/>
        </w:rPr>
        <w:t>被奖励企业</w:t>
      </w:r>
      <w:r>
        <w:rPr>
          <w:rFonts w:hint="default" w:ascii="Times New Roman" w:hAnsi="Times New Roman" w:cs="Times New Roman"/>
          <w:color w:val="auto"/>
          <w:spacing w:val="6"/>
          <w:kern w:val="0"/>
          <w:sz w:val="32"/>
          <w:szCs w:val="32"/>
          <w:highlight w:val="none"/>
        </w:rPr>
        <w:t>收到资金后，应</w:t>
      </w:r>
      <w:r>
        <w:rPr>
          <w:rFonts w:hint="default" w:ascii="Times New Roman" w:hAnsi="Times New Roman" w:cs="Times New Roman"/>
          <w:snapToGrid w:val="0"/>
          <w:color w:val="auto"/>
          <w:spacing w:val="6"/>
          <w:kern w:val="0"/>
          <w:sz w:val="32"/>
          <w:szCs w:val="32"/>
          <w:highlight w:val="none"/>
        </w:rPr>
        <w:t>配合</w:t>
      </w:r>
      <w:r>
        <w:rPr>
          <w:rFonts w:hint="default" w:ascii="Times New Roman" w:hAnsi="Times New Roman" w:cs="Times New Roman"/>
          <w:color w:val="auto"/>
          <w:spacing w:val="6"/>
          <w:kern w:val="0"/>
          <w:sz w:val="32"/>
          <w:szCs w:val="32"/>
          <w:highlight w:val="none"/>
        </w:rPr>
        <w:t>东区街道相关职能部门</w:t>
      </w:r>
      <w:r>
        <w:rPr>
          <w:rFonts w:hint="default" w:ascii="Times New Roman" w:hAnsi="Times New Roman" w:cs="Times New Roman"/>
          <w:snapToGrid w:val="0"/>
          <w:color w:val="auto"/>
          <w:spacing w:val="6"/>
          <w:kern w:val="0"/>
          <w:sz w:val="32"/>
          <w:szCs w:val="32"/>
          <w:highlight w:val="none"/>
        </w:rPr>
        <w:t>的监督检查、数据统计和绩效评价。</w:t>
      </w:r>
    </w:p>
    <w:p>
      <w:pPr>
        <w:keepNext w:val="0"/>
        <w:keepLines w:val="0"/>
        <w:pageBreakBefore w:val="0"/>
        <w:widowControl/>
        <w:shd w:val="clear" w:color="auto" w:fill="FFFFFF"/>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cs="Times New Roman"/>
          <w:color w:val="auto"/>
          <w:spacing w:val="6"/>
          <w:kern w:val="0"/>
          <w:highlight w:val="none"/>
        </w:rPr>
      </w:pPr>
      <w:r>
        <w:rPr>
          <w:rFonts w:hint="default" w:ascii="Times New Roman" w:hAnsi="Times New Roman" w:eastAsia="黑体" w:cs="Times New Roman"/>
          <w:color w:val="auto"/>
          <w:spacing w:val="6"/>
          <w:kern w:val="0"/>
          <w:sz w:val="32"/>
          <w:szCs w:val="32"/>
          <w:highlight w:val="none"/>
        </w:rPr>
        <w:t>第</w:t>
      </w:r>
      <w:r>
        <w:rPr>
          <w:rFonts w:hint="eastAsia" w:eastAsia="黑体" w:cs="Times New Roman"/>
          <w:color w:val="auto"/>
          <w:spacing w:val="6"/>
          <w:kern w:val="0"/>
          <w:sz w:val="32"/>
          <w:szCs w:val="32"/>
          <w:highlight w:val="none"/>
          <w:lang w:eastAsia="zh-CN"/>
        </w:rPr>
        <w:t>十三</w:t>
      </w:r>
      <w:r>
        <w:rPr>
          <w:rFonts w:hint="default" w:ascii="Times New Roman" w:hAnsi="Times New Roman" w:eastAsia="黑体" w:cs="Times New Roman"/>
          <w:color w:val="auto"/>
          <w:spacing w:val="6"/>
          <w:kern w:val="0"/>
          <w:sz w:val="32"/>
          <w:szCs w:val="32"/>
          <w:highlight w:val="none"/>
        </w:rPr>
        <w:t>条</w:t>
      </w:r>
      <w:r>
        <w:rPr>
          <w:rFonts w:hint="default" w:ascii="Times New Roman" w:hAnsi="Times New Roman" w:cs="Times New Roman"/>
          <w:color w:val="auto"/>
          <w:spacing w:val="6"/>
          <w:kern w:val="0"/>
          <w:sz w:val="32"/>
          <w:szCs w:val="32"/>
          <w:highlight w:val="none"/>
        </w:rPr>
        <w:t xml:space="preserve"> </w:t>
      </w:r>
      <w:r>
        <w:rPr>
          <w:rFonts w:hint="default" w:ascii="Times New Roman" w:hAnsi="Times New Roman" w:cs="Times New Roman"/>
          <w:color w:val="auto"/>
          <w:spacing w:val="6"/>
          <w:kern w:val="0"/>
          <w:sz w:val="32"/>
          <w:szCs w:val="32"/>
          <w:highlight w:val="none"/>
          <w:lang w:eastAsia="zh-CN"/>
        </w:rPr>
        <w:t>市级直辖纳税企业不纳入资金奖励支持范围，但可享受人才奖、子女入学、购房等优惠政策。市级直辖纳税企业名单，按财税部门文件为准。</w:t>
      </w:r>
    </w:p>
    <w:p>
      <w:pPr>
        <w:keepNext w:val="0"/>
        <w:keepLines w:val="0"/>
        <w:pageBreakBefore w:val="0"/>
        <w:kinsoku/>
        <w:wordWrap/>
        <w:overflowPunct/>
        <w:topLinePunct w:val="0"/>
        <w:autoSpaceDE/>
        <w:autoSpaceDN/>
        <w:bidi w:val="0"/>
        <w:adjustRightInd w:val="0"/>
        <w:snapToGrid w:val="0"/>
        <w:spacing w:line="336" w:lineRule="auto"/>
        <w:jc w:val="center"/>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eastAsia="黑体" w:cs="Times New Roman"/>
          <w:color w:val="auto"/>
          <w:spacing w:val="6"/>
          <w:kern w:val="0"/>
          <w:sz w:val="32"/>
          <w:szCs w:val="32"/>
          <w:highlight w:val="none"/>
        </w:rPr>
        <w:t>第四章  附则</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eastAsia="黑体" w:cs="Times New Roman"/>
          <w:color w:val="auto"/>
          <w:spacing w:val="6"/>
          <w:kern w:val="0"/>
          <w:sz w:val="32"/>
          <w:szCs w:val="32"/>
          <w:highlight w:val="none"/>
        </w:rPr>
        <w:t>第十</w:t>
      </w:r>
      <w:r>
        <w:rPr>
          <w:rFonts w:hint="eastAsia" w:eastAsia="黑体" w:cs="Times New Roman"/>
          <w:color w:val="auto"/>
          <w:spacing w:val="6"/>
          <w:kern w:val="0"/>
          <w:sz w:val="32"/>
          <w:szCs w:val="32"/>
          <w:highlight w:val="none"/>
          <w:lang w:eastAsia="zh-CN"/>
        </w:rPr>
        <w:t>四</w:t>
      </w:r>
      <w:r>
        <w:rPr>
          <w:rFonts w:hint="default" w:ascii="Times New Roman" w:hAnsi="Times New Roman" w:eastAsia="黑体" w:cs="Times New Roman"/>
          <w:color w:val="auto"/>
          <w:spacing w:val="6"/>
          <w:kern w:val="0"/>
          <w:sz w:val="32"/>
          <w:szCs w:val="32"/>
          <w:highlight w:val="none"/>
        </w:rPr>
        <w:t xml:space="preserve">条 </w:t>
      </w:r>
      <w:r>
        <w:rPr>
          <w:rFonts w:hint="default" w:ascii="Times New Roman" w:hAnsi="Times New Roman" w:cs="Times New Roman"/>
          <w:color w:val="auto"/>
          <w:spacing w:val="6"/>
          <w:kern w:val="0"/>
          <w:sz w:val="32"/>
          <w:szCs w:val="32"/>
          <w:highlight w:val="none"/>
        </w:rPr>
        <w:t>以上扶持每年集中申报，具体时间和申报指南以当年通知为准。其中，“载体招商奖励”与“支持引优育强”奖励不同时享受。</w:t>
      </w:r>
    </w:p>
    <w:p>
      <w:pPr>
        <w:keepNext w:val="0"/>
        <w:keepLines w:val="0"/>
        <w:pageBreakBefore w:val="0"/>
        <w:tabs>
          <w:tab w:val="right" w:pos="8306"/>
        </w:tabs>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eastAsia="黑体" w:cs="Times New Roman"/>
          <w:color w:val="auto"/>
          <w:spacing w:val="6"/>
          <w:kern w:val="0"/>
          <w:sz w:val="32"/>
          <w:szCs w:val="32"/>
          <w:highlight w:val="none"/>
        </w:rPr>
        <w:t>第十</w:t>
      </w:r>
      <w:r>
        <w:rPr>
          <w:rFonts w:hint="eastAsia" w:eastAsia="黑体" w:cs="Times New Roman"/>
          <w:color w:val="auto"/>
          <w:spacing w:val="6"/>
          <w:kern w:val="0"/>
          <w:sz w:val="32"/>
          <w:szCs w:val="32"/>
          <w:highlight w:val="none"/>
          <w:lang w:eastAsia="zh-CN"/>
        </w:rPr>
        <w:t>五</w:t>
      </w:r>
      <w:r>
        <w:rPr>
          <w:rFonts w:hint="default" w:ascii="Times New Roman" w:hAnsi="Times New Roman" w:eastAsia="黑体" w:cs="Times New Roman"/>
          <w:color w:val="auto"/>
          <w:spacing w:val="6"/>
          <w:kern w:val="0"/>
          <w:sz w:val="32"/>
          <w:szCs w:val="32"/>
          <w:highlight w:val="none"/>
        </w:rPr>
        <w:t>条</w:t>
      </w:r>
      <w:r>
        <w:rPr>
          <w:rFonts w:hint="default" w:ascii="Times New Roman" w:hAnsi="Times New Roman" w:cs="Times New Roman"/>
          <w:b/>
          <w:color w:val="auto"/>
          <w:spacing w:val="6"/>
          <w:kern w:val="0"/>
          <w:sz w:val="32"/>
          <w:szCs w:val="32"/>
          <w:highlight w:val="none"/>
        </w:rPr>
        <w:t xml:space="preserve"> </w:t>
      </w:r>
      <w:r>
        <w:rPr>
          <w:rFonts w:hint="default" w:ascii="Times New Roman" w:hAnsi="Times New Roman" w:cs="Times New Roman"/>
          <w:color w:val="auto"/>
          <w:spacing w:val="6"/>
          <w:kern w:val="0"/>
          <w:sz w:val="32"/>
          <w:szCs w:val="32"/>
          <w:highlight w:val="none"/>
        </w:rPr>
        <w:t>本办法由东区街道办事处负责解释，具体解释</w:t>
      </w:r>
      <w:r>
        <w:rPr>
          <w:rFonts w:hint="default" w:ascii="Times New Roman" w:hAnsi="Times New Roman" w:cs="Times New Roman"/>
          <w:snapToGrid w:val="0"/>
          <w:color w:val="auto"/>
          <w:spacing w:val="0"/>
          <w:kern w:val="0"/>
          <w:sz w:val="32"/>
          <w:szCs w:val="32"/>
          <w:highlight w:val="none"/>
        </w:rPr>
        <w:t>工作由街道发展改革和统计局以及工业信息和科技商务局承担。</w:t>
      </w:r>
    </w:p>
    <w:p>
      <w:pPr>
        <w:keepNext w:val="0"/>
        <w:keepLines w:val="0"/>
        <w:pageBreakBefore w:val="0"/>
        <w:tabs>
          <w:tab w:val="right" w:pos="8306"/>
        </w:tabs>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eastAsia="黑体" w:cs="Times New Roman"/>
          <w:color w:val="auto"/>
          <w:spacing w:val="6"/>
          <w:kern w:val="0"/>
          <w:sz w:val="32"/>
          <w:szCs w:val="32"/>
          <w:highlight w:val="none"/>
        </w:rPr>
        <w:t>第十</w:t>
      </w:r>
      <w:r>
        <w:rPr>
          <w:rFonts w:hint="eastAsia" w:eastAsia="黑体" w:cs="Times New Roman"/>
          <w:color w:val="auto"/>
          <w:spacing w:val="6"/>
          <w:kern w:val="0"/>
          <w:sz w:val="32"/>
          <w:szCs w:val="32"/>
          <w:highlight w:val="none"/>
          <w:lang w:eastAsia="zh-CN"/>
        </w:rPr>
        <w:t>六</w:t>
      </w:r>
      <w:r>
        <w:rPr>
          <w:rFonts w:hint="default" w:ascii="Times New Roman" w:hAnsi="Times New Roman" w:eastAsia="黑体" w:cs="Times New Roman"/>
          <w:color w:val="auto"/>
          <w:spacing w:val="6"/>
          <w:kern w:val="0"/>
          <w:sz w:val="32"/>
          <w:szCs w:val="32"/>
          <w:highlight w:val="none"/>
        </w:rPr>
        <w:t xml:space="preserve">条 </w:t>
      </w:r>
      <w:r>
        <w:rPr>
          <w:rFonts w:hint="default" w:ascii="Times New Roman" w:hAnsi="Times New Roman" w:cs="Times New Roman"/>
          <w:color w:val="auto"/>
          <w:spacing w:val="6"/>
          <w:kern w:val="0"/>
          <w:sz w:val="32"/>
          <w:szCs w:val="32"/>
          <w:highlight w:val="none"/>
        </w:rPr>
        <w:t>本办法所称“以下”不含本数，“以上”“达到”“不超过”均含本数。</w:t>
      </w:r>
    </w:p>
    <w:p>
      <w:pPr>
        <w:keepNext w:val="0"/>
        <w:keepLines w:val="0"/>
        <w:pageBreakBefore w:val="0"/>
        <w:kinsoku/>
        <w:wordWrap/>
        <w:overflowPunct/>
        <w:topLinePunct w:val="0"/>
        <w:autoSpaceDE/>
        <w:autoSpaceDN/>
        <w:bidi w:val="0"/>
        <w:adjustRightInd w:val="0"/>
        <w:snapToGrid w:val="0"/>
        <w:spacing w:line="336" w:lineRule="auto"/>
        <w:ind w:firstLine="688"/>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eastAsia="黑体" w:cs="Times New Roman"/>
          <w:color w:val="auto"/>
          <w:spacing w:val="6"/>
          <w:kern w:val="0"/>
          <w:sz w:val="32"/>
          <w:szCs w:val="32"/>
          <w:highlight w:val="none"/>
        </w:rPr>
        <w:t>第十</w:t>
      </w:r>
      <w:r>
        <w:rPr>
          <w:rFonts w:hint="eastAsia" w:eastAsia="黑体" w:cs="Times New Roman"/>
          <w:color w:val="auto"/>
          <w:spacing w:val="6"/>
          <w:kern w:val="0"/>
          <w:sz w:val="32"/>
          <w:szCs w:val="32"/>
          <w:highlight w:val="none"/>
          <w:lang w:eastAsia="zh-CN"/>
        </w:rPr>
        <w:t>七</w:t>
      </w:r>
      <w:r>
        <w:rPr>
          <w:rFonts w:hint="default" w:ascii="Times New Roman" w:hAnsi="Times New Roman" w:eastAsia="黑体" w:cs="Times New Roman"/>
          <w:color w:val="auto"/>
          <w:spacing w:val="6"/>
          <w:kern w:val="0"/>
          <w:sz w:val="32"/>
          <w:szCs w:val="32"/>
          <w:highlight w:val="none"/>
        </w:rPr>
        <w:t>条</w:t>
      </w:r>
      <w:r>
        <w:rPr>
          <w:rFonts w:hint="default" w:ascii="Times New Roman" w:hAnsi="Times New Roman" w:cs="Times New Roman"/>
          <w:color w:val="auto"/>
          <w:spacing w:val="6"/>
          <w:kern w:val="0"/>
          <w:sz w:val="32"/>
          <w:szCs w:val="32"/>
          <w:highlight w:val="none"/>
        </w:rPr>
        <w:t xml:space="preserve"> 本办法有效期自发布之日起至2024年12月31日止。原《中山市东区街道促进产业发展扶持暂行办法</w:t>
      </w:r>
      <w:r>
        <w:rPr>
          <w:rFonts w:hint="eastAsia" w:cs="Times New Roman"/>
          <w:color w:val="auto"/>
          <w:spacing w:val="6"/>
          <w:kern w:val="0"/>
          <w:sz w:val="32"/>
          <w:szCs w:val="32"/>
          <w:highlight w:val="none"/>
          <w:lang w:eastAsia="zh-CN"/>
        </w:rPr>
        <w:t>（二次修订）</w:t>
      </w:r>
      <w:r>
        <w:rPr>
          <w:rFonts w:hint="default" w:ascii="Times New Roman" w:hAnsi="Times New Roman" w:cs="Times New Roman"/>
          <w:color w:val="auto"/>
          <w:spacing w:val="6"/>
          <w:kern w:val="0"/>
          <w:sz w:val="32"/>
          <w:szCs w:val="32"/>
          <w:highlight w:val="none"/>
        </w:rPr>
        <w:t>》（东办〔20</w:t>
      </w:r>
      <w:r>
        <w:rPr>
          <w:rFonts w:hint="eastAsia" w:cs="Times New Roman"/>
          <w:color w:val="auto"/>
          <w:spacing w:val="6"/>
          <w:kern w:val="0"/>
          <w:sz w:val="32"/>
          <w:szCs w:val="32"/>
          <w:highlight w:val="none"/>
          <w:lang w:val="en-US" w:eastAsia="zh-CN"/>
        </w:rPr>
        <w:t>23</w:t>
      </w:r>
      <w:r>
        <w:rPr>
          <w:rFonts w:hint="default" w:ascii="Times New Roman" w:hAnsi="Times New Roman" w:cs="Times New Roman"/>
          <w:color w:val="auto"/>
          <w:spacing w:val="6"/>
          <w:kern w:val="0"/>
          <w:sz w:val="32"/>
          <w:szCs w:val="32"/>
          <w:highlight w:val="none"/>
        </w:rPr>
        <w:t>〕</w:t>
      </w:r>
      <w:r>
        <w:rPr>
          <w:rFonts w:hint="eastAsia" w:cs="Times New Roman"/>
          <w:color w:val="auto"/>
          <w:spacing w:val="6"/>
          <w:kern w:val="0"/>
          <w:sz w:val="32"/>
          <w:szCs w:val="32"/>
          <w:highlight w:val="none"/>
          <w:lang w:val="en-US" w:eastAsia="zh-CN"/>
        </w:rPr>
        <w:t>9</w:t>
      </w:r>
      <w:r>
        <w:rPr>
          <w:rFonts w:hint="default" w:ascii="Times New Roman" w:hAnsi="Times New Roman" w:cs="Times New Roman"/>
          <w:color w:val="auto"/>
          <w:spacing w:val="6"/>
          <w:kern w:val="0"/>
          <w:sz w:val="32"/>
          <w:szCs w:val="32"/>
          <w:highlight w:val="none"/>
        </w:rPr>
        <w:t>号）同时废止。</w:t>
      </w: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cs="Times New Roman"/>
          <w:color w:val="auto"/>
          <w:spacing w:val="6"/>
          <w:kern w:val="0"/>
          <w:sz w:val="32"/>
          <w:szCs w:val="32"/>
          <w:highlight w:val="none"/>
        </w:rPr>
      </w:pPr>
    </w:p>
    <w:p>
      <w:pPr>
        <w:keepNext w:val="0"/>
        <w:keepLines w:val="0"/>
        <w:pageBreakBefore w:val="0"/>
        <w:kinsoku/>
        <w:wordWrap/>
        <w:overflowPunct/>
        <w:topLinePunct w:val="0"/>
        <w:autoSpaceDE/>
        <w:autoSpaceDN/>
        <w:bidi w:val="0"/>
        <w:adjustRightInd w:val="0"/>
        <w:snapToGrid w:val="0"/>
        <w:spacing w:line="336" w:lineRule="auto"/>
        <w:ind w:firstLine="664" w:firstLineChars="200"/>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cs="Times New Roman"/>
          <w:color w:val="auto"/>
          <w:spacing w:val="6"/>
          <w:kern w:val="0"/>
          <w:sz w:val="32"/>
          <w:szCs w:val="32"/>
          <w:highlight w:val="none"/>
        </w:rPr>
        <w:t>附件：1．东区街道总部企业认定办法</w:t>
      </w:r>
    </w:p>
    <w:p>
      <w:pPr>
        <w:keepNext w:val="0"/>
        <w:keepLines w:val="0"/>
        <w:pageBreakBefore w:val="0"/>
        <w:kinsoku/>
        <w:wordWrap/>
        <w:overflowPunct/>
        <w:topLinePunct w:val="0"/>
        <w:autoSpaceDE/>
        <w:autoSpaceDN/>
        <w:bidi w:val="0"/>
        <w:adjustRightInd w:val="0"/>
        <w:snapToGrid w:val="0"/>
        <w:spacing w:line="336" w:lineRule="auto"/>
        <w:ind w:firstLine="1660" w:firstLineChars="500"/>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cs="Times New Roman"/>
          <w:color w:val="auto"/>
          <w:spacing w:val="6"/>
          <w:kern w:val="0"/>
          <w:sz w:val="32"/>
          <w:szCs w:val="32"/>
          <w:highlight w:val="none"/>
        </w:rPr>
        <w:t>2．东区街道服务业企业培育库入库标准</w:t>
      </w:r>
    </w:p>
    <w:p>
      <w:pPr>
        <w:keepNext w:val="0"/>
        <w:keepLines w:val="0"/>
        <w:pageBreakBefore w:val="0"/>
        <w:kinsoku/>
        <w:wordWrap/>
        <w:overflowPunct/>
        <w:topLinePunct w:val="0"/>
        <w:autoSpaceDE/>
        <w:autoSpaceDN/>
        <w:bidi w:val="0"/>
        <w:adjustRightInd w:val="0"/>
        <w:snapToGrid w:val="0"/>
        <w:spacing w:line="336" w:lineRule="auto"/>
        <w:ind w:left="2148" w:leftChars="550" w:hanging="498" w:hangingChars="150"/>
        <w:textAlignment w:val="auto"/>
        <w:rPr>
          <w:rFonts w:hint="default" w:ascii="Times New Roman" w:hAnsi="Times New Roman" w:cs="Times New Roman"/>
          <w:color w:val="auto"/>
          <w:spacing w:val="6"/>
          <w:kern w:val="0"/>
          <w:sz w:val="32"/>
          <w:szCs w:val="32"/>
          <w:highlight w:val="none"/>
        </w:rPr>
      </w:pPr>
      <w:r>
        <w:rPr>
          <w:rFonts w:hint="default" w:ascii="Times New Roman" w:hAnsi="Times New Roman" w:cs="Times New Roman"/>
          <w:color w:val="auto"/>
          <w:spacing w:val="6"/>
          <w:kern w:val="0"/>
          <w:sz w:val="32"/>
          <w:szCs w:val="32"/>
          <w:highlight w:val="none"/>
        </w:rPr>
        <w:t>3．中山市关于进一步帮扶小微服务业企业做大做强的实施意见（中府办〔2021〕22号）</w:t>
      </w:r>
    </w:p>
    <w:p>
      <w:pPr>
        <w:rPr>
          <w:rFonts w:ascii="Times New Roman" w:hAnsi="Times New Roman" w:eastAsia="黑体" w:cs="Times New Roman"/>
          <w:snapToGrid w:val="0"/>
          <w:spacing w:val="6"/>
          <w:kern w:val="0"/>
          <w:sz w:val="32"/>
          <w:szCs w:val="32"/>
        </w:rPr>
      </w:pPr>
      <w:r>
        <w:rPr>
          <w:rFonts w:ascii="Times New Roman" w:hAnsi="Times New Roman" w:eastAsia="黑体" w:cs="Times New Roman"/>
          <w:snapToGrid w:val="0"/>
          <w:spacing w:val="6"/>
          <w:kern w:val="0"/>
          <w:sz w:val="32"/>
          <w:szCs w:val="32"/>
        </w:rPr>
        <w:br w:type="page"/>
      </w:r>
    </w:p>
    <w:p>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ascii="Times New Roman" w:hAnsi="Times New Roman" w:eastAsia="黑体" w:cs="Times New Roman"/>
          <w:snapToGrid w:val="0"/>
          <w:spacing w:val="6"/>
          <w:kern w:val="0"/>
          <w:sz w:val="32"/>
          <w:szCs w:val="32"/>
        </w:rPr>
      </w:pPr>
      <w:r>
        <w:rPr>
          <w:rFonts w:ascii="Times New Roman" w:hAnsi="Times New Roman" w:eastAsia="黑体" w:cs="Times New Roman"/>
          <w:snapToGrid w:val="0"/>
          <w:spacing w:val="6"/>
          <w:kern w:val="0"/>
          <w:sz w:val="32"/>
          <w:szCs w:val="32"/>
        </w:rPr>
        <w:t>附件1</w:t>
      </w:r>
    </w:p>
    <w:p>
      <w:pPr>
        <w:keepNext w:val="0"/>
        <w:keepLines w:val="0"/>
        <w:pageBreakBefore w:val="0"/>
        <w:widowControl w:val="0"/>
        <w:kinsoku/>
        <w:wordWrap/>
        <w:overflowPunct/>
        <w:topLinePunct w:val="0"/>
        <w:autoSpaceDE/>
        <w:autoSpaceDN/>
        <w:bidi w:val="0"/>
        <w:adjustRightInd w:val="0"/>
        <w:snapToGrid w:val="0"/>
        <w:spacing w:line="288" w:lineRule="auto"/>
        <w:jc w:val="left"/>
        <w:textAlignment w:val="auto"/>
        <w:rPr>
          <w:rFonts w:ascii="Times New Roman" w:hAnsi="Times New Roman" w:eastAsia="黑体" w:cs="Times New Roman"/>
          <w:snapToGrid w:val="0"/>
          <w:spacing w:val="6"/>
          <w:kern w:val="0"/>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88" w:lineRule="auto"/>
        <w:jc w:val="center"/>
        <w:textAlignment w:val="auto"/>
        <w:rPr>
          <w:rFonts w:ascii="Times New Roman" w:hAnsi="Times New Roman" w:eastAsia="方正小标宋简体" w:cs="Times New Roman"/>
          <w:snapToGrid w:val="0"/>
          <w:spacing w:val="6"/>
          <w:kern w:val="0"/>
          <w:sz w:val="44"/>
          <w:szCs w:val="44"/>
        </w:rPr>
      </w:pPr>
      <w:r>
        <w:rPr>
          <w:rFonts w:ascii="Times New Roman" w:hAnsi="Times New Roman" w:eastAsia="方正小标宋简体" w:cs="Times New Roman"/>
          <w:snapToGrid w:val="0"/>
          <w:spacing w:val="6"/>
          <w:kern w:val="0"/>
          <w:sz w:val="44"/>
          <w:szCs w:val="44"/>
        </w:rPr>
        <w:t>东区街道总部企业认定办法</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jc w:val="left"/>
        <w:textAlignment w:val="auto"/>
        <w:rPr>
          <w:rFonts w:ascii="Times New Roman" w:hAnsi="Times New Roman" w:eastAsia="仿宋_GB2312" w:cs="Times New Roman"/>
          <w:snapToGrid w:val="0"/>
          <w:spacing w:val="6"/>
          <w:kern w:val="0"/>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contextualSpacing/>
        <w:jc w:val="center"/>
        <w:textAlignment w:val="auto"/>
        <w:rPr>
          <w:rFonts w:ascii="Times New Roman" w:hAnsi="Times New Roman" w:eastAsia="黑体" w:cs="Times New Roman"/>
          <w:snapToGrid w:val="0"/>
          <w:spacing w:val="6"/>
          <w:kern w:val="0"/>
          <w:sz w:val="32"/>
          <w:szCs w:val="32"/>
        </w:rPr>
      </w:pPr>
      <w:r>
        <w:rPr>
          <w:rFonts w:ascii="Times New Roman" w:hAnsi="Times New Roman" w:eastAsia="黑体" w:cs="Times New Roman"/>
          <w:snapToGrid w:val="0"/>
          <w:spacing w:val="6"/>
          <w:kern w:val="0"/>
          <w:sz w:val="32"/>
          <w:szCs w:val="32"/>
        </w:rPr>
        <w:t>第一章 总部企业认定条件及要求</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jc w:val="left"/>
        <w:textAlignment w:val="auto"/>
        <w:rPr>
          <w:rFonts w:ascii="Times New Roman" w:hAnsi="Times New Roman" w:eastAsia="黑体" w:cs="Times New Roman"/>
          <w:snapToGrid w:val="0"/>
          <w:spacing w:val="6"/>
          <w:kern w:val="0"/>
          <w:sz w:val="32"/>
          <w:szCs w:val="32"/>
        </w:rPr>
      </w:pPr>
      <w:r>
        <w:rPr>
          <w:rFonts w:ascii="Times New Roman" w:hAnsi="Times New Roman" w:eastAsia="黑体" w:cs="Times New Roman"/>
          <w:snapToGrid w:val="0"/>
          <w:spacing w:val="6"/>
          <w:kern w:val="0"/>
          <w:sz w:val="32"/>
          <w:szCs w:val="32"/>
        </w:rPr>
        <w:t>第一条 基本条件</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jc w:val="left"/>
        <w:textAlignment w:val="auto"/>
        <w:rPr>
          <w:rFonts w:ascii="Times New Roman" w:hAnsi="Times New Roman" w:eastAsia="仿宋_GB2312" w:cs="Times New Roman"/>
          <w:snapToGrid w:val="0"/>
          <w:color w:val="auto"/>
          <w:spacing w:val="6"/>
          <w:kern w:val="0"/>
          <w:sz w:val="32"/>
          <w:szCs w:val="32"/>
        </w:rPr>
      </w:pPr>
      <w:r>
        <w:rPr>
          <w:rFonts w:hint="eastAsia" w:ascii="仿宋_GB2312" w:hAnsi="仿宋_GB2312" w:eastAsia="仿宋_GB2312" w:cs="仿宋_GB2312"/>
          <w:color w:val="auto"/>
          <w:spacing w:val="6"/>
          <w:kern w:val="0"/>
          <w:sz w:val="32"/>
          <w:szCs w:val="32"/>
        </w:rPr>
        <w:t>工商注册、税务登记和统计关系均在东区街道</w:t>
      </w:r>
      <w:r>
        <w:rPr>
          <w:rFonts w:ascii="Times New Roman" w:hAnsi="Times New Roman" w:eastAsia="仿宋_GB2312" w:cs="Times New Roman"/>
          <w:snapToGrid w:val="0"/>
          <w:color w:val="auto"/>
          <w:spacing w:val="6"/>
          <w:kern w:val="0"/>
          <w:sz w:val="32"/>
          <w:szCs w:val="32"/>
        </w:rPr>
        <w:t>并具有独立主体资格，具有决策管理、行政管理、资产管理、资金结算管理、采购管理等总部职能，或经总公司（母公司）授权，承担总公司（母公司）区域（包括但不限于东区街道）销售、研发、运营、结算等部分总部职能的公司、企业或组织机构，以及属于中山市级或三级及以上分支机构的银行、保险、证券机构。</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jc w:val="left"/>
        <w:textAlignment w:val="auto"/>
        <w:rPr>
          <w:rFonts w:ascii="Times New Roman" w:hAnsi="Times New Roman" w:eastAsia="黑体" w:cs="Times New Roman"/>
          <w:snapToGrid w:val="0"/>
          <w:spacing w:val="6"/>
          <w:kern w:val="0"/>
          <w:sz w:val="32"/>
          <w:szCs w:val="32"/>
        </w:rPr>
      </w:pPr>
      <w:r>
        <w:rPr>
          <w:rFonts w:ascii="Times New Roman" w:hAnsi="Times New Roman" w:eastAsia="黑体" w:cs="Times New Roman"/>
          <w:snapToGrid w:val="0"/>
          <w:spacing w:val="6"/>
          <w:kern w:val="0"/>
          <w:sz w:val="32"/>
          <w:szCs w:val="32"/>
        </w:rPr>
        <w:t>第二条 认定条件</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jc w:val="left"/>
        <w:textAlignment w:val="auto"/>
        <w:rPr>
          <w:rFonts w:ascii="楷体_GB2312" w:hAnsi="楷体_GB2312" w:eastAsia="楷体_GB2312" w:cs="楷体_GB2312"/>
          <w:snapToGrid w:val="0"/>
          <w:color w:val="auto"/>
          <w:spacing w:val="6"/>
          <w:kern w:val="0"/>
          <w:sz w:val="32"/>
          <w:szCs w:val="32"/>
        </w:rPr>
      </w:pPr>
      <w:r>
        <w:rPr>
          <w:rFonts w:hint="eastAsia" w:ascii="楷体_GB2312" w:hAnsi="楷体_GB2312" w:eastAsia="楷体_GB2312" w:cs="楷体_GB2312"/>
          <w:snapToGrid w:val="0"/>
          <w:color w:val="auto"/>
          <w:spacing w:val="6"/>
          <w:kern w:val="0"/>
          <w:sz w:val="32"/>
          <w:szCs w:val="32"/>
        </w:rPr>
        <w:t>（一）直接认定类别：</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jc w:val="both"/>
        <w:textAlignment w:val="auto"/>
        <w:rPr>
          <w:rFonts w:ascii="Times New Roman" w:hAnsi="Times New Roman" w:eastAsia="仿宋_GB2312" w:cs="Times New Roman"/>
          <w:snapToGrid w:val="0"/>
          <w:color w:val="auto"/>
          <w:spacing w:val="6"/>
          <w:kern w:val="0"/>
          <w:sz w:val="32"/>
          <w:szCs w:val="32"/>
        </w:rPr>
      </w:pPr>
      <w:r>
        <w:rPr>
          <w:rFonts w:hint="eastAsia" w:ascii="Times New Roman" w:hAnsi="Times New Roman" w:eastAsia="仿宋_GB2312" w:cs="Times New Roman"/>
          <w:snapToGrid w:val="0"/>
          <w:color w:val="auto"/>
          <w:spacing w:val="6"/>
          <w:kern w:val="0"/>
          <w:sz w:val="32"/>
          <w:szCs w:val="32"/>
        </w:rPr>
        <w:t>1.世界企业</w:t>
      </w:r>
      <w:r>
        <w:rPr>
          <w:rFonts w:ascii="Times New Roman" w:hAnsi="Times New Roman" w:eastAsia="仿宋_GB2312" w:cs="Times New Roman"/>
          <w:snapToGrid w:val="0"/>
          <w:color w:val="auto"/>
          <w:spacing w:val="6"/>
          <w:kern w:val="0"/>
          <w:sz w:val="32"/>
          <w:szCs w:val="32"/>
        </w:rPr>
        <w:t xml:space="preserve"> 500 </w:t>
      </w:r>
      <w:r>
        <w:rPr>
          <w:rFonts w:hint="eastAsia" w:ascii="Times New Roman" w:hAnsi="Times New Roman" w:eastAsia="仿宋_GB2312" w:cs="Times New Roman"/>
          <w:snapToGrid w:val="0"/>
          <w:color w:val="auto"/>
          <w:spacing w:val="6"/>
          <w:kern w:val="0"/>
          <w:sz w:val="32"/>
          <w:szCs w:val="32"/>
        </w:rPr>
        <w:t>强、中国企业</w:t>
      </w:r>
      <w:r>
        <w:rPr>
          <w:rFonts w:ascii="Times New Roman" w:hAnsi="Times New Roman" w:eastAsia="仿宋_GB2312" w:cs="Times New Roman"/>
          <w:snapToGrid w:val="0"/>
          <w:color w:val="auto"/>
          <w:spacing w:val="6"/>
          <w:kern w:val="0"/>
          <w:sz w:val="32"/>
          <w:szCs w:val="32"/>
        </w:rPr>
        <w:t xml:space="preserve"> 500 </w:t>
      </w:r>
      <w:r>
        <w:rPr>
          <w:rFonts w:hint="eastAsia" w:ascii="Times New Roman" w:hAnsi="Times New Roman" w:eastAsia="仿宋_GB2312" w:cs="Times New Roman"/>
          <w:snapToGrid w:val="0"/>
          <w:color w:val="auto"/>
          <w:spacing w:val="6"/>
          <w:kern w:val="0"/>
          <w:sz w:val="32"/>
          <w:szCs w:val="32"/>
        </w:rPr>
        <w:t>强、中国民营企业</w:t>
      </w:r>
      <w:r>
        <w:rPr>
          <w:rFonts w:ascii="Times New Roman" w:hAnsi="Times New Roman" w:eastAsia="仿宋_GB2312" w:cs="Times New Roman"/>
          <w:snapToGrid w:val="0"/>
          <w:color w:val="auto"/>
          <w:spacing w:val="6"/>
          <w:kern w:val="0"/>
          <w:sz w:val="32"/>
          <w:szCs w:val="32"/>
        </w:rPr>
        <w:t xml:space="preserve"> </w:t>
      </w:r>
      <w:r>
        <w:rPr>
          <w:rFonts w:hint="eastAsia" w:ascii="Times New Roman" w:hAnsi="Times New Roman" w:eastAsia="仿宋_GB2312" w:cs="Times New Roman"/>
          <w:snapToGrid w:val="0"/>
          <w:color w:val="auto"/>
          <w:spacing w:val="6"/>
          <w:kern w:val="0"/>
          <w:sz w:val="32"/>
          <w:szCs w:val="32"/>
        </w:rPr>
        <w:t>500强企业总部或其二级以上子公司。</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jc w:val="both"/>
        <w:textAlignment w:val="auto"/>
        <w:rPr>
          <w:rFonts w:ascii="Times New Roman" w:hAnsi="Times New Roman" w:eastAsia="仿宋_GB2312" w:cs="Times New Roman"/>
          <w:snapToGrid w:val="0"/>
          <w:color w:val="auto"/>
          <w:spacing w:val="6"/>
          <w:kern w:val="0"/>
          <w:sz w:val="32"/>
          <w:szCs w:val="32"/>
        </w:rPr>
      </w:pPr>
      <w:r>
        <w:rPr>
          <w:rFonts w:hint="eastAsia" w:ascii="Times New Roman" w:hAnsi="Times New Roman" w:eastAsia="仿宋_GB2312" w:cs="Times New Roman"/>
          <w:snapToGrid w:val="0"/>
          <w:color w:val="auto"/>
          <w:spacing w:val="6"/>
          <w:kern w:val="0"/>
          <w:sz w:val="32"/>
          <w:szCs w:val="32"/>
        </w:rPr>
        <w:t>2.国家和中央部门管理的大企业（集团）总部或其二级以上子公司。</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jc w:val="both"/>
        <w:textAlignment w:val="auto"/>
        <w:rPr>
          <w:rFonts w:ascii="Times New Roman" w:hAnsi="Times New Roman" w:eastAsia="仿宋_GB2312" w:cs="Times New Roman"/>
          <w:snapToGrid w:val="0"/>
          <w:color w:val="auto"/>
          <w:spacing w:val="6"/>
          <w:kern w:val="0"/>
          <w:sz w:val="32"/>
          <w:szCs w:val="32"/>
        </w:rPr>
      </w:pPr>
      <w:r>
        <w:rPr>
          <w:rFonts w:hint="eastAsia" w:ascii="Times New Roman" w:hAnsi="Times New Roman" w:eastAsia="仿宋_GB2312" w:cs="Times New Roman"/>
          <w:snapToGrid w:val="0"/>
          <w:color w:val="auto"/>
          <w:spacing w:val="6"/>
          <w:kern w:val="0"/>
          <w:sz w:val="32"/>
          <w:szCs w:val="32"/>
        </w:rPr>
        <w:t>3.境内</w:t>
      </w:r>
      <w:r>
        <w:rPr>
          <w:rFonts w:ascii="Times New Roman" w:hAnsi="Times New Roman" w:eastAsia="仿宋_GB2312" w:cs="Times New Roman"/>
          <w:snapToGrid w:val="0"/>
          <w:color w:val="auto"/>
          <w:spacing w:val="6"/>
          <w:kern w:val="0"/>
          <w:sz w:val="32"/>
          <w:szCs w:val="32"/>
        </w:rPr>
        <w:t xml:space="preserve"> A </w:t>
      </w:r>
      <w:r>
        <w:rPr>
          <w:rFonts w:hint="eastAsia" w:ascii="Times New Roman" w:hAnsi="Times New Roman" w:eastAsia="仿宋_GB2312" w:cs="Times New Roman"/>
          <w:snapToGrid w:val="0"/>
          <w:color w:val="auto"/>
          <w:spacing w:val="6"/>
          <w:kern w:val="0"/>
          <w:sz w:val="32"/>
          <w:szCs w:val="32"/>
        </w:rPr>
        <w:t>股或香港</w:t>
      </w:r>
      <w:r>
        <w:rPr>
          <w:rFonts w:ascii="Times New Roman" w:hAnsi="Times New Roman" w:eastAsia="仿宋_GB2312" w:cs="Times New Roman"/>
          <w:snapToGrid w:val="0"/>
          <w:color w:val="auto"/>
          <w:spacing w:val="6"/>
          <w:kern w:val="0"/>
          <w:sz w:val="32"/>
          <w:szCs w:val="32"/>
        </w:rPr>
        <w:t xml:space="preserve"> H </w:t>
      </w:r>
      <w:r>
        <w:rPr>
          <w:rFonts w:hint="eastAsia" w:ascii="Times New Roman" w:hAnsi="Times New Roman" w:eastAsia="仿宋_GB2312" w:cs="Times New Roman"/>
          <w:snapToGrid w:val="0"/>
          <w:color w:val="auto"/>
          <w:spacing w:val="6"/>
          <w:kern w:val="0"/>
          <w:sz w:val="32"/>
          <w:szCs w:val="32"/>
        </w:rPr>
        <w:t>股直接上市公司企业总部。</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jc w:val="both"/>
        <w:textAlignment w:val="auto"/>
        <w:rPr>
          <w:rFonts w:ascii="Times New Roman" w:hAnsi="Times New Roman" w:eastAsia="仿宋_GB2312" w:cs="Times New Roman"/>
          <w:snapToGrid w:val="0"/>
          <w:color w:val="auto"/>
          <w:spacing w:val="6"/>
          <w:kern w:val="0"/>
          <w:sz w:val="32"/>
          <w:szCs w:val="32"/>
        </w:rPr>
      </w:pPr>
      <w:r>
        <w:rPr>
          <w:rFonts w:hint="eastAsia" w:ascii="Times New Roman" w:hAnsi="Times New Roman" w:eastAsia="仿宋_GB2312" w:cs="Times New Roman"/>
          <w:snapToGrid w:val="0"/>
          <w:color w:val="auto"/>
          <w:spacing w:val="6"/>
          <w:kern w:val="0"/>
          <w:sz w:val="32"/>
          <w:szCs w:val="32"/>
        </w:rPr>
        <w:t>4.中国制造业企业</w:t>
      </w:r>
      <w:r>
        <w:rPr>
          <w:rFonts w:ascii="Times New Roman" w:hAnsi="Times New Roman" w:eastAsia="仿宋_GB2312" w:cs="Times New Roman"/>
          <w:snapToGrid w:val="0"/>
          <w:color w:val="auto"/>
          <w:spacing w:val="6"/>
          <w:kern w:val="0"/>
          <w:sz w:val="32"/>
          <w:szCs w:val="32"/>
        </w:rPr>
        <w:t xml:space="preserve"> 500 </w:t>
      </w:r>
      <w:r>
        <w:rPr>
          <w:rFonts w:hint="eastAsia" w:ascii="Times New Roman" w:hAnsi="Times New Roman" w:eastAsia="仿宋_GB2312" w:cs="Times New Roman"/>
          <w:snapToGrid w:val="0"/>
          <w:color w:val="auto"/>
          <w:spacing w:val="6"/>
          <w:kern w:val="0"/>
          <w:sz w:val="32"/>
          <w:szCs w:val="32"/>
        </w:rPr>
        <w:t>强、中国服务业企业</w:t>
      </w:r>
      <w:r>
        <w:rPr>
          <w:rFonts w:ascii="Times New Roman" w:hAnsi="Times New Roman" w:eastAsia="仿宋_GB2312" w:cs="Times New Roman"/>
          <w:snapToGrid w:val="0"/>
          <w:color w:val="auto"/>
          <w:spacing w:val="6"/>
          <w:kern w:val="0"/>
          <w:sz w:val="32"/>
          <w:szCs w:val="32"/>
        </w:rPr>
        <w:t xml:space="preserve"> 500 </w:t>
      </w:r>
      <w:r>
        <w:rPr>
          <w:rFonts w:hint="eastAsia" w:ascii="Times New Roman" w:hAnsi="Times New Roman" w:eastAsia="仿宋_GB2312" w:cs="Times New Roman"/>
          <w:snapToGrid w:val="0"/>
          <w:color w:val="auto"/>
          <w:spacing w:val="6"/>
          <w:kern w:val="0"/>
          <w:sz w:val="32"/>
          <w:szCs w:val="32"/>
        </w:rPr>
        <w:t>强企业、广东省民营企业100强总部。</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jc w:val="left"/>
        <w:textAlignment w:val="auto"/>
        <w:rPr>
          <w:rFonts w:ascii="Times New Roman" w:hAnsi="Times New Roman" w:eastAsia="楷体_GB2312" w:cs="Times New Roman"/>
          <w:snapToGrid w:val="0"/>
          <w:color w:val="auto"/>
          <w:spacing w:val="6"/>
          <w:kern w:val="0"/>
          <w:sz w:val="32"/>
          <w:szCs w:val="32"/>
        </w:rPr>
      </w:pPr>
      <w:r>
        <w:rPr>
          <w:rFonts w:ascii="Times New Roman" w:hAnsi="Times New Roman" w:eastAsia="楷体_GB2312" w:cs="Times New Roman"/>
          <w:snapToGrid w:val="0"/>
          <w:color w:val="auto"/>
          <w:spacing w:val="6"/>
          <w:kern w:val="0"/>
          <w:sz w:val="32"/>
          <w:szCs w:val="32"/>
        </w:rPr>
        <w:t>（二）经营情况认定类别：</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jc w:val="left"/>
        <w:textAlignment w:val="auto"/>
        <w:rPr>
          <w:rFonts w:ascii="Times New Roman" w:hAnsi="Times New Roman" w:eastAsia="仿宋_GB2312" w:cs="Times New Roman"/>
          <w:snapToGrid w:val="0"/>
          <w:color w:val="auto"/>
          <w:spacing w:val="6"/>
          <w:kern w:val="0"/>
          <w:sz w:val="32"/>
          <w:szCs w:val="32"/>
        </w:rPr>
      </w:pPr>
      <w:r>
        <w:rPr>
          <w:rFonts w:ascii="Times New Roman" w:hAnsi="Times New Roman" w:eastAsia="仿宋_GB2312" w:cs="Times New Roman"/>
          <w:snapToGrid w:val="0"/>
          <w:color w:val="auto"/>
          <w:spacing w:val="6"/>
          <w:kern w:val="0"/>
          <w:sz w:val="32"/>
          <w:szCs w:val="32"/>
        </w:rPr>
        <w:t>1</w:t>
      </w:r>
      <w:r>
        <w:rPr>
          <w:rFonts w:hint="eastAsia" w:ascii="Times New Roman" w:hAnsi="Times New Roman" w:eastAsia="仿宋_GB2312" w:cs="Times New Roman"/>
          <w:snapToGrid w:val="0"/>
          <w:color w:val="auto"/>
          <w:spacing w:val="6"/>
          <w:kern w:val="0"/>
          <w:sz w:val="32"/>
          <w:szCs w:val="32"/>
        </w:rPr>
        <w:t>．</w:t>
      </w:r>
      <w:r>
        <w:rPr>
          <w:rFonts w:ascii="Times New Roman" w:hAnsi="Times New Roman" w:eastAsia="仿宋_GB2312" w:cs="Times New Roman"/>
          <w:snapToGrid w:val="0"/>
          <w:color w:val="auto"/>
          <w:spacing w:val="6"/>
          <w:kern w:val="0"/>
          <w:sz w:val="32"/>
          <w:szCs w:val="32"/>
        </w:rPr>
        <w:t>服务业总部企业。</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jc w:val="left"/>
        <w:textAlignment w:val="auto"/>
        <w:rPr>
          <w:rFonts w:ascii="Times New Roman" w:hAnsi="Times New Roman" w:eastAsia="仿宋_GB2312" w:cs="Times New Roman"/>
          <w:snapToGrid w:val="0"/>
          <w:color w:val="auto"/>
          <w:spacing w:val="6"/>
          <w:kern w:val="0"/>
          <w:sz w:val="32"/>
          <w:szCs w:val="32"/>
        </w:rPr>
      </w:pPr>
      <w:r>
        <w:rPr>
          <w:rFonts w:ascii="Times New Roman" w:hAnsi="Times New Roman" w:eastAsia="仿宋_GB2312" w:cs="Times New Roman"/>
          <w:snapToGrid w:val="0"/>
          <w:color w:val="auto"/>
          <w:spacing w:val="6"/>
          <w:kern w:val="0"/>
          <w:sz w:val="32"/>
          <w:szCs w:val="32"/>
        </w:rPr>
        <w:t>（1）金融业。中山市级或三级及以上分支机构的银行、保险、证券机构，当年度营业收入分别为4亿元以上、4亿元以上、3000万元以上，且形成</w:t>
      </w:r>
      <w:r>
        <w:rPr>
          <w:rFonts w:hint="eastAsia" w:ascii="Times New Roman" w:hAnsi="Times New Roman" w:eastAsia="仿宋_GB2312" w:cs="Times New Roman"/>
          <w:snapToGrid w:val="0"/>
          <w:color w:val="auto"/>
          <w:spacing w:val="6"/>
          <w:kern w:val="0"/>
          <w:sz w:val="32"/>
          <w:szCs w:val="32"/>
        </w:rPr>
        <w:t>经济贡献</w:t>
      </w:r>
      <w:r>
        <w:rPr>
          <w:rFonts w:ascii="Times New Roman" w:hAnsi="Times New Roman" w:eastAsia="仿宋_GB2312" w:cs="Times New Roman"/>
          <w:snapToGrid w:val="0"/>
          <w:color w:val="auto"/>
          <w:spacing w:val="6"/>
          <w:kern w:val="0"/>
          <w:sz w:val="32"/>
          <w:szCs w:val="32"/>
        </w:rPr>
        <w:t>分别为4000万元以上、3000万元以上、1000万元以上。</w:t>
      </w:r>
      <w:r>
        <w:rPr>
          <w:rFonts w:hint="eastAsia" w:ascii="Times New Roman" w:hAnsi="Times New Roman" w:eastAsia="仿宋_GB2312" w:cs="Times New Roman"/>
          <w:snapToGrid w:val="0"/>
          <w:color w:val="auto"/>
          <w:spacing w:val="6"/>
          <w:kern w:val="0"/>
          <w:sz w:val="32"/>
          <w:szCs w:val="32"/>
        </w:rPr>
        <w:t>其他金融机构</w:t>
      </w:r>
      <w:r>
        <w:rPr>
          <w:rFonts w:ascii="Times New Roman" w:hAnsi="Times New Roman" w:eastAsia="仿宋_GB2312" w:cs="Times New Roman"/>
          <w:snapToGrid w:val="0"/>
          <w:color w:val="auto"/>
          <w:spacing w:val="6"/>
          <w:kern w:val="0"/>
          <w:sz w:val="32"/>
          <w:szCs w:val="32"/>
        </w:rPr>
        <w:t>当年度营业收入7000万元以上，且形成</w:t>
      </w:r>
      <w:r>
        <w:rPr>
          <w:rFonts w:hint="eastAsia" w:ascii="Times New Roman" w:hAnsi="Times New Roman" w:eastAsia="仿宋_GB2312" w:cs="Times New Roman"/>
          <w:snapToGrid w:val="0"/>
          <w:color w:val="auto"/>
          <w:spacing w:val="6"/>
          <w:kern w:val="0"/>
          <w:sz w:val="32"/>
          <w:szCs w:val="32"/>
        </w:rPr>
        <w:t>经济贡献</w:t>
      </w:r>
      <w:r>
        <w:rPr>
          <w:rFonts w:ascii="Times New Roman" w:hAnsi="Times New Roman" w:eastAsia="仿宋_GB2312" w:cs="Times New Roman"/>
          <w:snapToGrid w:val="0"/>
          <w:color w:val="auto"/>
          <w:spacing w:val="6"/>
          <w:kern w:val="0"/>
          <w:sz w:val="32"/>
          <w:szCs w:val="32"/>
        </w:rPr>
        <w:t>700万元以上。</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jc w:val="left"/>
        <w:textAlignment w:val="auto"/>
        <w:rPr>
          <w:rFonts w:ascii="Times New Roman" w:hAnsi="Times New Roman" w:eastAsia="仿宋_GB2312" w:cs="Times New Roman"/>
          <w:snapToGrid w:val="0"/>
          <w:color w:val="auto"/>
          <w:spacing w:val="6"/>
          <w:kern w:val="0"/>
          <w:sz w:val="32"/>
          <w:szCs w:val="32"/>
        </w:rPr>
      </w:pPr>
      <w:r>
        <w:rPr>
          <w:rFonts w:ascii="Times New Roman" w:hAnsi="Times New Roman" w:eastAsia="仿宋_GB2312" w:cs="Times New Roman"/>
          <w:snapToGrid w:val="0"/>
          <w:color w:val="auto"/>
          <w:spacing w:val="6"/>
          <w:kern w:val="0"/>
          <w:sz w:val="32"/>
          <w:szCs w:val="32"/>
        </w:rPr>
        <w:t>（2）商贸服务业。批发业当年度营业收入7.5亿元以上，且形成</w:t>
      </w:r>
      <w:r>
        <w:rPr>
          <w:rFonts w:hint="eastAsia" w:ascii="Times New Roman" w:hAnsi="Times New Roman" w:eastAsia="仿宋_GB2312" w:cs="Times New Roman"/>
          <w:snapToGrid w:val="0"/>
          <w:color w:val="auto"/>
          <w:spacing w:val="6"/>
          <w:kern w:val="0"/>
          <w:sz w:val="32"/>
          <w:szCs w:val="32"/>
        </w:rPr>
        <w:t>经济贡献</w:t>
      </w:r>
      <w:r>
        <w:rPr>
          <w:rFonts w:ascii="Times New Roman" w:hAnsi="Times New Roman" w:eastAsia="仿宋_GB2312" w:cs="Times New Roman"/>
          <w:snapToGrid w:val="0"/>
          <w:color w:val="auto"/>
          <w:spacing w:val="6"/>
          <w:kern w:val="0"/>
          <w:sz w:val="32"/>
          <w:szCs w:val="32"/>
        </w:rPr>
        <w:t>1500万元以上；零售业当年度营业收入2.5亿元以上，且形成</w:t>
      </w:r>
      <w:r>
        <w:rPr>
          <w:rFonts w:hint="eastAsia" w:ascii="Times New Roman" w:hAnsi="Times New Roman" w:eastAsia="仿宋_GB2312" w:cs="Times New Roman"/>
          <w:snapToGrid w:val="0"/>
          <w:color w:val="auto"/>
          <w:spacing w:val="6"/>
          <w:kern w:val="0"/>
          <w:sz w:val="32"/>
          <w:szCs w:val="32"/>
        </w:rPr>
        <w:t>经济贡献</w:t>
      </w:r>
      <w:r>
        <w:rPr>
          <w:rFonts w:ascii="Times New Roman" w:hAnsi="Times New Roman" w:eastAsia="仿宋_GB2312" w:cs="Times New Roman"/>
          <w:snapToGrid w:val="0"/>
          <w:color w:val="auto"/>
          <w:spacing w:val="6"/>
          <w:kern w:val="0"/>
          <w:sz w:val="32"/>
          <w:szCs w:val="32"/>
        </w:rPr>
        <w:t>750万元以上</w:t>
      </w:r>
      <w:r>
        <w:rPr>
          <w:rFonts w:hint="eastAsia" w:ascii="Times New Roman" w:hAnsi="Times New Roman" w:eastAsia="仿宋_GB2312" w:cs="Times New Roman"/>
          <w:snapToGrid w:val="0"/>
          <w:color w:val="auto"/>
          <w:spacing w:val="6"/>
          <w:kern w:val="0"/>
          <w:sz w:val="32"/>
          <w:szCs w:val="32"/>
        </w:rPr>
        <w:t>。</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jc w:val="left"/>
        <w:textAlignment w:val="auto"/>
        <w:rPr>
          <w:rFonts w:ascii="Times New Roman" w:hAnsi="Times New Roman" w:eastAsia="仿宋_GB2312" w:cs="Times New Roman"/>
          <w:snapToGrid w:val="0"/>
          <w:color w:val="auto"/>
          <w:spacing w:val="6"/>
          <w:kern w:val="0"/>
          <w:sz w:val="32"/>
          <w:szCs w:val="32"/>
        </w:rPr>
      </w:pPr>
      <w:r>
        <w:rPr>
          <w:rFonts w:ascii="Times New Roman" w:hAnsi="Times New Roman" w:eastAsia="仿宋_GB2312" w:cs="Times New Roman"/>
          <w:snapToGrid w:val="0"/>
          <w:color w:val="auto"/>
          <w:spacing w:val="6"/>
          <w:kern w:val="0"/>
          <w:sz w:val="32"/>
          <w:szCs w:val="32"/>
        </w:rPr>
        <w:t>（3）其他服务业。除上述金融业、商贸服务业以外的其他服务业，当年度营业收入5000万元以上，且形成</w:t>
      </w:r>
      <w:r>
        <w:rPr>
          <w:rFonts w:hint="eastAsia" w:ascii="Times New Roman" w:hAnsi="Times New Roman" w:eastAsia="仿宋_GB2312" w:cs="Times New Roman"/>
          <w:snapToGrid w:val="0"/>
          <w:color w:val="auto"/>
          <w:spacing w:val="6"/>
          <w:kern w:val="0"/>
          <w:sz w:val="32"/>
          <w:szCs w:val="32"/>
        </w:rPr>
        <w:t>经济贡献</w:t>
      </w:r>
      <w:r>
        <w:rPr>
          <w:rFonts w:ascii="Times New Roman" w:hAnsi="Times New Roman" w:eastAsia="仿宋_GB2312" w:cs="Times New Roman"/>
          <w:snapToGrid w:val="0"/>
          <w:color w:val="auto"/>
          <w:spacing w:val="6"/>
          <w:kern w:val="0"/>
          <w:sz w:val="32"/>
          <w:szCs w:val="32"/>
        </w:rPr>
        <w:t>500万元以上。</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jc w:val="left"/>
        <w:textAlignment w:val="auto"/>
        <w:rPr>
          <w:rFonts w:ascii="Times New Roman" w:hAnsi="Times New Roman" w:eastAsia="仿宋_GB2312" w:cs="Times New Roman"/>
          <w:snapToGrid w:val="0"/>
          <w:color w:val="auto"/>
          <w:spacing w:val="6"/>
          <w:kern w:val="0"/>
          <w:sz w:val="32"/>
          <w:szCs w:val="32"/>
        </w:rPr>
      </w:pPr>
      <w:r>
        <w:rPr>
          <w:rFonts w:ascii="Times New Roman" w:hAnsi="Times New Roman" w:eastAsia="仿宋_GB2312" w:cs="Times New Roman"/>
          <w:snapToGrid w:val="0"/>
          <w:color w:val="auto"/>
          <w:spacing w:val="6"/>
          <w:kern w:val="0"/>
          <w:sz w:val="32"/>
          <w:szCs w:val="32"/>
        </w:rPr>
        <w:t>2</w:t>
      </w:r>
      <w:r>
        <w:rPr>
          <w:rFonts w:hint="eastAsia" w:ascii="Times New Roman" w:hAnsi="Times New Roman" w:eastAsia="仿宋_GB2312" w:cs="Times New Roman"/>
          <w:snapToGrid w:val="0"/>
          <w:color w:val="auto"/>
          <w:spacing w:val="6"/>
          <w:kern w:val="0"/>
          <w:sz w:val="32"/>
          <w:szCs w:val="32"/>
        </w:rPr>
        <w:t>．</w:t>
      </w:r>
      <w:r>
        <w:rPr>
          <w:rFonts w:ascii="Times New Roman" w:hAnsi="Times New Roman" w:eastAsia="仿宋_GB2312" w:cs="Times New Roman"/>
          <w:snapToGrid w:val="0"/>
          <w:color w:val="auto"/>
          <w:spacing w:val="6"/>
          <w:kern w:val="0"/>
          <w:sz w:val="32"/>
          <w:szCs w:val="32"/>
        </w:rPr>
        <w:t>建筑业总部企业。具有企业资质等级总承包贰级以上资质，当年度营业收入3亿元以上，且形成</w:t>
      </w:r>
      <w:r>
        <w:rPr>
          <w:rFonts w:hint="eastAsia" w:ascii="Times New Roman" w:hAnsi="Times New Roman" w:eastAsia="仿宋_GB2312" w:cs="Times New Roman"/>
          <w:snapToGrid w:val="0"/>
          <w:color w:val="auto"/>
          <w:spacing w:val="6"/>
          <w:kern w:val="0"/>
          <w:sz w:val="32"/>
          <w:szCs w:val="32"/>
        </w:rPr>
        <w:t>经济贡献</w:t>
      </w:r>
      <w:r>
        <w:rPr>
          <w:rFonts w:ascii="Times New Roman" w:hAnsi="Times New Roman" w:eastAsia="仿宋_GB2312" w:cs="Times New Roman"/>
          <w:snapToGrid w:val="0"/>
          <w:color w:val="auto"/>
          <w:spacing w:val="6"/>
          <w:kern w:val="0"/>
          <w:sz w:val="32"/>
          <w:szCs w:val="32"/>
        </w:rPr>
        <w:t>800万元以上。</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jc w:val="left"/>
        <w:textAlignment w:val="auto"/>
        <w:rPr>
          <w:rFonts w:ascii="Times New Roman" w:hAnsi="Times New Roman" w:eastAsia="仿宋_GB2312" w:cs="Times New Roman"/>
          <w:snapToGrid w:val="0"/>
          <w:color w:val="auto"/>
          <w:spacing w:val="6"/>
          <w:kern w:val="0"/>
          <w:sz w:val="32"/>
          <w:szCs w:val="32"/>
        </w:rPr>
      </w:pPr>
      <w:r>
        <w:rPr>
          <w:rFonts w:ascii="Times New Roman" w:hAnsi="Times New Roman" w:eastAsia="仿宋_GB2312" w:cs="Times New Roman"/>
          <w:snapToGrid w:val="0"/>
          <w:color w:val="auto"/>
          <w:spacing w:val="6"/>
          <w:kern w:val="0"/>
          <w:sz w:val="32"/>
          <w:szCs w:val="32"/>
        </w:rPr>
        <w:t>3</w:t>
      </w:r>
      <w:r>
        <w:rPr>
          <w:rFonts w:hint="eastAsia" w:ascii="Times New Roman" w:hAnsi="Times New Roman" w:eastAsia="仿宋_GB2312" w:cs="Times New Roman"/>
          <w:snapToGrid w:val="0"/>
          <w:color w:val="auto"/>
          <w:spacing w:val="6"/>
          <w:kern w:val="0"/>
          <w:sz w:val="32"/>
          <w:szCs w:val="32"/>
        </w:rPr>
        <w:t>．</w:t>
      </w:r>
      <w:r>
        <w:rPr>
          <w:rFonts w:ascii="Times New Roman" w:hAnsi="Times New Roman" w:eastAsia="仿宋_GB2312" w:cs="Times New Roman"/>
          <w:snapToGrid w:val="0"/>
          <w:color w:val="auto"/>
          <w:spacing w:val="6"/>
          <w:kern w:val="0"/>
          <w:sz w:val="32"/>
          <w:szCs w:val="32"/>
        </w:rPr>
        <w:t>制造业总部企业。当年度营业收入人民币（下同）3亿元以上，且形成</w:t>
      </w:r>
      <w:r>
        <w:rPr>
          <w:rFonts w:hint="eastAsia" w:ascii="Times New Roman" w:hAnsi="Times New Roman" w:eastAsia="仿宋_GB2312" w:cs="Times New Roman"/>
          <w:snapToGrid w:val="0"/>
          <w:color w:val="auto"/>
          <w:spacing w:val="6"/>
          <w:kern w:val="0"/>
          <w:sz w:val="32"/>
          <w:szCs w:val="32"/>
        </w:rPr>
        <w:t>经济贡献</w:t>
      </w:r>
      <w:r>
        <w:rPr>
          <w:rFonts w:ascii="Times New Roman" w:hAnsi="Times New Roman" w:eastAsia="仿宋_GB2312" w:cs="Times New Roman"/>
          <w:snapToGrid w:val="0"/>
          <w:color w:val="auto"/>
          <w:spacing w:val="6"/>
          <w:kern w:val="0"/>
          <w:sz w:val="32"/>
          <w:szCs w:val="32"/>
        </w:rPr>
        <w:t>1500万元以上。其中，新一代信息技术等新兴产业，当年度营业收入1.5亿元以上，且形成</w:t>
      </w:r>
      <w:r>
        <w:rPr>
          <w:rFonts w:hint="eastAsia" w:ascii="Times New Roman" w:hAnsi="Times New Roman" w:eastAsia="仿宋_GB2312" w:cs="Times New Roman"/>
          <w:snapToGrid w:val="0"/>
          <w:color w:val="auto"/>
          <w:spacing w:val="6"/>
          <w:kern w:val="0"/>
          <w:sz w:val="32"/>
          <w:szCs w:val="32"/>
        </w:rPr>
        <w:t>经济贡献</w:t>
      </w:r>
      <w:r>
        <w:rPr>
          <w:rFonts w:ascii="Times New Roman" w:hAnsi="Times New Roman" w:eastAsia="仿宋_GB2312" w:cs="Times New Roman"/>
          <w:snapToGrid w:val="0"/>
          <w:color w:val="auto"/>
          <w:spacing w:val="6"/>
          <w:kern w:val="0"/>
          <w:sz w:val="32"/>
          <w:szCs w:val="32"/>
        </w:rPr>
        <w:t>750万元以上；对拥有国家级技术创新平台，承担国家和省重大科技专项的创新标杆企业，当年度营业收入7500万元以上，且形成</w:t>
      </w:r>
      <w:r>
        <w:rPr>
          <w:rFonts w:hint="eastAsia" w:ascii="Times New Roman" w:hAnsi="Times New Roman" w:eastAsia="仿宋_GB2312" w:cs="Times New Roman"/>
          <w:snapToGrid w:val="0"/>
          <w:color w:val="auto"/>
          <w:spacing w:val="6"/>
          <w:kern w:val="0"/>
          <w:sz w:val="32"/>
          <w:szCs w:val="32"/>
        </w:rPr>
        <w:t>经济贡献</w:t>
      </w:r>
      <w:r>
        <w:rPr>
          <w:rFonts w:ascii="Times New Roman" w:hAnsi="Times New Roman" w:eastAsia="仿宋_GB2312" w:cs="Times New Roman"/>
          <w:snapToGrid w:val="0"/>
          <w:color w:val="auto"/>
          <w:spacing w:val="6"/>
          <w:kern w:val="0"/>
          <w:sz w:val="32"/>
          <w:szCs w:val="32"/>
        </w:rPr>
        <w:t>500万元以上。</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jc w:val="left"/>
        <w:textAlignment w:val="auto"/>
        <w:rPr>
          <w:rFonts w:ascii="Times New Roman" w:hAnsi="Times New Roman" w:eastAsia="仿宋_GB2312" w:cs="Times New Roman"/>
          <w:snapToGrid w:val="0"/>
          <w:color w:val="auto"/>
          <w:spacing w:val="6"/>
          <w:kern w:val="0"/>
          <w:sz w:val="32"/>
          <w:szCs w:val="32"/>
        </w:rPr>
      </w:pPr>
      <w:r>
        <w:rPr>
          <w:rFonts w:ascii="Times New Roman" w:hAnsi="Times New Roman" w:eastAsia="仿宋_GB2312" w:cs="Times New Roman"/>
          <w:snapToGrid w:val="0"/>
          <w:color w:val="auto"/>
          <w:spacing w:val="6"/>
          <w:kern w:val="0"/>
          <w:sz w:val="32"/>
          <w:szCs w:val="32"/>
        </w:rPr>
        <w:t>4</w:t>
      </w:r>
      <w:r>
        <w:rPr>
          <w:rFonts w:hint="eastAsia" w:ascii="Times New Roman" w:hAnsi="Times New Roman" w:eastAsia="仿宋_GB2312" w:cs="Times New Roman"/>
          <w:snapToGrid w:val="0"/>
          <w:color w:val="auto"/>
          <w:spacing w:val="6"/>
          <w:kern w:val="0"/>
          <w:sz w:val="32"/>
          <w:szCs w:val="32"/>
        </w:rPr>
        <w:t>．</w:t>
      </w:r>
      <w:r>
        <w:rPr>
          <w:rFonts w:ascii="Times New Roman" w:hAnsi="Times New Roman" w:eastAsia="仿宋_GB2312" w:cs="Times New Roman"/>
          <w:snapToGrid w:val="0"/>
          <w:color w:val="auto"/>
          <w:spacing w:val="6"/>
          <w:kern w:val="0"/>
          <w:sz w:val="32"/>
          <w:szCs w:val="32"/>
        </w:rPr>
        <w:t>房地产业总部企业。含房地产开发经营等，当年度营业收入</w:t>
      </w:r>
      <w:r>
        <w:rPr>
          <w:rFonts w:hint="eastAsia" w:ascii="Times New Roman" w:hAnsi="Times New Roman" w:eastAsia="仿宋_GB2312" w:cs="Times New Roman"/>
          <w:snapToGrid w:val="0"/>
          <w:color w:val="auto"/>
          <w:spacing w:val="6"/>
          <w:kern w:val="0"/>
          <w:sz w:val="32"/>
          <w:szCs w:val="32"/>
        </w:rPr>
        <w:t>1</w:t>
      </w:r>
      <w:r>
        <w:rPr>
          <w:rFonts w:ascii="Times New Roman" w:hAnsi="Times New Roman" w:eastAsia="仿宋_GB2312" w:cs="Times New Roman"/>
          <w:snapToGrid w:val="0"/>
          <w:color w:val="auto"/>
          <w:spacing w:val="6"/>
          <w:kern w:val="0"/>
          <w:sz w:val="32"/>
          <w:szCs w:val="32"/>
        </w:rPr>
        <w:t>0亿元以上，且形成</w:t>
      </w:r>
      <w:r>
        <w:rPr>
          <w:rFonts w:hint="eastAsia" w:ascii="Times New Roman" w:hAnsi="Times New Roman" w:eastAsia="仿宋_GB2312" w:cs="Times New Roman"/>
          <w:snapToGrid w:val="0"/>
          <w:color w:val="auto"/>
          <w:spacing w:val="6"/>
          <w:kern w:val="0"/>
          <w:sz w:val="32"/>
          <w:szCs w:val="32"/>
        </w:rPr>
        <w:t>经济贡献</w:t>
      </w:r>
      <w:r>
        <w:rPr>
          <w:rFonts w:ascii="Times New Roman" w:hAnsi="Times New Roman" w:eastAsia="仿宋_GB2312" w:cs="Times New Roman"/>
          <w:snapToGrid w:val="0"/>
          <w:color w:val="auto"/>
          <w:spacing w:val="6"/>
          <w:kern w:val="0"/>
          <w:sz w:val="32"/>
          <w:szCs w:val="32"/>
        </w:rPr>
        <w:t>3</w:t>
      </w:r>
      <w:r>
        <w:rPr>
          <w:rFonts w:hint="eastAsia" w:ascii="Times New Roman" w:hAnsi="Times New Roman" w:eastAsia="仿宋_GB2312" w:cs="Times New Roman"/>
          <w:snapToGrid w:val="0"/>
          <w:color w:val="auto"/>
          <w:spacing w:val="6"/>
          <w:kern w:val="0"/>
          <w:sz w:val="32"/>
          <w:szCs w:val="32"/>
        </w:rPr>
        <w:t>000万</w:t>
      </w:r>
      <w:r>
        <w:rPr>
          <w:rFonts w:ascii="Times New Roman" w:hAnsi="Times New Roman" w:eastAsia="仿宋_GB2312" w:cs="Times New Roman"/>
          <w:snapToGrid w:val="0"/>
          <w:color w:val="auto"/>
          <w:spacing w:val="6"/>
          <w:kern w:val="0"/>
          <w:sz w:val="32"/>
          <w:szCs w:val="32"/>
        </w:rPr>
        <w:t>元以上。</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jc w:val="left"/>
        <w:textAlignment w:val="auto"/>
        <w:rPr>
          <w:rFonts w:ascii="楷体_GB2312" w:hAnsi="楷体_GB2312" w:eastAsia="楷体_GB2312" w:cs="楷体_GB2312"/>
          <w:snapToGrid w:val="0"/>
          <w:color w:val="auto"/>
          <w:spacing w:val="6"/>
          <w:kern w:val="0"/>
          <w:sz w:val="32"/>
          <w:szCs w:val="32"/>
        </w:rPr>
      </w:pPr>
      <w:r>
        <w:rPr>
          <w:rFonts w:ascii="楷体_GB2312" w:hAnsi="楷体_GB2312" w:eastAsia="楷体_GB2312" w:cs="楷体_GB2312"/>
          <w:snapToGrid w:val="0"/>
          <w:color w:val="auto"/>
          <w:spacing w:val="6"/>
          <w:kern w:val="0"/>
          <w:sz w:val="32"/>
          <w:szCs w:val="32"/>
        </w:rPr>
        <w:t>（三）</w:t>
      </w:r>
      <w:r>
        <w:rPr>
          <w:rFonts w:hint="eastAsia" w:ascii="楷体_GB2312" w:hAnsi="楷体_GB2312" w:eastAsia="楷体_GB2312" w:cs="楷体_GB2312"/>
          <w:snapToGrid w:val="0"/>
          <w:color w:val="auto"/>
          <w:spacing w:val="6"/>
          <w:kern w:val="0"/>
          <w:sz w:val="32"/>
          <w:szCs w:val="32"/>
          <w:lang w:val="en-US" w:eastAsia="zh-CN"/>
        </w:rPr>
        <w:t>产业发展导向认定</w:t>
      </w:r>
      <w:r>
        <w:rPr>
          <w:rFonts w:ascii="楷体_GB2312" w:hAnsi="楷体_GB2312" w:eastAsia="楷体_GB2312" w:cs="楷体_GB2312"/>
          <w:snapToGrid w:val="0"/>
          <w:color w:val="auto"/>
          <w:spacing w:val="6"/>
          <w:kern w:val="0"/>
          <w:sz w:val="32"/>
          <w:szCs w:val="32"/>
        </w:rPr>
        <w:t>类别：</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jc w:val="left"/>
        <w:textAlignment w:val="auto"/>
        <w:rPr>
          <w:rFonts w:ascii="Times New Roman" w:hAnsi="Times New Roman" w:eastAsia="仿宋_GB2312" w:cs="Times New Roman"/>
          <w:snapToGrid w:val="0"/>
          <w:color w:val="auto"/>
          <w:spacing w:val="6"/>
          <w:kern w:val="0"/>
          <w:sz w:val="32"/>
          <w:szCs w:val="32"/>
        </w:rPr>
      </w:pPr>
      <w:r>
        <w:rPr>
          <w:rFonts w:ascii="Times New Roman" w:hAnsi="Times New Roman" w:eastAsia="仿宋_GB2312" w:cs="Times New Roman"/>
          <w:snapToGrid w:val="0"/>
          <w:color w:val="auto"/>
          <w:spacing w:val="6"/>
          <w:kern w:val="0"/>
          <w:sz w:val="32"/>
          <w:szCs w:val="32"/>
        </w:rPr>
        <w:t>符合东区街道产业发展导向</w:t>
      </w:r>
      <w:r>
        <w:rPr>
          <w:rFonts w:hint="eastAsia" w:cs="Times New Roman"/>
          <w:snapToGrid w:val="0"/>
          <w:color w:val="auto"/>
          <w:spacing w:val="6"/>
          <w:kern w:val="0"/>
          <w:sz w:val="32"/>
          <w:szCs w:val="32"/>
          <w:lang w:eastAsia="zh-CN"/>
        </w:rPr>
        <w:t>，对调整经济结构</w:t>
      </w:r>
      <w:r>
        <w:rPr>
          <w:rFonts w:ascii="Times New Roman" w:hAnsi="Times New Roman" w:eastAsia="仿宋_GB2312" w:cs="Times New Roman"/>
          <w:snapToGrid w:val="0"/>
          <w:color w:val="auto"/>
          <w:spacing w:val="6"/>
          <w:kern w:val="0"/>
          <w:sz w:val="32"/>
          <w:szCs w:val="32"/>
        </w:rPr>
        <w:t>有重大支撑作用的新引进企业，经东区街道党工委、办事处批准，可认定为总部企业。</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textAlignment w:val="auto"/>
        <w:rPr>
          <w:rFonts w:ascii="Times New Roman" w:hAnsi="Times New Roman" w:eastAsia="仿宋_GB2312" w:cs="Times New Roman"/>
          <w:snapToGrid w:val="0"/>
          <w:color w:val="auto"/>
          <w:spacing w:val="6"/>
          <w:kern w:val="0"/>
          <w:sz w:val="32"/>
          <w:szCs w:val="32"/>
        </w:rPr>
      </w:pPr>
      <w:r>
        <w:rPr>
          <w:rFonts w:ascii="楷体_GB2312" w:hAnsi="楷体_GB2312" w:eastAsia="楷体_GB2312" w:cs="楷体_GB2312"/>
          <w:snapToGrid w:val="0"/>
          <w:color w:val="auto"/>
          <w:spacing w:val="6"/>
          <w:kern w:val="0"/>
          <w:sz w:val="32"/>
          <w:szCs w:val="32"/>
        </w:rPr>
        <w:t>（四）其他类别：</w:t>
      </w:r>
      <w:r>
        <w:rPr>
          <w:rFonts w:ascii="Times New Roman" w:hAnsi="Times New Roman" w:eastAsia="仿宋_GB2312" w:cs="Times New Roman"/>
          <w:snapToGrid w:val="0"/>
          <w:color w:val="auto"/>
          <w:spacing w:val="6"/>
          <w:kern w:val="0"/>
          <w:sz w:val="32"/>
          <w:szCs w:val="32"/>
        </w:rPr>
        <w:t>对于不属于“直接认定类别”的市总部企业，若不符上述“经营情况认定”条件的，也可认定为东区街道总部企业，但不享受落户奖。</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jc w:val="left"/>
        <w:textAlignment w:val="auto"/>
        <w:rPr>
          <w:rFonts w:ascii="Times New Roman" w:hAnsi="Times New Roman" w:eastAsia="仿宋_GB2312" w:cs="Times New Roman"/>
          <w:snapToGrid w:val="0"/>
          <w:color w:val="auto"/>
          <w:spacing w:val="6"/>
          <w:kern w:val="0"/>
          <w:sz w:val="32"/>
          <w:szCs w:val="32"/>
        </w:rPr>
      </w:pPr>
      <w:r>
        <w:rPr>
          <w:rFonts w:ascii="Times New Roman" w:hAnsi="Times New Roman" w:eastAsia="黑体" w:cs="Times New Roman"/>
          <w:snapToGrid w:val="0"/>
          <w:color w:val="auto"/>
          <w:spacing w:val="6"/>
          <w:kern w:val="0"/>
          <w:sz w:val="32"/>
          <w:szCs w:val="32"/>
        </w:rPr>
        <w:t>第三条</w:t>
      </w:r>
      <w:r>
        <w:rPr>
          <w:rFonts w:ascii="Times New Roman" w:hAnsi="Times New Roman" w:eastAsia="仿宋_GB2312" w:cs="Times New Roman"/>
          <w:snapToGrid w:val="0"/>
          <w:color w:val="auto"/>
          <w:spacing w:val="6"/>
          <w:kern w:val="0"/>
          <w:sz w:val="32"/>
          <w:szCs w:val="32"/>
        </w:rPr>
        <w:t xml:space="preserve"> 本办法所称营业收入指企业税款所属期的企业所得税汇算清缴申报表填写的营业收入</w:t>
      </w:r>
      <w:r>
        <w:rPr>
          <w:rFonts w:hint="eastAsia" w:ascii="Times New Roman" w:hAnsi="Times New Roman" w:eastAsia="仿宋_GB2312" w:cs="Times New Roman"/>
          <w:snapToGrid w:val="0"/>
          <w:color w:val="auto"/>
          <w:spacing w:val="6"/>
          <w:kern w:val="0"/>
          <w:sz w:val="32"/>
          <w:szCs w:val="32"/>
        </w:rPr>
        <w:t>。</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jc w:val="left"/>
        <w:textAlignment w:val="auto"/>
        <w:rPr>
          <w:rFonts w:ascii="Times New Roman" w:hAnsi="Times New Roman" w:eastAsia="仿宋_GB2312" w:cs="Times New Roman"/>
          <w:snapToGrid w:val="0"/>
          <w:color w:val="auto"/>
          <w:spacing w:val="6"/>
          <w:kern w:val="0"/>
          <w:sz w:val="32"/>
          <w:szCs w:val="32"/>
        </w:rPr>
      </w:pPr>
      <w:r>
        <w:rPr>
          <w:rFonts w:ascii="Times New Roman" w:hAnsi="Times New Roman" w:eastAsia="黑体" w:cs="Times New Roman"/>
          <w:snapToGrid w:val="0"/>
          <w:color w:val="auto"/>
          <w:spacing w:val="6"/>
          <w:kern w:val="0"/>
          <w:sz w:val="32"/>
          <w:szCs w:val="32"/>
        </w:rPr>
        <w:t>第四条</w:t>
      </w:r>
      <w:r>
        <w:rPr>
          <w:rFonts w:ascii="Times New Roman" w:hAnsi="Times New Roman" w:eastAsia="仿宋_GB2312" w:cs="Times New Roman"/>
          <w:snapToGrid w:val="0"/>
          <w:color w:val="auto"/>
          <w:spacing w:val="6"/>
          <w:kern w:val="0"/>
          <w:sz w:val="32"/>
          <w:szCs w:val="32"/>
        </w:rPr>
        <w:t xml:space="preserve"> 本办法所称营业收入和</w:t>
      </w:r>
      <w:r>
        <w:rPr>
          <w:rFonts w:hint="eastAsia" w:ascii="Times New Roman" w:hAnsi="Times New Roman" w:eastAsia="仿宋_GB2312" w:cs="Times New Roman"/>
          <w:snapToGrid w:val="0"/>
          <w:color w:val="auto"/>
          <w:spacing w:val="6"/>
          <w:kern w:val="0"/>
          <w:sz w:val="32"/>
          <w:szCs w:val="32"/>
        </w:rPr>
        <w:t>经济贡献</w:t>
      </w:r>
      <w:r>
        <w:rPr>
          <w:rFonts w:ascii="Times New Roman" w:hAnsi="Times New Roman" w:eastAsia="仿宋_GB2312" w:cs="Times New Roman"/>
          <w:snapToGrid w:val="0"/>
          <w:color w:val="auto"/>
          <w:spacing w:val="6"/>
          <w:kern w:val="0"/>
          <w:sz w:val="32"/>
          <w:szCs w:val="32"/>
        </w:rPr>
        <w:t>可以单个独立法人企业本身数据计算，也可以将企业及其东区街道辖区下属全资子公司、控股子公司和分公司的数据合并计算，但不得重复计算。下属企业为有限责任公司的，总部企业应持有其50%（含）以上股份，下属企业为股份有限公司的，总部企业持有股份可低于50%，但应拥有该下属企业的实际控制权。股权关系以上年12月31日股权登记状况为准。</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tabs>
          <w:tab w:val="right" w:pos="8306"/>
        </w:tabs>
        <w:kinsoku/>
        <w:wordWrap/>
        <w:overflowPunct/>
        <w:topLinePunct w:val="0"/>
        <w:autoSpaceDE/>
        <w:autoSpaceDN/>
        <w:bidi w:val="0"/>
        <w:adjustRightInd w:val="0"/>
        <w:snapToGrid w:val="0"/>
        <w:spacing w:line="336" w:lineRule="auto"/>
        <w:ind w:firstLine="664" w:firstLineChars="200"/>
        <w:jc w:val="left"/>
        <w:textAlignment w:val="auto"/>
        <w:rPr>
          <w:rFonts w:ascii="Times New Roman" w:hAnsi="Times New Roman" w:eastAsia="仿宋_GB2312" w:cs="Times New Roman"/>
          <w:snapToGrid w:val="0"/>
          <w:color w:val="auto"/>
          <w:spacing w:val="6"/>
          <w:kern w:val="0"/>
          <w:sz w:val="32"/>
          <w:szCs w:val="32"/>
        </w:rPr>
      </w:pPr>
      <w:r>
        <w:rPr>
          <w:rFonts w:ascii="Times New Roman" w:hAnsi="Times New Roman" w:eastAsia="黑体" w:cs="Times New Roman"/>
          <w:snapToGrid w:val="0"/>
          <w:color w:val="auto"/>
          <w:spacing w:val="6"/>
          <w:kern w:val="0"/>
          <w:sz w:val="32"/>
          <w:szCs w:val="32"/>
        </w:rPr>
        <w:t>第五条</w:t>
      </w:r>
      <w:r>
        <w:rPr>
          <w:rFonts w:ascii="Times New Roman" w:hAnsi="Times New Roman" w:eastAsia="仿宋_GB2312" w:cs="Times New Roman"/>
          <w:snapToGrid w:val="0"/>
          <w:color w:val="auto"/>
          <w:spacing w:val="6"/>
          <w:kern w:val="0"/>
          <w:sz w:val="32"/>
          <w:szCs w:val="32"/>
        </w:rPr>
        <w:t xml:space="preserve"> 本办法所称“以下”不含本级，“以上”“达到”“不超过”均含本级。</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tabs>
          <w:tab w:val="right" w:pos="8306"/>
        </w:tabs>
        <w:kinsoku/>
        <w:wordWrap/>
        <w:overflowPunct/>
        <w:topLinePunct w:val="0"/>
        <w:autoSpaceDE/>
        <w:autoSpaceDN/>
        <w:bidi w:val="0"/>
        <w:adjustRightInd w:val="0"/>
        <w:snapToGrid w:val="0"/>
        <w:spacing w:line="336" w:lineRule="auto"/>
        <w:ind w:firstLine="664" w:firstLineChars="200"/>
        <w:jc w:val="left"/>
        <w:textAlignment w:val="auto"/>
        <w:rPr>
          <w:rFonts w:ascii="Times New Roman" w:hAnsi="Times New Roman" w:eastAsia="仿宋_GB2312" w:cs="Times New Roman"/>
          <w:snapToGrid w:val="0"/>
          <w:color w:val="auto"/>
          <w:spacing w:val="6"/>
          <w:kern w:val="0"/>
          <w:sz w:val="32"/>
          <w:szCs w:val="32"/>
        </w:rPr>
      </w:pPr>
      <w:r>
        <w:rPr>
          <w:rFonts w:ascii="Times New Roman" w:hAnsi="Times New Roman" w:eastAsia="黑体" w:cs="Times New Roman"/>
          <w:snapToGrid w:val="0"/>
          <w:color w:val="auto"/>
          <w:spacing w:val="6"/>
          <w:kern w:val="0"/>
          <w:sz w:val="32"/>
          <w:szCs w:val="32"/>
        </w:rPr>
        <w:t>第六条</w:t>
      </w:r>
      <w:r>
        <w:rPr>
          <w:rFonts w:ascii="Times New Roman" w:hAnsi="Times New Roman" w:eastAsia="仿宋_GB2312" w:cs="Times New Roman"/>
          <w:snapToGrid w:val="0"/>
          <w:color w:val="auto"/>
          <w:spacing w:val="6"/>
          <w:kern w:val="0"/>
          <w:sz w:val="32"/>
          <w:szCs w:val="32"/>
        </w:rPr>
        <w:t xml:space="preserve"> 首次认定的总部企业，可享受落户奖；复审通过的总部企业，可享受贡献奖和人才奖。</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jc w:val="center"/>
        <w:textAlignment w:val="auto"/>
        <w:rPr>
          <w:rFonts w:ascii="Times New Roman" w:hAnsi="Times New Roman" w:eastAsia="黑体" w:cs="Times New Roman"/>
          <w:snapToGrid w:val="0"/>
          <w:color w:val="auto"/>
          <w:spacing w:val="6"/>
          <w:kern w:val="0"/>
          <w:sz w:val="32"/>
          <w:szCs w:val="32"/>
        </w:rPr>
      </w:pPr>
      <w:r>
        <w:rPr>
          <w:rFonts w:ascii="Times New Roman" w:hAnsi="Times New Roman" w:eastAsia="黑体" w:cs="Times New Roman"/>
          <w:snapToGrid w:val="0"/>
          <w:color w:val="auto"/>
          <w:spacing w:val="6"/>
          <w:kern w:val="0"/>
          <w:sz w:val="32"/>
          <w:szCs w:val="32"/>
        </w:rPr>
        <w:t>第二章 监督管理</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jc w:val="left"/>
        <w:textAlignment w:val="auto"/>
        <w:rPr>
          <w:rFonts w:ascii="Times New Roman" w:hAnsi="Times New Roman" w:eastAsia="仿宋_GB2312" w:cs="Times New Roman"/>
          <w:snapToGrid w:val="0"/>
          <w:color w:val="auto"/>
          <w:spacing w:val="6"/>
          <w:kern w:val="0"/>
          <w:sz w:val="32"/>
          <w:szCs w:val="32"/>
        </w:rPr>
      </w:pPr>
      <w:r>
        <w:rPr>
          <w:rFonts w:ascii="Times New Roman" w:hAnsi="Times New Roman" w:eastAsia="黑体" w:cs="Times New Roman"/>
          <w:snapToGrid w:val="0"/>
          <w:color w:val="auto"/>
          <w:spacing w:val="6"/>
          <w:kern w:val="0"/>
          <w:sz w:val="32"/>
          <w:szCs w:val="32"/>
        </w:rPr>
        <w:t>第七条</w:t>
      </w:r>
      <w:r>
        <w:rPr>
          <w:rFonts w:ascii="Times New Roman" w:hAnsi="Times New Roman" w:eastAsia="仿宋_GB2312" w:cs="Times New Roman"/>
          <w:snapToGrid w:val="0"/>
          <w:color w:val="auto"/>
          <w:spacing w:val="6"/>
          <w:kern w:val="0"/>
          <w:sz w:val="32"/>
          <w:szCs w:val="32"/>
        </w:rPr>
        <w:t xml:space="preserve"> </w:t>
      </w:r>
      <w:r>
        <w:rPr>
          <w:rFonts w:hint="eastAsia" w:ascii="仿宋_GB2312" w:hAnsi="仿宋_GB2312" w:eastAsia="仿宋_GB2312" w:cs="仿宋_GB2312"/>
          <w:snapToGrid w:val="0"/>
          <w:color w:val="auto"/>
          <w:spacing w:val="6"/>
          <w:kern w:val="0"/>
          <w:sz w:val="32"/>
          <w:szCs w:val="32"/>
        </w:rPr>
        <w:t>建立总部企业年度审查和动态调整机制，动态更新总部企业名录。每年东区街道总部办对已认定的总部企业进行资格复审，</w:t>
      </w:r>
      <w:r>
        <w:rPr>
          <w:rFonts w:hint="eastAsia" w:ascii="仿宋_GB2312" w:hAnsi="仿宋_GB2312" w:eastAsia="仿宋_GB2312" w:cs="仿宋_GB2312"/>
          <w:color w:val="auto"/>
          <w:kern w:val="0"/>
          <w:sz w:val="32"/>
          <w:szCs w:val="32"/>
        </w:rPr>
        <w:t>当年度</w:t>
      </w:r>
      <w:r>
        <w:rPr>
          <w:rFonts w:hint="eastAsia" w:ascii="仿宋_GB2312" w:hAnsi="仿宋_GB2312" w:eastAsia="仿宋_GB2312" w:cs="仿宋_GB2312"/>
          <w:snapToGrid w:val="0"/>
          <w:color w:val="auto"/>
          <w:spacing w:val="6"/>
          <w:kern w:val="0"/>
          <w:sz w:val="32"/>
          <w:szCs w:val="32"/>
        </w:rPr>
        <w:t>资格复审</w:t>
      </w:r>
      <w:r>
        <w:rPr>
          <w:rFonts w:hint="eastAsia" w:ascii="仿宋_GB2312" w:hAnsi="仿宋_GB2312" w:eastAsia="仿宋_GB2312" w:cs="仿宋_GB2312"/>
          <w:color w:val="auto"/>
          <w:kern w:val="0"/>
          <w:sz w:val="32"/>
          <w:szCs w:val="32"/>
        </w:rPr>
        <w:t>如有不符合总部企业认定标准的，暂停享受任何资金奖励。</w:t>
      </w:r>
      <w:r>
        <w:rPr>
          <w:rFonts w:hint="eastAsia" w:ascii="仿宋_GB2312" w:hAnsi="仿宋_GB2312" w:eastAsia="仿宋_GB2312" w:cs="仿宋_GB2312"/>
          <w:snapToGrid w:val="0"/>
          <w:color w:val="auto"/>
          <w:spacing w:val="6"/>
          <w:kern w:val="0"/>
          <w:sz w:val="32"/>
          <w:szCs w:val="32"/>
        </w:rPr>
        <w:t>连续两年资格复审不通过的，</w:t>
      </w:r>
      <w:r>
        <w:rPr>
          <w:rFonts w:hint="eastAsia" w:ascii="仿宋_GB2312" w:hAnsi="仿宋_GB2312" w:eastAsia="仿宋_GB2312" w:cs="仿宋_GB2312"/>
          <w:color w:val="auto"/>
          <w:kern w:val="0"/>
          <w:sz w:val="32"/>
          <w:szCs w:val="32"/>
        </w:rPr>
        <w:t>取消其总部企业资格。</w:t>
      </w:r>
      <w:r>
        <w:rPr>
          <w:rFonts w:hint="eastAsia" w:ascii="仿宋_GB2312" w:hAnsi="仿宋_GB2312" w:eastAsia="仿宋_GB2312" w:cs="仿宋_GB2312"/>
          <w:snapToGrid w:val="0"/>
          <w:color w:val="auto"/>
          <w:spacing w:val="6"/>
          <w:kern w:val="0"/>
          <w:sz w:val="32"/>
          <w:szCs w:val="32"/>
        </w:rPr>
        <w:t>符合条件后，可重新申请认定，继续享受除落户奖之外的扶持措施。</w:t>
      </w:r>
      <w:r>
        <w:rPr>
          <w:rFonts w:ascii="Times New Roman" w:hAnsi="Times New Roman" w:eastAsia="仿宋_GB2312" w:cs="Times New Roman"/>
          <w:snapToGrid w:val="0"/>
          <w:color w:val="auto"/>
          <w:spacing w:val="6"/>
          <w:kern w:val="0"/>
          <w:sz w:val="32"/>
          <w:szCs w:val="32"/>
        </w:rPr>
        <w:t>因实行“关闭、停办、合并、转产”等无法经营的，或者上市公司已经停牌且发生重大股权变动对企业经营造成重大影响的，经东区街道总部办报东区街道办事处审定后取消其总部企业资格，不再享受总部扶持措施，且该企业两年内不得再申请认定；满两年后符合条件的，可重新申请认定，继续享受除落户奖之外的扶持措施。</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jc w:val="left"/>
        <w:textAlignment w:val="auto"/>
        <w:rPr>
          <w:rFonts w:ascii="Times New Roman" w:hAnsi="Times New Roman" w:eastAsia="仿宋_GB2312" w:cs="Times New Roman"/>
          <w:snapToGrid w:val="0"/>
          <w:color w:val="auto"/>
          <w:spacing w:val="6"/>
          <w:kern w:val="0"/>
          <w:sz w:val="32"/>
          <w:szCs w:val="32"/>
        </w:rPr>
      </w:pPr>
      <w:r>
        <w:rPr>
          <w:rFonts w:ascii="Times New Roman" w:hAnsi="Times New Roman" w:eastAsia="黑体" w:cs="Times New Roman"/>
          <w:snapToGrid w:val="0"/>
          <w:color w:val="auto"/>
          <w:spacing w:val="6"/>
          <w:kern w:val="0"/>
          <w:sz w:val="32"/>
          <w:szCs w:val="32"/>
        </w:rPr>
        <w:t>第八条</w:t>
      </w:r>
      <w:r>
        <w:rPr>
          <w:rFonts w:ascii="Times New Roman" w:hAnsi="Times New Roman" w:eastAsia="仿宋_GB2312" w:cs="Times New Roman"/>
          <w:snapToGrid w:val="0"/>
          <w:color w:val="auto"/>
          <w:spacing w:val="6"/>
          <w:kern w:val="0"/>
          <w:sz w:val="32"/>
          <w:szCs w:val="32"/>
        </w:rPr>
        <w:t xml:space="preserve"> 总部企业如发生更名、重组、合并、分立、解散、清算、股权转让、迁出等重大事项的，应在办理相关手续前三个月内将相关情况报送东区街道总部办，并在办理相关手续后三个月内将相关材料（变更说明、工商变更通知书、变更后的三证合一营业执照、公司章程、工商机读档案登记资料等）报东区街道总部办。</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jc w:val="left"/>
        <w:textAlignment w:val="auto"/>
        <w:rPr>
          <w:rFonts w:ascii="Times New Roman" w:hAnsi="Times New Roman" w:eastAsia="仿宋_GB2312" w:cs="Times New Roman"/>
          <w:snapToGrid w:val="0"/>
          <w:color w:val="auto"/>
          <w:spacing w:val="6"/>
          <w:kern w:val="0"/>
          <w:sz w:val="32"/>
          <w:szCs w:val="32"/>
        </w:rPr>
      </w:pPr>
      <w:r>
        <w:rPr>
          <w:rFonts w:ascii="Times New Roman" w:hAnsi="Times New Roman" w:eastAsia="黑体" w:cs="Times New Roman"/>
          <w:snapToGrid w:val="0"/>
          <w:color w:val="auto"/>
          <w:spacing w:val="6"/>
          <w:kern w:val="0"/>
          <w:sz w:val="32"/>
          <w:szCs w:val="32"/>
        </w:rPr>
        <w:t>第九条</w:t>
      </w:r>
      <w:r>
        <w:rPr>
          <w:rFonts w:ascii="Times New Roman" w:hAnsi="Times New Roman" w:eastAsia="仿宋_GB2312" w:cs="Times New Roman"/>
          <w:snapToGrid w:val="0"/>
          <w:color w:val="auto"/>
          <w:spacing w:val="6"/>
          <w:kern w:val="0"/>
          <w:sz w:val="32"/>
          <w:szCs w:val="32"/>
        </w:rPr>
        <w:t xml:space="preserve"> 严禁任何个人和企业（机构）买卖入学指标或利用入学指标谋取不当利益，如有违反，永久取消其子女入学优惠政策或企业（机构）入学指标；构成犯罪的，依法追究刑事责任。</w:t>
      </w: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textAlignment w:val="auto"/>
        <w:rPr>
          <w:rFonts w:ascii="Times New Roman" w:hAnsi="Times New Roman" w:eastAsia="仿宋_GB2312" w:cs="Times New Roman"/>
          <w:snapToGrid w:val="0"/>
          <w:color w:val="auto"/>
          <w:spacing w:val="6"/>
          <w:kern w:val="0"/>
          <w:sz w:val="32"/>
          <w:szCs w:val="32"/>
        </w:rPr>
      </w:pPr>
      <w:r>
        <w:rPr>
          <w:rFonts w:ascii="Times New Roman" w:hAnsi="Times New Roman" w:eastAsia="仿宋_GB2312" w:cs="Times New Roman"/>
          <w:snapToGrid w:val="0"/>
          <w:color w:val="auto"/>
          <w:spacing w:val="6"/>
          <w:kern w:val="0"/>
          <w:sz w:val="32"/>
          <w:szCs w:val="32"/>
        </w:rPr>
        <w:br w:type="page"/>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88" w:lineRule="auto"/>
        <w:jc w:val="left"/>
        <w:textAlignment w:val="auto"/>
        <w:rPr>
          <w:rFonts w:ascii="Times New Roman" w:hAnsi="Times New Roman" w:eastAsia="黑体" w:cs="Times New Roman"/>
          <w:spacing w:val="6"/>
          <w:kern w:val="0"/>
          <w:sz w:val="32"/>
          <w:szCs w:val="32"/>
        </w:rPr>
      </w:pPr>
      <w:r>
        <w:rPr>
          <w:rFonts w:ascii="Times New Roman" w:hAnsi="Times New Roman" w:eastAsia="黑体" w:cs="Times New Roman"/>
          <w:spacing w:val="6"/>
          <w:kern w:val="0"/>
          <w:sz w:val="32"/>
          <w:szCs w:val="32"/>
        </w:rPr>
        <w:t>附件2</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88" w:lineRule="auto"/>
        <w:jc w:val="left"/>
        <w:textAlignment w:val="auto"/>
        <w:rPr>
          <w:rFonts w:ascii="Times New Roman" w:hAnsi="Times New Roman" w:eastAsia="黑体" w:cs="Times New Roman"/>
          <w:spacing w:val="6"/>
          <w:kern w:val="0"/>
          <w:sz w:val="32"/>
          <w:szCs w:val="3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288" w:lineRule="auto"/>
        <w:jc w:val="center"/>
        <w:textAlignment w:val="auto"/>
        <w:rPr>
          <w:rFonts w:ascii="Times New Roman" w:hAnsi="Times New Roman" w:eastAsia="方正小标宋简体" w:cs="Times New Roman"/>
          <w:spacing w:val="6"/>
          <w:sz w:val="44"/>
          <w:szCs w:val="44"/>
        </w:rPr>
      </w:pPr>
      <w:r>
        <w:rPr>
          <w:rFonts w:ascii="Times New Roman" w:hAnsi="Times New Roman" w:eastAsia="方正小标宋简体" w:cs="Times New Roman"/>
          <w:spacing w:val="6"/>
          <w:kern w:val="0"/>
          <w:sz w:val="44"/>
          <w:szCs w:val="44"/>
        </w:rPr>
        <w:t>东区街道服务业企业</w:t>
      </w:r>
      <w:r>
        <w:rPr>
          <w:rFonts w:ascii="Times New Roman" w:hAnsi="Times New Roman" w:eastAsia="方正小标宋简体" w:cs="Times New Roman"/>
          <w:spacing w:val="6"/>
          <w:sz w:val="44"/>
          <w:szCs w:val="44"/>
        </w:rPr>
        <w:t>培育库入库标准</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textAlignment w:val="auto"/>
        <w:rPr>
          <w:rFonts w:ascii="Times New Roman" w:hAnsi="Times New Roman" w:eastAsia="黑体" w:cs="Times New Roman"/>
          <w:spacing w:val="6"/>
          <w:kern w:val="0"/>
          <w:sz w:val="32"/>
          <w:szCs w:val="32"/>
        </w:rPr>
      </w:pP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textAlignment w:val="auto"/>
        <w:rPr>
          <w:rFonts w:ascii="Times New Roman" w:hAnsi="Times New Roman" w:eastAsia="黑体" w:cs="Times New Roman"/>
          <w:spacing w:val="6"/>
          <w:kern w:val="0"/>
          <w:sz w:val="32"/>
          <w:szCs w:val="32"/>
        </w:rPr>
      </w:pPr>
      <w:r>
        <w:rPr>
          <w:rFonts w:ascii="Times New Roman" w:hAnsi="Times New Roman" w:eastAsia="黑体" w:cs="Times New Roman"/>
          <w:spacing w:val="6"/>
          <w:kern w:val="0"/>
          <w:sz w:val="32"/>
          <w:szCs w:val="32"/>
        </w:rPr>
        <w:t>一、基本要求</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textAlignment w:val="auto"/>
        <w:rPr>
          <w:rFonts w:ascii="Times New Roman" w:hAnsi="Times New Roman" w:cs="Times New Roman"/>
          <w:spacing w:val="6"/>
          <w:kern w:val="0"/>
          <w:sz w:val="24"/>
        </w:rPr>
      </w:pPr>
      <w:r>
        <w:rPr>
          <w:rFonts w:ascii="Times New Roman" w:hAnsi="Times New Roman" w:cs="Times New Roman"/>
          <w:spacing w:val="6"/>
          <w:kern w:val="0"/>
          <w:sz w:val="32"/>
          <w:szCs w:val="32"/>
        </w:rPr>
        <w:t>  </w:t>
      </w:r>
      <w:r>
        <w:rPr>
          <w:rFonts w:ascii="Times New Roman" w:hAnsi="Times New Roman" w:eastAsia="仿宋_GB2312" w:cs="Times New Roman"/>
          <w:spacing w:val="6"/>
          <w:sz w:val="32"/>
          <w:szCs w:val="32"/>
        </w:rPr>
        <w:t>在东区街道工商注册和税务登记，具有独立法人资格，实行统一核算的批发和零售业、住宿和餐饮业以及</w:t>
      </w:r>
      <w:r>
        <w:rPr>
          <w:rFonts w:ascii="Times New Roman" w:hAnsi="Times New Roman" w:eastAsia="仿宋_GB2312" w:cs="Times New Roman"/>
          <w:spacing w:val="6"/>
          <w:kern w:val="0"/>
          <w:sz w:val="32"/>
          <w:szCs w:val="32"/>
        </w:rPr>
        <w:t>互联网和相关技术、软件和信息技术服务业、租赁业、商务服务业、居民服务业、机动车、电子产品和日用品修理、其他服务业、新闻和出版业、广播、电视、电影和录音制作业、文化艺术业、体育和娱乐业等服务业企业。</w:t>
      </w:r>
      <w:r>
        <w:rPr>
          <w:rFonts w:ascii="Times New Roman" w:hAnsi="Times New Roman" w:eastAsia="仿宋_GB2312" w:cs="Times New Roman"/>
          <w:spacing w:val="6"/>
          <w:sz w:val="32"/>
          <w:szCs w:val="32"/>
        </w:rPr>
        <w:t>申报审核时已关闭或迁出的企业不在扶持范围。</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firstLine="664" w:firstLineChars="200"/>
        <w:textAlignment w:val="auto"/>
        <w:rPr>
          <w:rFonts w:ascii="Times New Roman" w:hAnsi="Times New Roman" w:eastAsia="黑体" w:cs="Times New Roman"/>
          <w:spacing w:val="6"/>
          <w:kern w:val="0"/>
          <w:sz w:val="32"/>
          <w:szCs w:val="32"/>
        </w:rPr>
      </w:pPr>
      <w:r>
        <w:rPr>
          <w:rFonts w:ascii="Times New Roman" w:hAnsi="Times New Roman" w:eastAsia="黑体" w:cs="Times New Roman"/>
          <w:spacing w:val="6"/>
          <w:kern w:val="0"/>
          <w:sz w:val="32"/>
          <w:szCs w:val="32"/>
        </w:rPr>
        <w:t>二、服务业企业培育库入库标准</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val="0"/>
        <w:snapToGrid w:val="0"/>
        <w:spacing w:line="336" w:lineRule="auto"/>
        <w:ind w:firstLine="664" w:firstLineChars="200"/>
        <w:textAlignment w:val="auto"/>
        <w:rPr>
          <w:rFonts w:ascii="Times New Roman" w:hAnsi="Times New Roman" w:eastAsia="楷体_GB2312" w:cs="Times New Roman"/>
          <w:spacing w:val="6"/>
          <w:kern w:val="0"/>
          <w:sz w:val="24"/>
        </w:rPr>
      </w:pPr>
      <w:r>
        <w:rPr>
          <w:rFonts w:ascii="Times New Roman" w:hAnsi="Times New Roman" w:eastAsia="楷体_GB2312" w:cs="Times New Roman"/>
          <w:spacing w:val="6"/>
          <w:kern w:val="0"/>
          <w:sz w:val="32"/>
          <w:szCs w:val="32"/>
        </w:rPr>
        <w:t>（一）批零住餐业企业</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val="0"/>
        <w:snapToGrid w:val="0"/>
        <w:spacing w:line="336" w:lineRule="auto"/>
        <w:ind w:firstLine="664" w:firstLineChars="200"/>
        <w:textAlignment w:val="auto"/>
        <w:rPr>
          <w:rFonts w:ascii="Times New Roman" w:hAnsi="Times New Roman" w:cs="Times New Roman"/>
          <w:spacing w:val="6"/>
          <w:kern w:val="0"/>
          <w:sz w:val="24"/>
        </w:rPr>
      </w:pPr>
      <w:r>
        <w:rPr>
          <w:rFonts w:ascii="Times New Roman" w:hAnsi="Times New Roman" w:cs="Times New Roman"/>
          <w:spacing w:val="6"/>
          <w:kern w:val="0"/>
          <w:sz w:val="32"/>
          <w:szCs w:val="32"/>
        </w:rPr>
        <w:t>1</w:t>
      </w:r>
      <w:r>
        <w:rPr>
          <w:rFonts w:hint="eastAsia" w:ascii="Times New Roman" w:hAnsi="Times New Roman" w:eastAsia="仿宋_GB2312" w:cs="Times New Roman"/>
          <w:spacing w:val="6"/>
          <w:kern w:val="0"/>
          <w:sz w:val="32"/>
          <w:szCs w:val="32"/>
        </w:rPr>
        <w:t>．</w:t>
      </w:r>
      <w:r>
        <w:rPr>
          <w:rFonts w:ascii="Times New Roman" w:hAnsi="Times New Roman" w:eastAsia="仿宋_GB2312" w:cs="Times New Roman"/>
          <w:spacing w:val="6"/>
          <w:kern w:val="0"/>
          <w:sz w:val="32"/>
          <w:szCs w:val="32"/>
        </w:rPr>
        <w:t>批发业：全年主营业务收入达到1</w:t>
      </w:r>
      <w:r>
        <w:rPr>
          <w:rFonts w:ascii="Times New Roman" w:hAnsi="Times New Roman" w:cs="Times New Roman"/>
          <w:spacing w:val="6"/>
          <w:kern w:val="0"/>
          <w:sz w:val="32"/>
          <w:szCs w:val="32"/>
        </w:rPr>
        <w:t>000</w:t>
      </w:r>
      <w:r>
        <w:rPr>
          <w:rFonts w:ascii="Times New Roman" w:hAnsi="Times New Roman" w:eastAsia="仿宋_GB2312" w:cs="Times New Roman"/>
          <w:spacing w:val="6"/>
          <w:kern w:val="0"/>
          <w:sz w:val="32"/>
          <w:szCs w:val="32"/>
        </w:rPr>
        <w:t>万元及以上；</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val="0"/>
        <w:snapToGrid w:val="0"/>
        <w:spacing w:line="336" w:lineRule="auto"/>
        <w:ind w:firstLine="664" w:firstLineChars="200"/>
        <w:textAlignment w:val="auto"/>
        <w:rPr>
          <w:rFonts w:ascii="Times New Roman" w:hAnsi="Times New Roman" w:cs="Times New Roman"/>
          <w:spacing w:val="6"/>
          <w:kern w:val="0"/>
          <w:sz w:val="24"/>
        </w:rPr>
      </w:pPr>
      <w:r>
        <w:rPr>
          <w:rFonts w:ascii="Times New Roman" w:hAnsi="Times New Roman" w:cs="Times New Roman"/>
          <w:spacing w:val="6"/>
          <w:kern w:val="0"/>
          <w:sz w:val="32"/>
          <w:szCs w:val="32"/>
        </w:rPr>
        <w:t>2</w:t>
      </w:r>
      <w:r>
        <w:rPr>
          <w:rFonts w:hint="eastAsia" w:ascii="Times New Roman" w:hAnsi="Times New Roman" w:eastAsia="仿宋_GB2312" w:cs="Times New Roman"/>
          <w:spacing w:val="6"/>
          <w:kern w:val="0"/>
          <w:sz w:val="32"/>
          <w:szCs w:val="32"/>
        </w:rPr>
        <w:t>．</w:t>
      </w:r>
      <w:r>
        <w:rPr>
          <w:rFonts w:ascii="Times New Roman" w:hAnsi="Times New Roman" w:eastAsia="仿宋_GB2312" w:cs="Times New Roman"/>
          <w:spacing w:val="6"/>
          <w:kern w:val="0"/>
          <w:sz w:val="32"/>
          <w:szCs w:val="32"/>
        </w:rPr>
        <w:t>零售业：全年主营业务收入达到25</w:t>
      </w:r>
      <w:r>
        <w:rPr>
          <w:rFonts w:ascii="Times New Roman" w:hAnsi="Times New Roman" w:cs="Times New Roman"/>
          <w:spacing w:val="6"/>
          <w:kern w:val="0"/>
          <w:sz w:val="32"/>
          <w:szCs w:val="32"/>
        </w:rPr>
        <w:t>0</w:t>
      </w:r>
      <w:r>
        <w:rPr>
          <w:rFonts w:ascii="Times New Roman" w:hAnsi="Times New Roman" w:eastAsia="仿宋_GB2312" w:cs="Times New Roman"/>
          <w:spacing w:val="6"/>
          <w:kern w:val="0"/>
          <w:sz w:val="32"/>
          <w:szCs w:val="32"/>
        </w:rPr>
        <w:t>万元及以上；</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val="0"/>
        <w:snapToGrid w:val="0"/>
        <w:spacing w:line="336" w:lineRule="auto"/>
        <w:ind w:firstLine="664" w:firstLineChars="200"/>
        <w:textAlignment w:val="auto"/>
        <w:rPr>
          <w:rFonts w:ascii="Times New Roman" w:hAnsi="Times New Roman" w:cs="Times New Roman"/>
          <w:spacing w:val="6"/>
          <w:kern w:val="0"/>
          <w:sz w:val="24"/>
        </w:rPr>
      </w:pPr>
      <w:r>
        <w:rPr>
          <w:rFonts w:ascii="Times New Roman" w:hAnsi="Times New Roman" w:cs="Times New Roman"/>
          <w:spacing w:val="6"/>
          <w:kern w:val="0"/>
          <w:sz w:val="32"/>
          <w:szCs w:val="32"/>
        </w:rPr>
        <w:t>3</w:t>
      </w:r>
      <w:r>
        <w:rPr>
          <w:rFonts w:hint="eastAsia" w:ascii="Times New Roman" w:hAnsi="Times New Roman" w:eastAsia="仿宋_GB2312" w:cs="Times New Roman"/>
          <w:spacing w:val="6"/>
          <w:kern w:val="0"/>
          <w:sz w:val="32"/>
          <w:szCs w:val="32"/>
        </w:rPr>
        <w:t>．</w:t>
      </w:r>
      <w:r>
        <w:rPr>
          <w:rFonts w:ascii="Times New Roman" w:hAnsi="Times New Roman" w:eastAsia="仿宋_GB2312" w:cs="Times New Roman"/>
          <w:spacing w:val="6"/>
          <w:kern w:val="0"/>
          <w:sz w:val="32"/>
          <w:szCs w:val="32"/>
        </w:rPr>
        <w:t>住宿业：全年主营业务收入达到1</w:t>
      </w:r>
      <w:r>
        <w:rPr>
          <w:rFonts w:ascii="Times New Roman" w:hAnsi="Times New Roman" w:cs="Times New Roman"/>
          <w:spacing w:val="6"/>
          <w:kern w:val="0"/>
          <w:sz w:val="32"/>
          <w:szCs w:val="32"/>
        </w:rPr>
        <w:t>00</w:t>
      </w:r>
      <w:r>
        <w:rPr>
          <w:rFonts w:ascii="Times New Roman" w:hAnsi="Times New Roman" w:eastAsia="仿宋_GB2312" w:cs="Times New Roman"/>
          <w:spacing w:val="6"/>
          <w:kern w:val="0"/>
          <w:sz w:val="32"/>
          <w:szCs w:val="32"/>
        </w:rPr>
        <w:t>万元及以上；</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val="0"/>
        <w:snapToGrid w:val="0"/>
        <w:spacing w:line="336" w:lineRule="auto"/>
        <w:ind w:firstLine="664" w:firstLineChars="200"/>
        <w:textAlignment w:val="auto"/>
        <w:rPr>
          <w:rFonts w:ascii="Times New Roman" w:hAnsi="Times New Roman" w:cs="Times New Roman"/>
          <w:spacing w:val="6"/>
          <w:kern w:val="0"/>
          <w:sz w:val="24"/>
        </w:rPr>
      </w:pPr>
      <w:r>
        <w:rPr>
          <w:rFonts w:ascii="Times New Roman" w:hAnsi="Times New Roman" w:cs="Times New Roman"/>
          <w:spacing w:val="6"/>
          <w:kern w:val="0"/>
          <w:sz w:val="32"/>
          <w:szCs w:val="32"/>
        </w:rPr>
        <w:t>4</w:t>
      </w:r>
      <w:r>
        <w:rPr>
          <w:rFonts w:hint="eastAsia" w:ascii="Times New Roman" w:hAnsi="Times New Roman" w:eastAsia="仿宋_GB2312" w:cs="Times New Roman"/>
          <w:spacing w:val="6"/>
          <w:kern w:val="0"/>
          <w:sz w:val="32"/>
          <w:szCs w:val="32"/>
        </w:rPr>
        <w:t>．</w:t>
      </w:r>
      <w:r>
        <w:rPr>
          <w:rFonts w:ascii="Times New Roman" w:hAnsi="Times New Roman" w:eastAsia="仿宋_GB2312" w:cs="Times New Roman"/>
          <w:spacing w:val="6"/>
          <w:kern w:val="0"/>
          <w:sz w:val="32"/>
          <w:szCs w:val="32"/>
        </w:rPr>
        <w:t>餐饮业：全年主营业务收入达到1</w:t>
      </w:r>
      <w:r>
        <w:rPr>
          <w:rFonts w:ascii="Times New Roman" w:hAnsi="Times New Roman" w:cs="Times New Roman"/>
          <w:spacing w:val="6"/>
          <w:kern w:val="0"/>
          <w:sz w:val="32"/>
          <w:szCs w:val="32"/>
        </w:rPr>
        <w:t>00</w:t>
      </w:r>
      <w:r>
        <w:rPr>
          <w:rFonts w:ascii="Times New Roman" w:hAnsi="Times New Roman" w:eastAsia="仿宋_GB2312" w:cs="Times New Roman"/>
          <w:spacing w:val="6"/>
          <w:kern w:val="0"/>
          <w:sz w:val="32"/>
          <w:szCs w:val="32"/>
        </w:rPr>
        <w:t>万元及以上。</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val="0"/>
        <w:snapToGrid w:val="0"/>
        <w:spacing w:line="336" w:lineRule="auto"/>
        <w:ind w:firstLine="664" w:firstLineChars="200"/>
        <w:textAlignment w:val="auto"/>
        <w:rPr>
          <w:rFonts w:ascii="Times New Roman" w:hAnsi="Times New Roman" w:eastAsia="楷体_GB2312" w:cs="Times New Roman"/>
          <w:spacing w:val="6"/>
          <w:kern w:val="0"/>
          <w:sz w:val="32"/>
          <w:szCs w:val="32"/>
        </w:rPr>
      </w:pPr>
      <w:r>
        <w:rPr>
          <w:rFonts w:ascii="Times New Roman" w:hAnsi="Times New Roman" w:eastAsia="楷体_GB2312" w:cs="Times New Roman"/>
          <w:spacing w:val="6"/>
          <w:kern w:val="0"/>
          <w:sz w:val="32"/>
          <w:szCs w:val="32"/>
        </w:rPr>
        <w:t>（二）其他服务业企业</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val="0"/>
        <w:snapToGrid w:val="0"/>
        <w:spacing w:line="336" w:lineRule="auto"/>
        <w:ind w:firstLine="664" w:firstLineChars="200"/>
        <w:textAlignment w:val="auto"/>
        <w:rPr>
          <w:rFonts w:ascii="Times New Roman" w:hAnsi="Times New Roman" w:eastAsia="仿宋_GB2312" w:cs="Times New Roman"/>
          <w:kern w:val="0"/>
          <w:sz w:val="32"/>
          <w:szCs w:val="32"/>
        </w:rPr>
      </w:pPr>
      <w:r>
        <w:rPr>
          <w:rFonts w:ascii="Times New Roman" w:hAnsi="Times New Roman" w:cs="Times New Roman"/>
          <w:spacing w:val="6"/>
          <w:kern w:val="0"/>
          <w:sz w:val="32"/>
          <w:szCs w:val="32"/>
        </w:rPr>
        <w:t>1</w:t>
      </w:r>
      <w:r>
        <w:rPr>
          <w:rFonts w:hint="eastAsia" w:ascii="Times New Roman" w:hAnsi="Times New Roman" w:eastAsia="仿宋_GB2312" w:cs="Times New Roman"/>
          <w:spacing w:val="6"/>
          <w:kern w:val="0"/>
          <w:sz w:val="32"/>
          <w:szCs w:val="32"/>
        </w:rPr>
        <w:t>．</w:t>
      </w:r>
      <w:r>
        <w:rPr>
          <w:rFonts w:ascii="Times New Roman" w:hAnsi="Times New Roman" w:eastAsia="仿宋_GB2312" w:cs="Times New Roman"/>
          <w:kern w:val="0"/>
          <w:sz w:val="32"/>
          <w:szCs w:val="32"/>
        </w:rPr>
        <w:t>全年营业收入达到1000万元及以上。行业范围：信息传输、软件和信息技术服务业，交通运输、仓储和邮政业，水利、环境和公共设施管理业，卫生行业。</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val="0"/>
        <w:snapToGrid w:val="0"/>
        <w:spacing w:line="336" w:lineRule="auto"/>
        <w:ind w:firstLine="664"/>
        <w:textAlignment w:val="auto"/>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w:t>
      </w:r>
      <w:r>
        <w:rPr>
          <w:rFonts w:hint="eastAsia" w:ascii="Times New Roman" w:hAnsi="Times New Roman" w:eastAsia="仿宋_GB2312" w:cs="Times New Roman"/>
          <w:spacing w:val="6"/>
          <w:kern w:val="0"/>
          <w:sz w:val="32"/>
          <w:szCs w:val="32"/>
        </w:rPr>
        <w:t>．</w:t>
      </w:r>
      <w:r>
        <w:rPr>
          <w:rFonts w:ascii="Times New Roman" w:hAnsi="Times New Roman" w:eastAsia="仿宋_GB2312" w:cs="Times New Roman"/>
          <w:kern w:val="0"/>
          <w:sz w:val="32"/>
          <w:szCs w:val="32"/>
        </w:rPr>
        <w:t>全年营业收入达到500万元及以上。行业范围：租赁和商务服务业，科学研究和技术服务业，教育，物业管理、房地产中介服务、自有房地产经营活动和其他房地产业。</w:t>
      </w:r>
    </w:p>
    <w:p>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shd w:val="clear" w:color="auto" w:fill="FFFFFF"/>
        <w:kinsoku/>
        <w:wordWrap/>
        <w:overflowPunct/>
        <w:topLinePunct w:val="0"/>
        <w:autoSpaceDE/>
        <w:autoSpaceDN/>
        <w:bidi w:val="0"/>
        <w:adjustRightInd w:val="0"/>
        <w:snapToGrid w:val="0"/>
        <w:spacing w:line="336" w:lineRule="auto"/>
        <w:ind w:firstLine="664"/>
        <w:textAlignment w:val="auto"/>
        <w:rPr>
          <w:rFonts w:ascii="Times New Roman" w:hAnsi="Times New Roman" w:eastAsia="仿宋_GB2312" w:cs="Times New Roman"/>
          <w:spacing w:val="6"/>
          <w:sz w:val="32"/>
          <w:szCs w:val="32"/>
        </w:rPr>
      </w:pPr>
      <w:r>
        <w:rPr>
          <w:rFonts w:ascii="Times New Roman" w:hAnsi="Times New Roman" w:eastAsia="仿宋_GB2312" w:cs="Times New Roman"/>
          <w:spacing w:val="6"/>
          <w:kern w:val="0"/>
          <w:sz w:val="32"/>
          <w:szCs w:val="32"/>
        </w:rPr>
        <w:t>3</w:t>
      </w:r>
      <w:r>
        <w:rPr>
          <w:rFonts w:hint="eastAsia" w:ascii="Times New Roman" w:hAnsi="Times New Roman" w:eastAsia="仿宋_GB2312" w:cs="Times New Roman"/>
          <w:spacing w:val="6"/>
          <w:kern w:val="0"/>
          <w:sz w:val="32"/>
          <w:szCs w:val="32"/>
        </w:rPr>
        <w:t>．</w:t>
      </w:r>
      <w:r>
        <w:rPr>
          <w:rFonts w:ascii="Times New Roman" w:hAnsi="Times New Roman" w:eastAsia="仿宋_GB2312" w:cs="Times New Roman"/>
          <w:kern w:val="0"/>
          <w:sz w:val="32"/>
          <w:szCs w:val="32"/>
        </w:rPr>
        <w:t>全年营业收入达到250万元及以上。行业范围：居民服务、修理和其他服务业，文化、体育和娱乐业，社会工作。</w:t>
      </w:r>
    </w:p>
    <w:p>
      <w:pPr>
        <w:pStyle w:val="10"/>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textAlignment w:val="auto"/>
      </w:pPr>
    </w:p>
    <w:p>
      <w:pPr>
        <w:pStyle w:val="10"/>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textAlignment w:val="auto"/>
        <w:rPr>
          <w:rFonts w:hint="default"/>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textAlignment w:val="auto"/>
        <w:rPr>
          <w:rFonts w:hint="default" w:ascii="Times New Roman" w:hAnsi="Times New Roman" w:eastAsia="黑体" w:cs="Times New Roman"/>
          <w:color w:val="auto"/>
          <w:spacing w:val="6"/>
          <w:kern w:val="0"/>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textAlignment w:val="auto"/>
        <w:rPr>
          <w:rFonts w:hint="default" w:ascii="Times New Roman" w:hAnsi="Times New Roman" w:eastAsia="黑体" w:cs="Times New Roman"/>
          <w:color w:val="auto"/>
          <w:spacing w:val="6"/>
          <w:kern w:val="0"/>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textAlignment w:val="auto"/>
        <w:rPr>
          <w:rFonts w:hint="default" w:ascii="Times New Roman" w:hAnsi="Times New Roman" w:eastAsia="黑体" w:cs="Times New Roman"/>
          <w:color w:val="auto"/>
          <w:spacing w:val="6"/>
          <w:kern w:val="0"/>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textAlignment w:val="auto"/>
        <w:rPr>
          <w:rFonts w:hint="default" w:ascii="Times New Roman" w:hAnsi="Times New Roman" w:eastAsia="黑体" w:cs="Times New Roman"/>
          <w:color w:val="auto"/>
          <w:spacing w:val="6"/>
          <w:kern w:val="0"/>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textAlignment w:val="auto"/>
        <w:rPr>
          <w:rFonts w:hint="default" w:ascii="Times New Roman" w:hAnsi="Times New Roman" w:eastAsia="黑体" w:cs="Times New Roman"/>
          <w:color w:val="auto"/>
          <w:spacing w:val="6"/>
          <w:kern w:val="0"/>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textAlignment w:val="auto"/>
        <w:rPr>
          <w:rFonts w:hint="default" w:ascii="Times New Roman" w:hAnsi="Times New Roman" w:eastAsia="黑体" w:cs="Times New Roman"/>
          <w:color w:val="auto"/>
          <w:spacing w:val="6"/>
          <w:kern w:val="0"/>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textAlignment w:val="auto"/>
        <w:rPr>
          <w:rFonts w:hint="default" w:ascii="Times New Roman" w:hAnsi="Times New Roman" w:eastAsia="黑体" w:cs="Times New Roman"/>
          <w:color w:val="auto"/>
          <w:spacing w:val="6"/>
          <w:kern w:val="0"/>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textAlignment w:val="auto"/>
        <w:rPr>
          <w:rFonts w:hint="default" w:ascii="Times New Roman" w:hAnsi="Times New Roman" w:eastAsia="黑体" w:cs="Times New Roman"/>
          <w:color w:val="auto"/>
          <w:spacing w:val="6"/>
          <w:kern w:val="0"/>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textAlignment w:val="auto"/>
        <w:rPr>
          <w:rFonts w:hint="default" w:ascii="Times New Roman" w:hAnsi="Times New Roman" w:eastAsia="黑体" w:cs="Times New Roman"/>
          <w:color w:val="auto"/>
          <w:spacing w:val="6"/>
          <w:kern w:val="0"/>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textAlignment w:val="auto"/>
        <w:rPr>
          <w:rFonts w:hint="default" w:ascii="Times New Roman" w:hAnsi="Times New Roman" w:eastAsia="黑体" w:cs="Times New Roman"/>
          <w:color w:val="auto"/>
          <w:spacing w:val="6"/>
          <w:kern w:val="0"/>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textAlignment w:val="auto"/>
        <w:rPr>
          <w:rFonts w:hint="default" w:ascii="Times New Roman" w:hAnsi="Times New Roman" w:eastAsia="黑体" w:cs="Times New Roman"/>
          <w:color w:val="auto"/>
          <w:spacing w:val="6"/>
          <w:kern w:val="0"/>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textAlignment w:val="auto"/>
        <w:rPr>
          <w:rFonts w:hint="default" w:ascii="Times New Roman" w:hAnsi="Times New Roman" w:eastAsia="黑体" w:cs="Times New Roman"/>
          <w:color w:val="auto"/>
          <w:spacing w:val="6"/>
          <w:kern w:val="0"/>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textAlignment w:val="auto"/>
        <w:rPr>
          <w:rFonts w:hint="default" w:ascii="Times New Roman" w:hAnsi="Times New Roman" w:eastAsia="黑体" w:cs="Times New Roman"/>
          <w:color w:val="auto"/>
          <w:spacing w:val="6"/>
          <w:kern w:val="0"/>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textAlignment w:val="auto"/>
        <w:rPr>
          <w:rFonts w:hint="default" w:ascii="Times New Roman" w:hAnsi="Times New Roman" w:eastAsia="黑体" w:cs="Times New Roman"/>
          <w:color w:val="auto"/>
          <w:spacing w:val="6"/>
          <w:kern w:val="0"/>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textAlignment w:val="auto"/>
        <w:rPr>
          <w:rFonts w:hint="default" w:ascii="Times New Roman" w:hAnsi="Times New Roman" w:eastAsia="黑体" w:cs="Times New Roman"/>
          <w:color w:val="auto"/>
          <w:spacing w:val="6"/>
          <w:kern w:val="0"/>
          <w:sz w:val="32"/>
          <w:szCs w:val="32"/>
        </w:rPr>
      </w:pPr>
    </w:p>
    <w:p>
      <w:pPr>
        <w:keepNext w:val="0"/>
        <w:keepLines w:val="0"/>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textAlignment w:val="auto"/>
        <w:rPr>
          <w:rFonts w:hint="default" w:ascii="Times New Roman" w:hAnsi="Times New Roman" w:eastAsia="黑体" w:cs="Times New Roman"/>
          <w:color w:val="auto"/>
          <w:spacing w:val="6"/>
          <w:kern w:val="0"/>
          <w:sz w:val="32"/>
          <w:szCs w:val="32"/>
        </w:rPr>
        <w:sectPr>
          <w:footerReference r:id="rId3" w:type="default"/>
          <w:pgSz w:w="11906" w:h="16838"/>
          <w:pgMar w:top="2211" w:right="1531" w:bottom="1871" w:left="1531" w:header="851" w:footer="992" w:gutter="0"/>
          <w:pgNumType w:fmt="numberInDash"/>
          <w:cols w:space="425" w:num="1"/>
          <w:docGrid w:type="lines" w:linePitch="312" w:charSpace="0"/>
        </w:sectPr>
      </w:pPr>
    </w:p>
    <w:p>
      <w:pPr>
        <w:spacing w:line="640" w:lineRule="exact"/>
        <w:rPr>
          <w:rFonts w:hint="eastAsia"/>
        </w:rPr>
      </w:pPr>
      <w:r>
        <w:rPr>
          <w:rFonts w:hint="eastAsia" w:ascii="Times New Roman"/>
          <w:snapToGrid/>
          <w:szCs w:val="32"/>
        </w:rPr>
        <w:t>中府办规字〔2021〕2号</w:t>
      </w:r>
    </w:p>
    <w:p>
      <w:pPr>
        <w:spacing w:line="640" w:lineRule="exact"/>
        <w:rPr>
          <w:rFonts w:hint="eastAsia"/>
        </w:rPr>
      </w:pPr>
    </w:p>
    <w:p>
      <w:pPr>
        <w:spacing w:line="240" w:lineRule="auto"/>
        <w:ind w:right="-60" w:rightChars="-20"/>
        <w:jc w:val="center"/>
        <w:rPr>
          <w:rFonts w:hint="eastAsia" w:ascii="方正小标宋简体" w:eastAsia="方正小标宋简体"/>
          <w:b/>
          <w:color w:val="FF0000"/>
          <w:spacing w:val="30"/>
          <w:w w:val="62"/>
          <w:sz w:val="96"/>
          <w:szCs w:val="96"/>
        </w:rPr>
      </w:pPr>
      <w:r>
        <w:rPr>
          <w:rFonts w:hint="eastAsia" w:ascii="方正小标宋简体" w:eastAsia="方正小标宋简体"/>
          <w:b/>
          <w:color w:val="FF0000"/>
          <w:spacing w:val="30"/>
          <w:w w:val="62"/>
          <w:sz w:val="96"/>
          <w:szCs w:val="96"/>
        </w:rPr>
        <w:t>中山市人民政府办公室文件</w:t>
      </w:r>
    </w:p>
    <w:p>
      <w:pPr>
        <w:spacing w:line="400" w:lineRule="exact"/>
        <w:jc w:val="center"/>
        <w:rPr>
          <w:rFonts w:hint="eastAsia" w:ascii="方正小标宋简体" w:eastAsia="方正小标宋简体"/>
          <w:spacing w:val="30"/>
          <w:w w:val="62"/>
          <w:sz w:val="96"/>
          <w:szCs w:val="96"/>
        </w:rPr>
      </w:pPr>
    </w:p>
    <w:p>
      <w:pPr>
        <w:jc w:val="center"/>
        <w:rPr>
          <w:rFonts w:hint="eastAsia" w:ascii="Times New Roman"/>
          <w:szCs w:val="32"/>
        </w:rPr>
      </w:pPr>
      <w:r>
        <w:rPr>
          <w:rFonts w:ascii="Times New Roman"/>
          <w:snapToGrid/>
          <w:szCs w:val="32"/>
        </w:rPr>
        <mc:AlternateContent>
          <mc:Choice Requires="wps">
            <w:drawing>
              <wp:anchor distT="0" distB="0" distL="114300" distR="114300" simplePos="0" relativeHeight="251660288" behindDoc="0" locked="0" layoutInCell="1" allowOverlap="1">
                <wp:simplePos x="0" y="0"/>
                <wp:positionH relativeFrom="column">
                  <wp:posOffset>-13335</wp:posOffset>
                </wp:positionH>
                <wp:positionV relativeFrom="page">
                  <wp:posOffset>3844290</wp:posOffset>
                </wp:positionV>
                <wp:extent cx="5579745" cy="0"/>
                <wp:effectExtent l="0" t="0" r="0" b="0"/>
                <wp:wrapNone/>
                <wp:docPr id="9" name="直线 2"/>
                <wp:cNvGraphicFramePr/>
                <a:graphic xmlns:a="http://schemas.openxmlformats.org/drawingml/2006/main">
                  <a:graphicData uri="http://schemas.microsoft.com/office/word/2010/wordprocessingShape">
                    <wps:wsp>
                      <wps:cNvCnPr/>
                      <wps:spPr>
                        <a:xfrm>
                          <a:off x="0" y="0"/>
                          <a:ext cx="5579745" cy="0"/>
                        </a:xfrm>
                        <a:prstGeom prst="line">
                          <a:avLst/>
                        </a:prstGeom>
                        <a:ln w="16510" cap="flat" cmpd="sng">
                          <a:solidFill>
                            <a:srgbClr val="FF0000"/>
                          </a:solidFill>
                          <a:prstDash val="solid"/>
                          <a:headEnd type="none" w="med" len="med"/>
                          <a:tailEnd type="none" w="med" len="med"/>
                        </a:ln>
                      </wps:spPr>
                      <wps:bodyPr upright="true"/>
                    </wps:wsp>
                  </a:graphicData>
                </a:graphic>
              </wp:anchor>
            </w:drawing>
          </mc:Choice>
          <mc:Fallback>
            <w:pict>
              <v:line id="直线 2" o:spid="_x0000_s1026" o:spt="20" style="position:absolute;left:0pt;margin-left:-1.05pt;margin-top:302.7pt;height:0pt;width:439.35pt;mso-position-vertical-relative:page;z-index:251660288;mso-width-relative:page;mso-height-relative:page;" filled="f" stroked="t" coordsize="21600,21600" o:gfxdata="UEsFBgAAAAAAAAAAAAAAAAAAAAAAAFBLAwQKAAAAAACHTuJAAAAAAAAAAAAAAAAABAAAAGRycy9Q&#10;SwMEFAAAAAgAh07iQJulAiDXAAAACgEAAA8AAABkcnMvZG93bnJldi54bWxNj8FOwzAMhu9Ie4fI&#10;SNy2pNMoU2k6TQh2m1i77Z41pq1InKrJuvL2BAkJjrY//f7+fDNZw0YcfOdIQrIQwJBqpztqJJyO&#10;b/M1MB8UaWUcoYQv9LApZne5yrS7UYljFRoWQ8hnSkIbQp9x7usWrfIL1yPF24cbrApxHBquB3WL&#10;4dbwpRApt6qj+KFVPb60WH9WVyvh1ezP+/dmN/rTjspDdZhW26SU8uE+Ec/AAk7hD4Yf/agORXS6&#10;uCtpz4yE+TKJpIRUPK6ARWD9lKbALr8bXuT8f4XiG1BLAwQUAAAACACHTuJAt9IQgdQBAACRAwAA&#10;DgAAAGRycy9lMm9Eb2MueG1srVNLbtswEN0X6B0I7mvJRp00guUs4rqbojXQ9ABjkpII8Ichbdln&#10;6TW66qbHyTU6pB2nn00Q1At6yBk+vvdmtLg9WMP2CqP2ruXTSc2ZcsJL7fqWf71fv3nHWUzgJBjv&#10;VMuPKvLb5etXizE0auYHb6RCRiAuNmNo+ZBSaKoqikFZiBMflKNk59FCoi32lUQYCd2aalbXV9Xo&#10;UQb0QsVIp6tTki8LftcpkT53XVSJmZYTt1RWLOs2r9VyAU2PEAYtzjTgBSwsaEePXqBWkIDtUP8D&#10;ZbVAH32XJsLbynedFqpoIDXT+i81XwYIqmghc2K42BT/H6z4tN8g07LlN5w5sNSih2/fH378ZLPs&#10;zRhiQyV3boPnXQwbzEIPHdr8TxLYofh5vPipDokJOpzPr2+u3845E4+56uliwJg+KG9ZDlputMtS&#10;oYH9x5joMSp9LMnHxrGRBuxqPqU2CqBR6QwkCm0g8tH15XL0Rsu1NiZfidhv7wyyPVDz1+uaflkT&#10;Af9Rll9ZQRxOdSV1GotBgXzvJEvHQLY4ml+eOVglOTOKxj1HBAhNAm2eU0lPG0cMsq0nI3O09fJI&#10;TdgF1P1AViTcqUI0J6nvhfJ5RvNg/b4vYE9f0vI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m6UC&#10;INcAAAAKAQAADwAAAAAAAAABACAAAAA4AAAAZHJzL2Rvd25yZXYueG1sUEsBAhQAFAAAAAgAh07i&#10;QLfSEIHUAQAAkQMAAA4AAAAAAAAAAQAgAAAAPAEAAGRycy9lMm9Eb2MueG1sUEsFBgAAAAAGAAYA&#10;WQEAAIIFAAAAAA==&#10;">
                <v:fill on="f" focussize="0,0"/>
                <v:stroke weight="1.3pt" color="#FF0000" joinstyle="round"/>
                <v:imagedata o:title=""/>
                <o:lock v:ext="edit" aspectratio="f"/>
              </v:line>
            </w:pict>
          </mc:Fallback>
        </mc:AlternateContent>
      </w:r>
      <w:bookmarkStart w:id="1" w:name="filenumberfirst"/>
      <w:r>
        <w:rPr>
          <w:rFonts w:hint="eastAsia" w:ascii="Times New Roman"/>
          <w:snapToGrid/>
          <w:szCs w:val="32"/>
        </w:rPr>
        <w:t>中府办〔2021〕22号</w:t>
      </w:r>
      <w:bookmarkEnd w:id="1"/>
    </w:p>
    <w:p>
      <w:pPr>
        <w:keepNext w:val="0"/>
        <w:keepLines w:val="0"/>
        <w:pageBreakBefore w:val="0"/>
        <w:widowControl w:val="0"/>
        <w:kinsoku/>
        <w:wordWrap/>
        <w:overflowPunct/>
        <w:topLinePunct w:val="0"/>
        <w:autoSpaceDE/>
        <w:autoSpaceDN/>
        <w:bidi w:val="0"/>
        <w:adjustRightInd w:val="0"/>
        <w:snapToGrid w:val="0"/>
        <w:spacing w:line="192" w:lineRule="auto"/>
        <w:ind w:left="0" w:leftChars="0" w:right="0" w:rightChars="0" w:firstLine="0" w:firstLineChars="0"/>
        <w:jc w:val="center"/>
        <w:textAlignment w:val="auto"/>
        <w:outlineLvl w:val="9"/>
        <w:rPr>
          <w:rFonts w:hint="eastAsia" w:ascii="Times New Roman"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val="0"/>
        <w:snapToGrid w:val="0"/>
        <w:spacing w:line="192" w:lineRule="auto"/>
        <w:ind w:left="0" w:leftChars="0" w:right="0" w:rightChars="0" w:firstLine="0" w:firstLineChars="0"/>
        <w:jc w:val="center"/>
        <w:textAlignment w:val="auto"/>
        <w:outlineLvl w:val="9"/>
        <w:rPr>
          <w:rFonts w:hint="eastAsia" w:ascii="Times New Roman"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outlineLvl w:val="9"/>
        <w:rPr>
          <w:rFonts w:hint="eastAsia" w:ascii="Times New Roman" w:eastAsia="方正小标宋简体" w:cs="方正小标宋简体"/>
          <w:sz w:val="44"/>
          <w:szCs w:val="44"/>
        </w:rPr>
      </w:pPr>
      <w:r>
        <w:rPr>
          <w:rFonts w:hint="eastAsia" w:ascii="Times New Roman" w:eastAsia="方正小标宋简体" w:cs="方正小标宋简体"/>
          <w:sz w:val="44"/>
          <w:szCs w:val="44"/>
        </w:rPr>
        <w:t>中山市人民政府办公室关于印发中山市</w:t>
      </w:r>
    </w:p>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outlineLvl w:val="9"/>
        <w:rPr>
          <w:rFonts w:hint="eastAsia" w:ascii="Times New Roman" w:eastAsia="方正小标宋简体" w:cs="方正小标宋简体"/>
          <w:sz w:val="44"/>
          <w:szCs w:val="44"/>
        </w:rPr>
      </w:pPr>
      <w:r>
        <w:rPr>
          <w:rFonts w:hint="eastAsia" w:ascii="Times New Roman" w:eastAsia="方正小标宋简体" w:cs="方正小标宋简体"/>
          <w:sz w:val="44"/>
          <w:szCs w:val="44"/>
        </w:rPr>
        <w:t>进一步帮扶小微服务业企业</w:t>
      </w:r>
    </w:p>
    <w:p>
      <w:pPr>
        <w:keepNext w:val="0"/>
        <w:keepLines w:val="0"/>
        <w:pageBreakBefore w:val="0"/>
        <w:widowControl w:val="0"/>
        <w:kinsoku/>
        <w:wordWrap/>
        <w:overflowPunct/>
        <w:topLinePunct w:val="0"/>
        <w:autoSpaceDE/>
        <w:autoSpaceDN/>
        <w:bidi w:val="0"/>
        <w:adjustRightInd w:val="0"/>
        <w:snapToGrid w:val="0"/>
        <w:spacing w:line="264" w:lineRule="auto"/>
        <w:ind w:left="0" w:leftChars="0" w:right="0" w:rightChars="0" w:firstLine="0" w:firstLineChars="0"/>
        <w:jc w:val="center"/>
        <w:textAlignment w:val="auto"/>
        <w:outlineLvl w:val="9"/>
        <w:rPr>
          <w:rFonts w:hint="eastAsia" w:ascii="Times New Roman" w:eastAsia="方正小标宋简体" w:cs="方正小标宋简体"/>
          <w:sz w:val="44"/>
          <w:szCs w:val="44"/>
        </w:rPr>
      </w:pPr>
      <w:r>
        <w:rPr>
          <w:rFonts w:hint="eastAsia" w:ascii="Times New Roman" w:eastAsia="方正小标宋简体" w:cs="方正小标宋简体"/>
          <w:sz w:val="44"/>
          <w:szCs w:val="44"/>
        </w:rPr>
        <w:t>做大做强实施意见的通知</w:t>
      </w:r>
    </w:p>
    <w:p>
      <w:pPr>
        <w:rPr>
          <w:rFonts w:hint="eastAsia" w:ascii="Times New Roman" w:eastAsia="宋体"/>
        </w:rPr>
      </w:pPr>
    </w:p>
    <w:p>
      <w:pPr>
        <w:rPr>
          <w:rFonts w:hint="eastAsia" w:ascii="Times New Roman" w:eastAsia="CESI仿宋-GB2312" w:cs="CESI仿宋-GB2312"/>
          <w:szCs w:val="32"/>
        </w:rPr>
      </w:pPr>
      <w:r>
        <mc:AlternateContent>
          <mc:Choice Requires="wpg">
            <w:drawing>
              <wp:anchor distT="0" distB="0" distL="114300" distR="114300" simplePos="0" relativeHeight="251659264" behindDoc="1" locked="0" layoutInCell="1" allowOverlap="1">
                <wp:simplePos x="0" y="0"/>
                <wp:positionH relativeFrom="column">
                  <wp:posOffset>2851150</wp:posOffset>
                </wp:positionH>
                <wp:positionV relativeFrom="paragraph">
                  <wp:posOffset>2012950</wp:posOffset>
                </wp:positionV>
                <wp:extent cx="1841500" cy="1663700"/>
                <wp:effectExtent l="0" t="0" r="0" b="0"/>
                <wp:wrapNone/>
                <wp:docPr id="8" name="组合 25"/>
                <wp:cNvGraphicFramePr/>
                <a:graphic xmlns:a="http://schemas.openxmlformats.org/drawingml/2006/main">
                  <a:graphicData uri="http://schemas.microsoft.com/office/word/2010/wordprocessingGroup">
                    <wpg:wgp>
                      <wpg:cNvGrpSpPr/>
                      <wpg:grpSpPr>
                        <a:xfrm>
                          <a:off x="0" y="0"/>
                          <a:ext cx="1841500" cy="1663700"/>
                          <a:chOff x="2992" y="9502"/>
                          <a:chExt cx="2900" cy="2620"/>
                        </a:xfrm>
                      </wpg:grpSpPr>
                      <wps:wsp>
                        <wps:cNvPr id="1" name="文本框 18"/>
                        <wps:cNvSpPr txBox="true"/>
                        <wps:spPr>
                          <a:xfrm>
                            <a:off x="4297" y="9507"/>
                            <a:ext cx="20" cy="20"/>
                          </a:xfrm>
                          <a:prstGeom prst="rect">
                            <a:avLst/>
                          </a:prstGeom>
                          <a:noFill/>
                          <a:ln>
                            <a:noFill/>
                          </a:ln>
                        </wps:spPr>
                        <wps:txbx>
                          <w:txbxContent>
                            <w:p>
                              <w:pPr>
                                <w:rPr>
                                  <w:rFonts w:hint="eastAsia"/>
                                  <w:sz w:val="10"/>
                                </w:rPr>
                              </w:pPr>
                              <w:r>
                                <w:rPr>
                                  <w:rFonts w:hint="eastAsia"/>
                                  <w:sz w:val="10"/>
                                </w:rPr>
                                <w:t>ZUMoY14gcGUxYRAla2Hfc18xYBAgalPfc2AyOC83aVvfclUxb1kuaizhLR3vHhAkalMuYFktYyzhUUQFKSfhOy3MBiwoT1kmalEzcWIkOfzJOEcOTjQoT1kmalEzcWIkOfzJODYrXVb9LCvuQlwgYy3MBiwAbGANXV0kOkcublPfLSHtLBfwLR3vKiXzMy=sUiftLh3vKiPwNBfyLr56JR=sHDDoOB8AbGANXV0kOfzJODQuXzkDOmsFMCQEPSX2MxzyLyfzKSQAMTLsPiTxLh0ALjYCNCMCNTLyPzE8OB8Da1MIQC3MBiwDa1MNXV0kOj4TRz8OQjYIPzV+1Ky9HMaPsbSNwKV0OB8Da1MNXV0kOfzJOEMoY14gcGUxYT4gaVT90sCIubqPxLuC7cW9tJ5v6KlqxsH7K0MoY14gcGUxYT4gaVT9CPn7T1kmalEzcWIkUWMkbj4gaVT90sCIubqPxLuC7cW9tJ37K0MoY14gcGUxYUUyYWINXV0kOfzJOEMoY14gcGUxYUUtZWQNXV0kOsaPxa2JzLiKv+GU+qhtOB8SZVctXWQ0blUUalkzSlEsYS3MBiwSZVctXWQ0blUKYWkSSi3vLCbxLCHvLSLvMi=yMCP1LiP7K0MoY14gcGUxYTskdUMNOfzJOEMoY14gcGUxYUQoaVT9Li=xLRzvMxzxMh=wMinyMCnvLB=fJLpwuNSTsLBz08SS1rdo0bJ2+r6wwuboOB8SZVctXWQ0blUTZV0kOfzJODMuaWA0cFUxRU=9LSjtLSDxKiHvKiDwMCvuP18sbGUzYWIITC3MBiwCa10vcWQkbj0APzEjYGH9NSPsPyXsNSDsPiDsLCbsQif7KzMuaWA0cFUxSTECPVQjbi3MBiwUb1UJXWYgSTP0Oi=7K0UyYTogclEMQCT9CPn7T1UgaDEzU1goX1gPXVckOpF9scnwzqNguyvuT1UgaDEzU1goX1gPXVckOiwPZVMEdGP9KlcoYivuTFkiQWgzOfzJOEAoX0coYGQnOiTtLSLvLC=vOB8PZVMWZVQzZC3MBiwPZVMHYVkmZGP9MB31Ly=vLC=7K0AoXzgkZVcncC3MBiwSZVctYVQCa14zYWgzOivuT1kmalUjP18tcFU3cC3MBiwSZVctXWQ0blUVXVw0YS4gNFX3LyPzMyf1X1DwMCP1LSQlLyDvLyP3NCIiMSchMCvuT1kmalEzcWIkUlErcVT9CPn7T1kmalUjSFUtY2QnOiLxOB8SZVctYVQLYV4mcFf9CPn7T1kmalEzcWIkS2IjYWH9LSvuT1kmalEzcWIkS2IjYWH9CPn7UlUxb1kuai4VNB3xKi=tMCD3JCLxyqroOB8VYWIyZV8tOfzJODksXVckQDL9TiArQz8DaFg2TTM0PUAiPTEAPTEAPTEASWcAPUomPTEsTTEAdjEAPR82PWIAPTExSWcAbkomPWIsTTExdjEAbh82PkYAPTIVSWcBUkomPkYsTTIVdjEBUh82PzEAPTMASWcCPUomPzEsTTMAdjECPR82P2EAPTMwSWcCbUomP2EsTTMwdjECbR82QEYAPTQVSWcDUkomQEYsTTQVdjEDUh82QB8APTPuSWcDK0omQB8sTTPudjEDKx85STEAQD0ASWoMPUopSTEsUD0AdjQMPR85SWIAQD0xSWoMbkopSWIsUD0xdjQMbh85SkYAQD4VSWoNUkopSkYsUD4VdjQNUh85SzEAQD8ASWoOPUopSzEsUD8AdjQOPR85S2EAQD8wSWoObUopS2EsUD8wdjQObR85TEYAQEAVSWoPUkopTEYsUEAVdjQPUh85TB8AQE=uSWoPK0opTB8sUE=udjQPKx7xVTEAQ0kASSIYPUosVTEsU0kAdjcYPR7xVWIAQ0kxSSIYbkosVWIsU0kxdjcYbh7xVkYAQ0oVSSIZUkosVkYsU0oVdjcZUh7xXTEAQ1EASSIgPUosXTEsU1EAdjcgPR7xXWEAQ1EwSSIgbUosXWEsU1EwdjcgbR7xXkYAQ1IVSSIhUkosXkYsU1IVdjchUh7xXh8AQ1HuSSIhK0osXh8sU1HudjchKx70ZzEARlsASSUqPUovZzEsVlsAdjoqPR70Z2IARlsxSSUqbkovZ2IsVlsxdjoqbh70aEYARlwVSSUrUkovaEYsVlwVdjorUh70aTEARl0ASSUsPUovaTEsVl0AdjosPR70aWEARl0wSSUsbUovaWEsVl0wdjosbR70akYARl4VSSUtUkovakYsVl4VdjotUh70ah8ARl3uSSUtK0ovah8sVl3udjotKx73czEASWcASSg2PUoyczEsX2cAdj02PR73c2IASWcxSSg2bkoyc2IsX2cxdj02bh73dEYASWgVSSg3UkoydEYsX2gVdj03Uh73dTEASWkASSg4PUoydTEsX2kAdj04PR73dWEASWkwSSg4bUoydWEsX2kwdj04bR73dkYASWoVSSg5UkoydkYsX2oVdj05Uh73dh8ASWnuSSg5K0oydh8sX2nudj05Kx7uNDEATCgASR73PUo1NDEsYigAdk=3PR7uNGIATCgxSR73bko1NGIsYigxdk=3bh7uNUYATCkVSR74Uko1NUYsYikVdk=4Uh7uJzEATBsASR7qPUo1JzEsYhsAdk=qPR7uJ2EATBswSR7qbUo1J2EsYhswdk=qbR7uK0YATB8VSR7uUko1K0YsYh8Vdk=uUh7uKx8ATB7uSR7uK0o1Kx8sYh7udk=uKx82PTEAPTEAPTEAPTEAPTEAPzf0PjEEPTEPczELPTEAPTEDPjEKMDEAPVnuPUAiRjgEZWcuSTcDPzIMbUgMZWcuXz8HQTMNR14EZWgub0cLQzQNbSMMZWguNFUPRTUORzgEaWkvSV0TRzYObUgMaWkvX2UXSTcPR14EaWoJZzn1NUEhT2L3aWoJLEHyMSgCPl04Vj4GbWEoLCP0R1z0Vj31QFvyNTghMl4BbUQXaDI2LkoIU0AYbGQWaFQXLGIJRkLzUj3xbWUoLkcAZB8RXj8HYEbyRj8sMTD2YET1UlgyLlIvLjYXcUUwSEM4VFH4aELuVGQsNVUoTl80P1U2bSMMUUnyM0kYbTYZbz4rYCUULFw3SlL0UWQsJzIgLkUBalTwUSUhQzs5YWIVcWokXkcyYWUGTUIGUGokcEX1XkIgMWM4LVL1YkAYXmUmLyf0bWgZcD33NVErM0XzbjnqZT8hNTc5dlsraj7vYWYjLEn1Z0bxRh8ZcSExSjo5dSDxMx85cD8kT1wYXz7xZ1gwUEg4KzIRMjz2PmEQNWYyMSX0dDoTYlY5S0gULkb2XhsTQkH0NT30dUMsQmkvYWkTX0IXXRrvYGAFUlcnL0YWUzwmQEEnUD7yMjn0TkYnM1YQajUTLiHuP0YNZEIwPlc2LUoXZDcFP1omU2MuT1gUT1XqNUkuMTcZaUkFRVshcEkOZUoXMFvwMjoJMCArazcsb1DvUT8XSjQSPyEAMVwvPl0rdkg2K1YtTz8nSlkmLGQQcyEsVFs5aF01JzIpTz0AP1EVZEMOUUbzLDgrbDwYXz4oThrzPTMIMjQIbCE5QloZaloQUl4sTlTwc2gVViAzYzMZVjcUL0IsT0AxVUEjYFkIYTP1MEgVVlgDTj4SSyIkZFsoTjgqRGAJUTQ0LUoOXVMuRVrxTjD4aS=4Tko4MRsUUGEpY0I1UVM0XUoBMSEAUyUwaVQ2cikWQjnwZEQRbkMrQznwdUIEclQWUjP1ZiUhVmEOYFgLKzcSZDIjUmEJUicDM0kiTmARY1EgcBsvZEkkQVsDZl8iQiYjSmEsbVb3XVU3SkMVVGIobkEHcUgPUVknVUIOaGAYQEcxLGoXcUIuYjoNb1TwUSIRU0LydGAUdiU3QT4iUkEmUzwBR2AFNVEGRjQJZ0b4YDQgYEEEcFDqU2Q5RWD1MFIJUCAgPVkWblcVQmAZMCcsTzowUUgOLDooUWcRTTMsMGU0dFQoRyAvVlkuSzUzdEUSZF0YdV02UzosLUU5cF8OVGIRdWMLTz4xSjT0dGgGM1n0SGE1</w:t>
                              </w:r>
                              <w:r>
                                <w:rPr>
                                  <w:rFonts w:hint="eastAsia"/>
                                  <w:sz w:val="10"/>
                                </w:rPr>
                                <w:t>ajs2UyAgcFPyTEUZa2IZZSAGLEIMbEUUNFQjU2EWQRsGSSbyLkMYZGMRdBs0ZUErLzbxLFwDbV0EdGQzc2APUVkjYCUMMUQIXlwIdlcxQVwPTlwNXkcMLGgXRSAPK0INXyL4T2cZQmA4MDc0UmMoSkYKMB8JdVUOYFv2UToyTxsoZiEzSigQMTcRYh8tVl4JUTgONUILU1D4RUIhYjgERmQrbSAGQz4lZzrwYz4WRDIgP184bVsjMWEnM2ANbWM0LTrwP0osSD8vdkoCLjvyL0EqZmUYXz4SbFQYQDYjUTonaEglb1nyVF8BamABUlENUTLzQFY0ZDkoU2Y3SGAKTSLxPVcHb2MjK2YwYVX1YFo3LlInQDf0ayEPL2oBa14wc2kycTEHTFQqMWgYYkYoLEQsNT4yXWAEbWnxLD0ScFgkVjMkTRsxNWYKcjI3ZWALRkUZaVooTUk1QDU0Ryk3c1wEXWLuVlkkcRr0M0cFQTkMcSIIY1QyKzkoaGQMbGAHT1gIVV8zczgGU0c0QEAMSjoQL1rwYWcZT2kBSSgtbmEOZGcRP1kDM0cYZlwrTmUUJ1budSUYQ1n3NTIGYF4iYCQBSiITPVgzdV4ScVYQZCUELDoDNEEKYjcIYTktUTQXZ2kObjgYRVkHLV8EdGkPaEUXa0YRRlY1LWIHYz8PLTUSPmIKc2MRaGoISTQYdjQRdUn1PkgmbWclbjkBRyACVUg0SkXyNCMqSCA2TWY2bDUvQVE5bkMKK2ITcU=vdDIFRlUnQjsBaT8IJ1gLPkIPVUICT1wmR0oiRzfyR1QJNF8PSF0SbUQpTSQwTjTqXkcRSSk2RjsNRkArS1ETRyguTFIgSzIBRUYiZ2MoMWQSUiQRPlsHPUU3VUUjSSAubzY2SDM4a0MpSVYxY0UwLiYnMVIJQUMVLykIQFgHdVwIaDYRLFMnJ0QFSz4BMjUESTcPSF4WQ0UBZhrqU0ovQiMqYj0zcmQTSDY4X0MIY0IVTzc1ViANaCP3RzrqYkICQDsGbVEXb1M0YGXqaiICT10QK2EuPiMYZSUSUUEEXVsodkEsXjsWb1kvQ2gYdDgGcjcIZiItRVM5djg3QFcBaibyXjsoR0IRdjMAdTQVb2EVSmIKZFoVbiASLzUFXVMiYTjuRVkNUSYFSGETXyQ1UDUsRj4XblsoVEIOZ1HvUVkpLCQiZ1oVbBsyTWPvRlsYTiYBZTYwPyAJUVcqYlr0YyE0XT0ycEUKYRsxPzQVSVgBSCERLCgmdCYXbkYSZjYQb0cRP2MCaDEpMlwXQUkQdGgXMmoHShsxRlsVXTIQdlYtLjTwclkJQUYVdELvRSMDXkMrUkQuZ2YMQEAMZDc5dUoWb1UUZ2DzPyAGSmkqcVwDSVgUc1z2PWQTVlILQVEoXzMnLiItY0IDRiAuS2owMF8EUzv3bUQrakMUUkgWLDwKR1ktUzkkVTDyYUHqYUYwTVwIMB8uNVwxLTwnVFsDUB8WaDEsMVgKXUH3SCQFdDsNXl8EcV8QYFosK0IXZD8QZ0INSWMoQjYrS2gKVV0sU1goa2EpM1MLZ0MJYTUudWcwS2UgRFUMQVI0ZjENXlbqUTMTLiQmZRsQTjMWaDgIRToBbWMVTkkoc1g5SDEubD0vQ0kURyUobmALMjc4XiT0XWU3MEbybVEwPWTyQlsic1kESG=vdlg4cSYEbGgSVTsZdFr1TGX1K0I3LhsQU1b4aCUNUV8ncjUVPmEWVGMWYTcqZUg5Lzk5SD0FZlQlQEcEQzIlaVsDb0EXQD4nP1cvYyMXazojR2kqZzUWaDH2bGIMNRsKUlUQVmQ2UGUSQTwCbEUHbToIL1coZ10GJ2MASUcEcyMDR1kYYTH3b1QAXyAmRDk0SkjwTlMAZiYnaD3zUkUqa1Q2VUYCKyUIQigrR0EgdF8CPyHxX0AJR2UKalYnK1oSXiEwJ2QEdEPyRTkjdjcTaWIkVVIpTkQtRScpRyQVY1r0TzYXMDchQ0QXPTUBdjcqSUkjaiHvdUINaF4WRV0wLUQGXRsVdTgyQDkibDH1Qj8waDk3RGfxP1UiLEMwZSkBTTcSUWosQTgHRzIBUD8VMmcRb1cuTWMqLmUvSWY3Zjc2bTouS0UQRFQkSmUBPlQDY1cpdGQ1NF8iXSUDP0QLRmclL2DwR0X0dmAyND70RVv0Yl8pLj4HSyAUVl4rbjgrcEUHVVsVSlkLTD4wRV4JbDoUYGgGLDgAX2MyJ1ERa1gqUl4Xbjr2LEnzci=zZSf1XRr0dGQCcyX3cDoQR0gpTmMwQ1gRRlwvSTwxTmAyREkQQkoyVmMRayIRdmUMP0YqTD4wUmYrdkQwMl8SZUP2X18oLiA2Q1s0bD4RbUgyYDcKclkjbFMQaDcRLVUKQ1kLPzrvQ0AWbj7xS1UucET1TCgCdj4IUV0YZiQYZDYvQFoxRkUOS2MzP2cxZUgrPUH1MSUETjQGR2MZRWQ5QmkQckEmZ2oSLEgUXSkkSzIkREQJTiMXMj04YV0pUyU3ah70cDUtLFcSQD4LSlcjPVgYMl8zQ2oyUyYDZDIkZDMqcEkNVTwASGLwaEIkL0EET2oBa0PxLD0AVFsBSTfuYEojQEUmNDoFaWM0bCQ0LiQ3P0QDUlDuNGQEU2cVdFT0RUgRZh8Tcj8Oc1juQ1wqUjI3aF8RcCMJdjYXdiHudV4rVUg3PiH3QTUwYEAHSzw5cmkhRUgQSjcSLB8MY2gDbGcoM0M2MTwgSjETNSMNUUMYXiAwPmgRUF3uQTkSVDU0YFIgdkn3Z1oObWkQUSAqaDgMYyQxLFEGU0TxMUI4NEELY1sLX2QYcEoWZ14jZF80UTbvaycTL2YIaEUKMlIMNFkzdUYiLjz1MzsLZVolMUQQTFgoYkIxQ1b3ajctY0H3dFQYMjsgQFU1bWcRdjQXbDrzRUgCUEIZPkoNYGgELTjxa1wQUycWbGgDVTUXbFwYdmAPa0HzVTUtNEoQVEAlSWgxbzYRXyAVPkESYTURLWMtVVQiUjn2RkIlcF8BLTHwTkMgRWgoSiTyY1U3ZEIoPUQ5dR74XTL2X0oAb10gPTEGY1wNRkjwRGQWPVQDXyQARVbzaFYMR2EgQiA0aD0tP0omTkoFQUc1SVMQXjoMY1kTXz0iQz0iYiAEVUMgY2kgPj4SZykYamoBUzLxczUOa2oUTkcVQUn2YlMTTD0ISEczRT70YzIDJ1cNcBrvPmn0TzX2MFsiTGkmPUo3SDEhUFQYS1LyYz81UzEOckgASz0OXyUYZTcEQDYEX0kpQhsFVDY5YSEiTmkuPR8vSDYmUmQESCckPzj2UDEMZh8mXlTuZTj0ajELbl0kPjEqY1EQTFcKMDQBTx8SVmIMUTnucz8UTUU3RzcrZkEnYT8iTiIrSzUOTzoTLEEAcDsQRWD4QFP0T2YNMkgwQWcndDY0aScEUlTyQjwxTkMDaykZUDYiQWIZczcIQVcFUCgBX0QqTTUpZCUFUl4KQUfvbDUZYDoQbzMHRjbyTBs3RzcXdDQjczgDcWHyQV73VDYoTWgJc0=zQWUPQUIEdmgDTz0VTGo4ZTY4SFkOSF44S2MWdDkXcFgDaEAIYF0YdDcoS1gDNSMBXUQQPlUxSlkLJ2Q4QmUQaVT0RV0Fb1IBSCQuPjkDXUckQ0ADQUMBUD8SSWgXbjsHZVfqZDwkNVkKPzo4SCcqZVE2RjkLT1koR0o4VTYKLkUmZDkBTCLxazUjRDEFdCYYQVYUY1oiZDkEaj4RQmE3LFoRNEoIVTI3QiXudljzYWgkZEUnQmP3TVs2ZFgKZD8JRWQnY1skcGgDY2cvXVENaj0oaFkqMUQ3QkUNRFoEPTQFcEAmZTUmMUgwSVgrPWkURmX2azT4Z1okXygIS134dDksTmArQ0QBZEHxdDwUU2gQamEYXzIPZD81MCIEbGItQlMKazT4ZjIgZUYBQBsZTTo2aDcRKzInQ1oXKzYBXkkzUkoKc13xZ0cEZl3vQ0EBLUIDcUEEX1HqPzHqcGgDcT0AdEIAVG=vTmgSTkYRRjoMdUMsNEIVVUoX</w:t>
                              </w:r>
                              <w:r>
                                <w:rPr>
                                  <w:rFonts w:hint="eastAsia"/>
                                  <w:sz w:val="10"/>
                                </w:rPr>
                                <w:t>MW=0MDkiRUYAQT0QK14qQ2AKLEIiaSYILUDzTScKbzTvUF8tL0EZaEM3LTI5UEEHX1EAaEcLYDIIQzYVR0cmTl0vTUItc2kJUTkIUzMLZ0HzVDYHYWURMT3qRUgyaDo3TTgqT2kETzQLRmMuazQqT103MSQySFs3RT0iZR8oMFgXT1cSQDL0PjUAMF3yRiIRK0kEVkUrViQ0bD0FcjgSPjnvb0ItLWQITiUQTlg1SkITRG=zPiL1T14OYEMJZWcSX0YwRjQgUkMxL2MsLTMYTWT2SUgxSTEnaF0JZVsGY0QOQygYLj8BLUkKVUMKbEEHVScuTSk2TWkuUEnzXSIuQ1b0Y2AAQyYRaSAQTmIVPV8TdCUBQybuMEjuUzsEXWM4RzEUP1MQNDsNK0IJSiHwVlrwdigFUyEESVz0aTkvZzwFP1gYRUkqYVsQcCQAUUcVUh8mMDYjVD4EZjg2QT4AKzcnRTsvaEIsUVvvZ1MXbEAJcTQrXTQLbUUQLGICYjY5TSQBPVMgZGoJMkMRZTEuYDcGXVYKSz84Z2ggLl0pJykCVU=0UUktZ1gmaUQYZEoDZUIgUTshLGorb1I1TmUITkMmbWUZPSMGZVMAdVMnTWYEYT4GZ1UzTzcYLFsCZDYTQT0BYjsVdR8qUTwpbDgSQDkUZT8FUSYyYDMrYDclQlYGTlcRZDQQSDYCJzkUVWoWSSkWRF0PLjkRYl8tQ2EENTsLTT0VR0MMZ2MIalQ3NEMmckUIVTsNRm=wXicVP18VTmcJbDcLVjgZPmYhPUQrUF0vQSAIYVUPTkcxNF0wPSIjUSgWY0T4Z1kBNGXuVVowaFcwSTMSRCIzaFfyUzcFclDzQBsGc10iLUkGUFwFQTgVT2ICSGgDT1I5VUEWdTcMcDsHSUESRWYKPjT3LUcGLUY4RzsjZToALFwJajQKUDUPVDcVZTIFdlMIVlQJT0EjJ2oMTkAobGjqRUUzZzoIdmAvSWIwZF4GdjQvLlYtaVYtRzLuSlgFXUYRQ0cgVjQSVSUEVGIpYWAAal4ELkIndDwDTzMOZVfuSTIPLFIRZ1gzTj8HaFEYRmAqSTkJdjnvSTIxYUUoX2MtT0M0ZjcRaToCaEX3ZlkXQEQJRjMXRWIWTVQKTjIKbSM4ZCAATzYuTmgKUyT0YFY0TTsWT1kJdjMLQVYBZzcwT0oESGoAQmfqbmM2LFEjJzIFRmksdTYlLVkSbUI3QjMmZDoBMFkFMmkDSSIAR0oZaEQwc1wRRTo4ZD4EZiEHLlcoQFQoRjsyLx82bFQqc0fyUj0xSTUUTiYmJ1wBTj8EdloMTSEQSUkJa1L1MFcuTWo5J0IjP2k3dVYIMj8JcSL2djEnZ0oOQEMmPkc2Z0UTdTQ0PjQzczUuaSETXkAETjozRV0tTykRPmL1Vj0nQUXzSSf1Uh8makkAVWIndEkRbSYgdDQAbGoRU1QmM2n3P1n4RWAQPWAHUVvzUjYAT1kvMV8RViHqdDHvdDwDaDEpSkb0bSIpXWghQ1ERJ1f3bmb2ZCESMT44QlPqPjUMMlIAL2cQcSczbl0NZFsjLmU4UFE4ZDYgR1ohJ1sSc0ckdTcXMiD0ZUbvMSU4MyAOX0MZMFchMEQgUzr0NWoxL2U3P1sBRzYPTlkBMUbxTWIAUDESYVMALSARLDc1Pjo5TWEqS1YCQigMbFMySUnuMUYMQWgAUj0FcSIYPyYIbljzVVcIcEomQB8HaDcVXUEnKygEYF81b0I4cjMILz00LyIzPhsCYD0ZbmcyTzopRUjvbmMSMWAIblMgQWclLmUKP2MubyImS2AtajklS0gXPxrvPjsLXmcSPTgIUz8layE5U0ERY1wNMEILSkT1YGQ2J2AzT2UYZSgRb1EEPTgmU2QnPxsrQlstSjwIMSkjcCYIPVQCMVQnMlwwZ0IJaEUtK2QyTl0URSL2VGMTUzM2TWk2P2cMP1LzMDICXjQCQjT1SDYuYDYMViYQQUnzUTEZMDICdWo4RiclZmMTMCUEUmYRZ0MjRzYKZGYYaVYCTmTuP2D2MikOTlsgYGEgdGUFTkcGayEZXz4ZRWcSMTIpQjMRQT3xYTYRUmQKb0ApTWUVXUXzVF4IZ2ghUWkgRzYrX0okRDU5cUQnREURZUQ2ZEMmdWcrXjcWTycFcT0Ea0oRbmbqSFUQY2EWUiI2bT0XJyEMb2YSbVcQbVT3QTUqQWoTR0I2bEM4ZTEtdkAhdEIOQlv2TTkwTjokNUcOXzUDbTIOLEQYXUcFNV8KUSQLKz0idGgkTlYTbz03dGURS0IvZ2ERMTIAUjX3QkfyPkfxZjTyY2URYzUxTiAPLmAgNCTxcyAFSjE0SVHzM1YBLTEsTkA0PTIYbUQFYGkUcygqZj0yTzMCRTUSMlQpNSYDZjwDcF4ET0o5bjsldVk4a2IzSUICMVowVSMBP0EUZlw4c0QjUDoGT2kEdEgkcEDqLkoibDEZRygXVUg0RicMUSgIUCYiKzMGYUUhUToCdWjzNCEiQTk2LVsoQD8WPUIqT2Mtdl4zXWQpMEIrPjgBQToUMlUwMznxMFrzTiYAZlc2TkckLDkTYV0OLEDzPSkOYFUiSTwmU2XvczD2NT0zTzEBVkQCX2LvcigVYyEndDcDdEMLLCInb0PyXVk2STcLcGAJXSX0QVoQSWkJUjIVSkLvUDUsLCD1VDU4Rj0QVT41UUYGQ0kZdUMYUFsSXVolaiQ5YyjuMEYZLGoAMTMyVWcBL2IVc0ALSlYnRSPxZDMpcUMMTiAQPkQXYF8YPTEIMkkQYx8lQj0PcT8YU0QoSVY0RVEjVDQhQ2QqSSMtTyERU0EiJzYATkUtTTUjbUIYU1IYVWMvR0EiNVQBTVcMdD0rUzcPaDsFPjwYY1QrclP0Ll0SbkoZQ2QhZkLqKyEiTSc2cT0CU2MqLx7vTT4Xa2YjMGcSQlUVPVz4byQURDUUTmYRUUksa0ooLWcQdVsBR0g1RjcPRVgNYGIFLjc2TUn2djjqXlMZXjcjZScpZjclcVEJYmkmb2MoZzYEUmAIYTQlMSUZQiELUVIpTCIFTSU0dDUNYBs0P10ATEUELjYSNDMpTCUvUWAFdVk4dj0JVUAuRjIMZ0AhXWAqdDQ5Z0DzRTEZcWUGLDEzQ0kPbkUjXmAGXTIkayMqVVYBNT0GcmI2ST8GbSYpYlX3dVMAQjsIL0MNS0kpPzkDRlwRTiYFXWQEXkQMakYEQDY0ZzMKcW=0JyTzMDEFREEWUiMQNVfvXjcTTGkvNF4tMFgpUybzbmckPj8KTFfzdSASS1YkbGcmTF4PdmI3QEYAUTUlaEQITjQDL0j1MUYxLTIga1koTUQ5cWkOZ1QEMj8EQh8NMzU4T2UlTlgUVFoJMCELMmMJbGULSDgDPzgmLjIjbGkBQ0YzSSYOJ0IFVmX0SCApZDk5aFgoRzj4QTrvZTgNRVgsax8KQT71TVMDdGQ4czsBLEUOQTUKb1QrYUcYR0ACZzcZS2MESUMmU1cXLmkva2AUdFINc2EkdDgRRl8pPTL1cGQyNSEuaVfwZkIxSV8YQGcBRTMrRWcMMCbqNGIQVUnvcWgTQ2A3UGIsMTsQYkIXSEc0YUIhSkgGRiIpUmEQTjouTFUEczYuQ2EVayM2dh8AZUc1ZD44PTYSVUQTZkMSTSUrQDwBUTIJUUYRXVoyRkkjQ0UJSTv0c1kya0UzNUIuLkgGQkI5SWQST0cCT0gNc2AscichQ0oTZEgQRVfvTUYNSDb4TjwlajkFaWb3Q0gmbWEMNSIRQCQYMDMXNDUTXkLvczIkYWUAYWUgNGIJLF4SND0EbTEmaWkpbyP3ZSD2cjURaWMzYx8DdSIZaDwxZkAMRzcFaz4ZNEUDLFoAMl4BVGApZVYQZ1opPx8RbGkqa2MoSWUVPSc4Z1QGMjQlST8udSQgamMuZTwnS2YXNEk4Pz0EZygYZiM2MmgIRWYkJ0XzLFoDb2cvQzfyZDvqaEMJYyglSlUtdVUDbVgrYD0iTWUqUCAjaSYSZkAPX1QAYUMlU0UhUFIrMWkmaCIvPUQNYCbu</w:t>
                              </w:r>
                              <w:r>
                                <w:rPr>
                                  <w:rFonts w:hint="eastAsia"/>
                                  <w:sz w:val="10"/>
                                </w:rPr>
                                <w:t>YB8Pdl8nPkYWQ0A1RCcQSF4gY0Iqa0k1Yl4EbEMKdkT3T2YDVVI5biQUT0gyS1bqK0MAclINJzUSX2osQ0ksVij0LmksRTYxSVfyalcOZSMqaiMGTzgNPl8ORDf3cl4FQ1wRRmH1SEIEMGcgTSAhP2EAK0UIU10FQV4KUDknLjsAVjg1cVMXSTgycjr3T1cYS0klVTcoVFgGSl34ajYjRDvzbCMFQyYPRCf1ZCTyNCECMVQxQmQqQlMXLmggUTgkSCk4aDUjX1sFL0EwQmYSVmUiX1EkXyYrKx74ah7uJznuKxsxKx7uSh7uPTwFTCQEPzMBTSAkTjonTSQURzcDTi=qZDInTiQqTzsFTyEkdDonTiPvXT8HUCDqPjIrTyUEZUMJUSIkTjorTyUibTUATTUAS2b8OSvuRV0gY1UDPy3MBiwFa2IsXWQkWzYrXVb9OB8Fa2IsXWQkWzYrXVb9CPn7T1kmSlEzcWIkUGkvYS3wOB8SZVcNXWQ0blUTdWAkOfzJOEMoY14TdWAkOi=7K0MoY14TdWAkOfzJOD8lYlwoalUTa0QxcVT9LSvuS1YlaFktYUQuUGI0YS3MBiwAcF8sZWogcFkuak8FaFEmOi=7KzEza10odlEzZV8tWzYrXVb9CPn7TGIucFUicDQuX2UsYV4zOi=7K0Axa2QkX2QDa1M0aVUtcC3MBiwBXWICa1QkXV4jZUMoY14gcGUxYTYrXVb9LCvuPlExP18jYVEtYFkSZVctXWQ0blUFaFEmOfzJODYSYWI1ZVMkTz39OB8FT1UxclkiYUMNOfzJOEAxZV4zUlkyZVIrYS3wOB8PblktcEYob1khaFT9CPn7b0MoY14ScFEzYS3vOB8yT1kmakMzXWQkOfzJOD0jMS4gNFX3LyPzMyf1X1DwMCP1LSQlLyDvLyP3NCIiMSchMCvuSVP0OfzJOEAxa08FaFEmOiD7K0Axa08FaFEmOfzJODksXVckUGIgamMMa1QkOiD7KzksXVckUGIgamMMa1QkOfzJOEMkXVwSYWIoXVv9U1QARCEZbjz3TzkwdGoPJ2QraUUkY1kEYkg1SyUqNVoDVSYLLjHuXyMJc0PzcTcVLEIvTSchOTM4bz4tQjsna1D7K0MkXVwSYWIoXVv9CPn7TGIoamQSYWP9LCvuTGIoamQSYWP9CPn7XjggalQWblkzYS3wOB8hRFEtYEcxZWQkOfzJOGMzbkAgb2MWa2IjOi=yMyf3Livub2QxTFEyb0cublP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EMoYz4gcGUxYUQ4bFT9OB8SZVcNXWQ0blUTdWAkOfzJOEMoY14TdWAkOivuT1kmakQ4bFT9CPn7S1YlaFktYUQuUGI0YS37Kz8lYlwoalUTa0QxcVT9CPn7PWQuaVk5XWQoa14eQlwgYy37KzEza10odlEzZV8tWzYrXVb9CPn7T1UgaEMkblkgaC37K0MkXVwSYWIoXVv9CPn7XjggalQWblkzYS37K1IHXV4jU2IocFT9CPn7b2QxTFEyb0cublP9OB8ycGIPXWMyU18xYC3MBivuU0ASZUMoY14gcGUxYS3MBivuZUMoY14gcGUxYS3/</w:t>
                              </w:r>
                            </w:p>
                          </w:txbxContent>
                        </wps:txbx>
                        <wps:bodyPr upright="true"/>
                      </wps:wsp>
                      <pic:pic xmlns:pic="http://schemas.openxmlformats.org/drawingml/2006/picture">
                        <pic:nvPicPr>
                          <pic:cNvPr id="2" name="图片 19" descr="tt_scale" hidden="true"/>
                          <pic:cNvPicPr>
                            <a:picLocks noChangeAspect="true"/>
                          </pic:cNvPicPr>
                        </pic:nvPicPr>
                        <pic:blipFill>
                          <a:blip r:embed="rId5"/>
                          <a:stretch>
                            <a:fillRect/>
                          </a:stretch>
                        </pic:blipFill>
                        <pic:spPr>
                          <a:xfrm>
                            <a:off x="2992" y="9502"/>
                            <a:ext cx="2900" cy="2620"/>
                          </a:xfrm>
                          <a:prstGeom prst="rect">
                            <a:avLst/>
                          </a:prstGeom>
                          <a:noFill/>
                          <a:ln>
                            <a:noFill/>
                          </a:ln>
                        </pic:spPr>
                      </pic:pic>
                      <pic:pic xmlns:pic="http://schemas.openxmlformats.org/drawingml/2006/picture">
                        <pic:nvPicPr>
                          <pic:cNvPr id="3" name="图片 20" descr="AtomizationImage"/>
                          <pic:cNvPicPr>
                            <a:picLocks noChangeAspect="true"/>
                          </pic:cNvPicPr>
                        </pic:nvPicPr>
                        <pic:blipFill>
                          <a:blip r:embed="rId6">
                            <a:clrChange>
                              <a:clrFrom>
                                <a:srgbClr val="FFFFFF"/>
                              </a:clrFrom>
                              <a:clrTo>
                                <a:srgbClr val="FFFFFF">
                                  <a:alpha val="0"/>
                                </a:srgbClr>
                              </a:clrTo>
                            </a:clrChange>
                          </a:blip>
                          <a:stretch>
                            <a:fillRect/>
                          </a:stretch>
                        </pic:blipFill>
                        <pic:spPr>
                          <a:xfrm>
                            <a:off x="2992" y="9502"/>
                            <a:ext cx="2900" cy="2620"/>
                          </a:xfrm>
                          <a:prstGeom prst="rect">
                            <a:avLst/>
                          </a:prstGeom>
                          <a:noFill/>
                          <a:ln>
                            <a:noFill/>
                          </a:ln>
                        </pic:spPr>
                      </pic:pic>
                      <pic:pic xmlns:pic="http://schemas.openxmlformats.org/drawingml/2006/picture">
                        <pic:nvPicPr>
                          <pic:cNvPr id="4" name="图片 21" descr="EDE7FAD4BDD0" hidden="true"/>
                          <pic:cNvPicPr>
                            <a:picLocks noChangeAspect="true"/>
                          </pic:cNvPicPr>
                        </pic:nvPicPr>
                        <pic:blipFill>
                          <a:blip r:embed="rId7">
                            <a:clrChange>
                              <a:clrFrom>
                                <a:srgbClr val="FFFFFF"/>
                              </a:clrFrom>
                              <a:clrTo>
                                <a:srgbClr val="FFFFFF">
                                  <a:alpha val="0"/>
                                </a:srgbClr>
                              </a:clrTo>
                            </a:clrChange>
                          </a:blip>
                          <a:stretch>
                            <a:fillRect/>
                          </a:stretch>
                        </pic:blipFill>
                        <pic:spPr>
                          <a:xfrm>
                            <a:off x="2992" y="9502"/>
                            <a:ext cx="2900" cy="2620"/>
                          </a:xfrm>
                          <a:prstGeom prst="rect">
                            <a:avLst/>
                          </a:prstGeom>
                          <a:noFill/>
                          <a:ln>
                            <a:noFill/>
                          </a:ln>
                        </pic:spPr>
                      </pic:pic>
                      <pic:pic xmlns:pic="http://schemas.openxmlformats.org/drawingml/2006/picture">
                        <pic:nvPicPr>
                          <pic:cNvPr id="5" name="图片 22" descr="143CB67FB4D6" hidden="true"/>
                          <pic:cNvPicPr>
                            <a:picLocks noChangeAspect="true"/>
                          </pic:cNvPicPr>
                        </pic:nvPicPr>
                        <pic:blipFill>
                          <a:blip r:embed="rId8">
                            <a:clrChange>
                              <a:clrFrom>
                                <a:srgbClr val="FFFFFF"/>
                              </a:clrFrom>
                              <a:clrTo>
                                <a:srgbClr val="FFFFFF">
                                  <a:alpha val="0"/>
                                </a:srgbClr>
                              </a:clrTo>
                            </a:clrChange>
                          </a:blip>
                          <a:stretch>
                            <a:fillRect/>
                          </a:stretch>
                        </pic:blipFill>
                        <pic:spPr>
                          <a:xfrm>
                            <a:off x="2992" y="9502"/>
                            <a:ext cx="240" cy="240"/>
                          </a:xfrm>
                          <a:prstGeom prst="rect">
                            <a:avLst/>
                          </a:prstGeom>
                          <a:noFill/>
                          <a:ln>
                            <a:noFill/>
                          </a:ln>
                        </pic:spPr>
                      </pic:pic>
                      <pic:pic xmlns:pic="http://schemas.openxmlformats.org/drawingml/2006/picture">
                        <pic:nvPicPr>
                          <pic:cNvPr id="6" name="图片 23" descr="tt_scale" hidden="true"/>
                          <pic:cNvPicPr>
                            <a:picLocks noChangeAspect="true"/>
                          </pic:cNvPicPr>
                        </pic:nvPicPr>
                        <pic:blipFill>
                          <a:blip r:embed="rId5">
                            <a:clrChange>
                              <a:clrFrom>
                                <a:srgbClr val="FFFFFF"/>
                              </a:clrFrom>
                              <a:clrTo>
                                <a:srgbClr val="FFFFFF">
                                  <a:alpha val="0"/>
                                </a:srgbClr>
                              </a:clrTo>
                            </a:clrChange>
                          </a:blip>
                          <a:stretch>
                            <a:fillRect/>
                          </a:stretch>
                        </pic:blipFill>
                        <pic:spPr>
                          <a:xfrm>
                            <a:off x="2992" y="9502"/>
                            <a:ext cx="2900" cy="2620"/>
                          </a:xfrm>
                          <a:prstGeom prst="rect">
                            <a:avLst/>
                          </a:prstGeom>
                          <a:noFill/>
                          <a:ln>
                            <a:noFill/>
                          </a:ln>
                        </pic:spPr>
                      </pic:pic>
                      <pic:pic xmlns:pic="http://schemas.openxmlformats.org/drawingml/2006/picture">
                        <pic:nvPicPr>
                          <pic:cNvPr id="7" name="图片 24" descr="AtomizationImage" hidden="true"/>
                          <pic:cNvPicPr>
                            <a:picLocks noChangeAspect="true"/>
                          </pic:cNvPicPr>
                        </pic:nvPicPr>
                        <pic:blipFill>
                          <a:blip r:embed="rId6">
                            <a:clrChange>
                              <a:clrFrom>
                                <a:srgbClr val="FFFFFF"/>
                              </a:clrFrom>
                              <a:clrTo>
                                <a:srgbClr val="FFFFFF">
                                  <a:alpha val="0"/>
                                </a:srgbClr>
                              </a:clrTo>
                            </a:clrChange>
                          </a:blip>
                          <a:stretch>
                            <a:fillRect/>
                          </a:stretch>
                        </pic:blipFill>
                        <pic:spPr>
                          <a:xfrm>
                            <a:off x="2992" y="9502"/>
                            <a:ext cx="2900" cy="2620"/>
                          </a:xfrm>
                          <a:prstGeom prst="rect">
                            <a:avLst/>
                          </a:prstGeom>
                          <a:noFill/>
                          <a:ln>
                            <a:noFill/>
                          </a:ln>
                        </pic:spPr>
                      </pic:pic>
                    </wpg:wgp>
                  </a:graphicData>
                </a:graphic>
              </wp:anchor>
            </w:drawing>
          </mc:Choice>
          <mc:Fallback>
            <w:pict>
              <v:group id="组合 25" o:spid="_x0000_s1026" o:spt="203" style="position:absolute;left:0pt;margin-left:224.5pt;margin-top:158.5pt;height:131pt;width:145pt;z-index:-251657216;mso-width-relative:page;mso-height-relative:page;" coordorigin="2992,9502" coordsize="2900,2620" o:gfxdata="UEsFBgAAAAAAAAAAAAAAAAAAAAAAAFBLAwQKAAAAAACHTuJAAAAAAAAAAAAAAAAABAAAAGRycy9Q&#10;SwMEFAAAAAgAh07iQEZa0o7aAAAACwEAAA8AAABkcnMvZG93bnJldi54bWxNj0FPwzAMhe9I/IfI&#10;SNxYGrpRKE0nNAGnCYkNCXHzGq+t1iRVk7Xbv8c7we3Zfnr+XrE82U6MNITWOw1qloAgV3nTulrD&#10;1/bt7hFEiOgMdt6RhjMFWJbXVwXmxk/uk8ZNrAWHuJCjhibGPpcyVA1ZDDPfk+Pb3g8WI49DLc2A&#10;E4fbTt4nyYO02Dr+0GBPq4aqw+ZoNbxPOL2k6nVcH/ar88928fG9VqT17Y1KnkFEOsU/M1zwGR1K&#10;Ztr5ozNBdBrm8yfuEjWkKmPBjiy9bHYaFhkLWRbyf4fyF1BLAwQUAAAACACHTuJAHC76CbwDAAAM&#10;FQAADgAAAGRycy9lMm9Eb2MueG1s7VhPb9MwFL8j8R2s3FmarGvXaO20reuEhGBicEau4yQWSWzZ&#10;7p9xRgxunLjAhTvfAIlvw/Y1eHbidi2dhgDxp+qkpX623/N7P//88uK9/WmRozGVivGy6wVbDQ/R&#10;kvCYlWnXe/pkcG/XQ0rjMsY5L2nXO6fK2+/dvbM3ERENecbzmEoERkoVTUTXy7QWke8rktECqy0u&#10;aAmDCZcF1iDK1I8lnoD1IvfDRqPlT7iMheSEKgW9/WrQ61n7SUKJfpQkimqUdz3wTduntM+hefq9&#10;PRylEouMkdoN/BNeFJiVsOjMVB9rjEaSfWeqYERyxRO9RXjh8yRhhNoYIJqgsRTNieQjYWNJo0kq&#10;ZjABtEs4/bRZ8nB8KhGLux5sVIkL2KKrzy+/vn2Nwh0DzkSkEcw5keJMnMq6I60kE+80kYX5hUjQ&#10;1MJ6PoOVTjUi0BnsNoOdBqBPYCxotbbbIFjgSQa7Y/TCTif0EAx3dhqhGzuu9cOOUw5bodX03cK+&#10;8W/mzkQAidQcJ/VrOJ1lWFALvzIY1DgFDqfLdxeXHz5dfnyFgt0KKjvN4IT09JBDWFqOqBtS0L8C&#10;sWbYabvI21XkDjeI1UK2FDOOhFT6hPICmUbXk8BySz48fqA0AAvwuClmxZIPWJ5bwPNyoQMmmh5A&#10;UUWVf6alp8Op3WkVDXl8DuGMhGRpBku5gKwGQN3bE4xE8F9zE1rfYX77GQYtPZIGamOtHJ8yYrAy&#10;whx34EfFz6/vv1y9uUBBx0MxVQQOs9bPFME59VDG4phCInJ+OhOVQYCFkQecPFeo5EcZLlN6oASg&#10;N1fwFzWsuODQMGfCwGlwNO06cPBi6UiuCLs67n1ORgUtdZW/JM2xhuSpMiaUh2REiyGF4yjvx0FF&#10;B6Ul1SQzCyaw8GPwt9rj2YD1cu6YCeEGtq04ZzO23XzK5nT6bYyb+2idB/EPUml7iUrmoNVUOtC8&#10;YC/sjtwvcGpP7yIl/jMShTYzkFxWfDcsAmEguU3bSqbDo1yiMYb348D+GdJBXrg2CZpPuFFcNdv0&#10;41xkuLLh0nM91Zky+pVR5wZIhrHW7IbgP17vABlvz5XNZYLDS6sm+HH/uD046DcP+31g/Vrly+0N&#10;1W+vmNYtl+8sUx3qhJrqQXP76LDVHhw2+601o3pzQ3VH9aarkqFRvbrcN4mrgdejaAEKL9S/IVQx&#10;617/1tWKqxkWqpJVxcimdPkdX4N/tTaHj+FFmkMtc1Ntvl7ly6ZS/3c+Re29Ely52a+W+nrQ3Old&#10;l6F9/RKz9w1QSwMECgAAAAAAh07iQAAAAAAAAAAAAAAAAAoAAABkcnMvbWVkaWEvUEsDBBQAAAAI&#10;AIdO4kCZUWMe3CgAANcoAAAUAAAAZHJzL21lZGlhL2ltYWdlMS5wbmcB1ygo14lQTkcNChoKAAAA&#10;DUlIRFIAAADCAAAArwgDAAAAmFXxhwAAAwBQTFRF/vn5//7+9hAQ+BMS9Q4O9hUV9hoa9hMT+BUV&#10;9xgY9xMQ9A4R9hET9xMV9hYS/vX39hEO9hod/vT0+Rsb+BAQ+BoX9SIm9hcV+Bga9hUX9BAR9R0k&#10;+RIP9QwO9xwg+A4N9xwb9hYa9Rsg9xgU9hoY/u3x+BYR9BUV+YqY9BMT9hgY9hga9RMW9h0d/ubs&#10;+77K8xAV9gsK9Bod9B0e+BUY+H2L+RYX+7+9+RgV/vDw8yEj9Sct+rnC9ml3+8fM9BcY+B8i+RUV&#10;/MrM9Bga9BMR/MXD/uzs+ZKi+a66+7O+9RMY9SAj+YuK/MzX+hQT8g4P/dbe/N3e9BUX9CQt/N3l&#10;/eLn9hgd/NDO9yAl+qqo9Sgy8yAo9oWV9TQ0+G5w9SQo9Rkh9XKD+8zT9TA69mlp9C00+aav9Vhm&#10;9U5O9AkK9To+9SAe9g4L+XKB9Tk39TQ8+hgZ9Bgd/ezt9U5b+a6z92V3+ZGQ9DIw+Hp+9iQj91pc&#10;/NPd95ih/eXl9UJG9VVU9BgV+xYT8hMW9UZT8h8g+piW+qe59UpV+ZWX8yYn9hUb9TVC8R0k8ist&#10;+ra09UI+9yAe+YWD9TxC+Zuq8SIt9UVL+7Ou+GRi8iYu9khF8Rsi/dvX+6Gs9Swv/Lm09oGE9ygo&#10;9iwq+9fd8gwO8jdE+5ii9B0a/NbW/ufn+6ai9Boa8RYb8jQ+9T1L/eHe8RYX8RES8i009qGs+aGk&#10;8Rkj/uXl+Z+c8ztF9z9E9BUa8z0+9GFm93l48zFA81Je9BYd9y029lRd8kND+xMT9TlH9goI9lFi&#10;8S478RMa9zc580lb905V9EBQ+FRP9l5h9AkH+F1q/erm8lxr9CQ08Rsb92Fy9VFR+n5+82Ny80ZU&#10;9mFZ/dbT+ElJ+nlz/uLe+9PS+6Gb9Co39nN38kRP90FQ8ig08yso+AsI9EhL8wwL8So69Vlx8T9L&#10;9zEr8hUT8Wtr8wcH8Rgg/Ke48TM29ra67xok83Rz8ldk7ik17hsn8U9U8U5Z8Ts49hMf7kxb////&#10;aj4IogAAAAFiS0dEAIgFHUgAAAAMY21QUEpDbXAwNzEyAAAAA0gAc7wAACVtSURBVHhe7X0HVFTX&#10;uv/MOWd6Z3qvzDAzDL1JkaogICAgIkVAQGlSbIgN7L13jS222KImGqOxxV5jEk3v/abf8m5/753/&#10;maFNO2cOSP7rvbey17pr3TB7f/v7ffvbe39tHwnw//pG+F+PAP4dwv+ENfx9FX5fhSGRwG+kSET/&#10;wuDCsUFj5wRxfqMZ+tEP+QRE/7xN78xYtnn18dWbCzavLv1i1e13Iv88ak7eb4ZlCCEQgsaOSpgx&#10;+eDm4yGsTArYZeOJhWQSSb3vBFT59om27S3vpI/2HxLVcSUyVBA4owIu/7A5k8Fo08XZoor4EipJ&#10;FsiCANbKiGsNEXFX1ufkcAWMu6UPpxwazRlaHEMBgRC8NP3yzhAwQkvW01hJOlbi09jY/ffKm+81&#10;NO9uPxN2ulIbCrEi+BohLQrIDTm+vSp4KFE8MwRCxoybK6+WihptNFIgk3Hq2ze+/GTJuI/mjeQQ&#10;OH5Egp/fsCMfpeyd0Llmp46VzORVd5ik5pCFq98ZTRyqtXhGCHnvPAlhssQWLQABvKz97y6PHumd&#10;M4LfvOhXZnVe1DGZpKJUMR06vWrUEGF4JgijF11QZpJ5RWlS07HymrXjfKuH3/LOChKTIrZpxMrT&#10;qwKeafZeCQyeCGHSzbsMNo1HZgW2d46f564Xw9Aoc0bUxObLWJLGrND6gqVDoE6DhrD0SQjEFooD&#10;tYmxL3vhY/TqJwF+aJoy7JXOdhIoqWiEDnw955lBDBLC6NshIN9AvyFd8eser5xO4guTfpiKru3E&#10;Pc1mnYrNBvKfLH3GPTEoCHmL7jJoVioQ+2402vTP2YQx11CXwTHqyPzTigiLkMQ4GPRMIAYBIeiD&#10;EAFZbL1grsFgca5KmD/OF2cvdJ6qr62OarobOQg2+ogPfOzS45BQQ2Vu2bsHi8M3NbSNOLR83rZT&#10;LBqZrrwz2hdc9N8HCoEzLYRpIEcwWyZizzlbwp+Bi6txdTIqmcxlTBu0+TRACKNXKyWpEpP8c1/s&#10;vSmWzPLVp+f36SuYFDI/dPVgF2JAEIhVDMBApoa8Nswndx+0Gp/Mw+6197979hKhJhEwaJoeD3Ih&#10;BgKB80G9uKhVcGqmTwAwvJG83roJs1+enCoP7umx6zod6Gi/1YY9AoXcACCM3syICSflrtuFA8EL&#10;WTZV6zTMjj+1aoDJfT02fP/wR3bT48k4jgB3qvghbAoB9BaqIbufAiF+ItrwOTYDTygai4EhHTBe&#10;gHTxvT38RlwJNP7CfjwFh3zcuuCG8OMBi80APnU66wkndcUHUbgcoVOpNNQAdH6CVHR2+ZIsRll/&#10;lzoWhU1vyhgwBrwQZhwgaaNozc5HaXyEMMfWJ0bXmacnWSRi6ip06jMSLzKCYf/ZIav7cc6C6HpF&#10;YMBAdQkfBMJkhtZCZczu5pMw1SH7hGTWbrQLuCpGYyGxeaguwZxMTYHj6oum1yNbpofrGlmOHqg/&#10;wRnYQuCCQLhcr+VRf/nSQdovYFFcaTBceDOQsgPVwnggNJxv51IXoTHzNj8qdJLjx08fhX1d9d89&#10;d8JeM4VMC/1mYDYTHgicbxhkA7BwfDc/kwUsEJwcVBsa9gqqtDi71eT4cUzaCpQ7/CVVbfjjL/K6&#10;x7+sTIpq6SG1Vmwl65XHB3RT44DAOaE0JLJEKT2zfPaJiaT6oqD40Ytw+pO3g73CyFPpLUvhxbSS&#10;P3v9eaqIVHVkxx8ZU+yrSFzE0tN5vZflWi1pfRb0zUD2g28IE88CNglw/NN+ZnZVFOV/NwGG/VcL&#10;JE9e9MbkyzwyaS48nxK4xSsv7yvYyI1w1FC/uRCGR31PA0wb+qikmHglmlvvDGA7+IRAXHaLZosg&#10;92iRg/JoeWiXfPVUOCCMLC56ydtkU/Lpujx4ppnf5u1cnRPGBkYgw6buBu5u8t9NB48fcSKydiGV&#10;TDvQvVFwNZ8QNjGENm2+k2sz/GGgur29uGvp0lwIkvI/8CbnapD2AIafD5MYvvE0p/xKZBf+YGcu&#10;WKynMk9xhazlLqwuyTV2MS9411BvmHxByFsYo5IwnTbulEpBWg088zSvUgc82sZIKq7yJPt8GJWf&#10;gPy5Jc3C81yGBDBGsmqKP0ys5tKVkFGf5sDj1Oayuet5DJQbx3M2HxD8zzKTtMx+uy7op1Yw1+7r&#10;bIEozEswXA5ReZ5GcgBNT9qLdKqJIUtK3R3ouSGaGODM42sZCTZu+yc7ZGqSXalc1yG5+DJ0F++x&#10;5APCfSWZx3y3j36Zjg/8vAv2h+Mz1VLZczA8DwDFl92ZJLZQaSunI4NGWVW2wEhX9jglMXrT+F0T&#10;OjK71p8hwMTsxhpPwXYKavdlPvSlIT3jsLsFKK02aVb/BXZRzbgOw3+XX2vrqKNSw5C1PiogsU64&#10;8TBJSyY12AkTt7DEtMr/cPm5CuQxjyJ/8Vsft+Z91O26I7MgjvEVvqMVE0JGrqmIl+q0lad+WMeB&#10;qwQ5oGgMPBugrkYMjSUHokhOtpqdqSskS2D37onPJ5OjDjrf4UFyfe6r9p/yLHRd5hdVf//geW84&#10;iOURIpESn9mKBWFsCN2qLXI+TmEiIpiUUyxzLQcetpjJsB/fsyGt1mXPZlRqgYYevq5nki2A84a/&#10;AopzHTJ5EEpf9259aIQi1mu06UgxX5fEwBViwoIwLdSmS0YUx73NzKXy5sLwWmXrF4iSEOIE4rPO&#10;5t5NGelC7w6NPi0t0muRzj0tg6mSOQ6HoHwqaRK85BQD1HzmVZ2mA8ISLcPrErn1x4AwKlcol+73&#10;FqmerbRWIrv0KFPwBJH/izYqySlakcASRrzcN8sERgQJYvZoWuTbIoo01UEx4Htqlv1izzbJURzx&#10;v/GTeKGodqITDHQIhBaATDV7DdcR/sJcgNy+cOd3lBJ/mHONJVb1eSqjeGDEa/0TEOpSRZ0/d/8h&#10;PRCk0Si8N3/8cca0cCpphWOPDHdyA13F+yCCLD6AQ5XQIaQf4AsZKIGUkRURbYeQCbep05YNP6m2&#10;UKV9u+EE8+kE55OEM25ML2fvkQxhZLIVUIf+8TGVF+VFRV0wpKRSyCwcRisqBP9Klpw5H+1Ymy6V&#10;6t5EThyhYqWu+TpD0NxHJzv7La+6jfzxUCKJEgh9z8g3PZoQmMjai9av9+8bQBVfme6rF3oZyW2I&#10;XJQ/HHX8fNAMIeuQDZG0KfAO+Uc+J0I6jFysKX9jwqW943fB6UxWmMel7EHjehQP3IkdW0bGoK1C&#10;PINqYXm5N3unGXM8mR2GbId7iqIpMPEFPAiQ4zild1WvsGjI1QJXYQctRyyMIjN8xgNQIBBKGRJj&#10;LFY4bi1JmNyM7MZEMMzNhMADZzbTkjUWThcgyuitEXrY2qsVBR70dUejQJiitFpZ2EHRL6USHaKo&#10;a803dgbj4dqlz2sKqXViEGuF9wPV/2BvWG+j1qD07vk5HXpeZy8MoRnAWJTkZc8Iwr2oG18h//89&#10;pn41nhvIZaJDZgPpzZt8lHEnFL2BwGiTnneNgy0h76sQyVAJKb4cp3FtTPuZTjijyFk20GVICWNb&#10;QBYSCPFsfpOG7Vl/ttfq+Be/hOEj0uoVgl8BSUvd6JOt6G7zafhCRZ3Pvu4dJiglZDGAmOvuLb4k&#10;MAF+T927z9eK9glE2IeSVwjBMrI00cW8w2Rx5iWclr0TFU5dPpNx3oPsqNsLwdY/wEHrA3vDN1ti&#10;jDux0zFeJ5+sRNJMAxbsAAdsnf3rOdchU9O/uqoGoNA6mCACew3to5S0VQmYIvL249iFVInWKYmQ&#10;8M+hqjXAQslJr9YKHh9+dLQubtNmqbCkJ6THOZNcEIIRX/Z+tU1RaqJS+y/mdO0CH0s5QPm7dre7&#10;IDDMKdtsFiiPIYJL+ZjJFLAgWsHfu53nlDCSejfW3eBlFfzDxAbojb55OKVqIV0+Lb1w4AqPBxrx&#10;PiLioMjSCHXoYQRAcEtuoEC2+PD19hvMnhBVQ6tGjoTMUJsXvtLrLUK+Uwjky31cUHFDdfaLSLwx&#10;hZ7ZgvCEd6eE8paW/dV8C1hhB1DZBHJPb4s+NxLOru/qSSfNkmQFYrmgXiC8ruRTL3Zz4e+Iwvtt&#10;vVTbFpgDBBZM/vNAUCy/73sZgiNijBd4oeETEEMx+J8MNfvY693A31qXAke+7dCkIj6tzSke6k7U&#10;E4K/LZls6t7MS7fLe4wswogJT005QDK59J25uFG8rvIacHVhYcTi02r+ynvD4MIpNwW3vl+8HuxO&#10;txH95429I5E4dmRDhCgXww7zhDBJSaOFO4Kc8ceTFbV9DL+49pKNycqhFMWV+bR/u7l8EOUW2vC2&#10;KPM+bz4DPvCfFqKuZz5KIcxShiJKE7T0p+KzV0Fad+56eaCI+Tr6gnpAIDZAQrBbj86rF7Bj5O/0&#10;n00jZ3VwIRBMLHhYhu5J9M01tSS5Jy2ErU9+/3Eq9E/WtNxyxIH4McQilb9//mwmwA1NazQddvgU&#10;8xZLVavQU90eEPIusEmB3bHy7HvHgJycNN6V9L7NzVlSc1ELKliUs74t7OlWKmbOsx/Y3NYmdbXd&#10;lyDWaRIpF0JuHdYA6z8ZP2xPjydVE1hQih5i9YCwHBBTwnplvGvDtyxBciuYeid9eF/P6M71ev0N&#10;RzwLsyVQyFZfpiJCIOFHGB536nEcx0Hs0OPQdUtS4JGGWifa07VZlegZBw8IdcwiihN7nOhtsRQB&#10;PYbVdjIguJfqazmNx9zD0Z5oGuhCkj2+7aPVCO6PhTkTTlUiZz8hQMveivQPjuwoddKcMVkxtKtz&#10;0Oi4Q/Bfnchz2ND9jXC0LpxJUkQlFz1M7z7wqmOiz/XmrVAZHFvaRTfKUfLSTqMmpqmvVsFB8/94&#10;CA4+W980P+/PCT8EqgP5J3/s9yZahDwZajjGHcKLOimN1x/J4gQ7dPDT8RNigRxQISl+gPz3KNZ8&#10;X6JFfl97bE0s10cdhoPMXIWAqXvCS7t5MheQiotClJA6FAJA8EZ/HOxdShZigqM0dwjj2qTS8H4J&#10;T1u5v+eK9ctuDz9sVIBx9zOmuaVlvJN+jb87nB7zAQ6w09eY1KGZKgpESZUxKUqlrGPbtg/LIWZ/&#10;Am5ryE1VJZoT6Q4h43SiZDend950aoy0IKBXGcatvRRG3ZeUTFVhG/Ddoy9GUdl0Ni5/jhg9c53B&#10;yjOYZV2xK9ZtGG+PRBG+ddptI+XFSZVom8EdQmSuVtLSJ7l/QyxhlFS+qqwX1GdzLwqSc/D4EkfC&#10;QRKbvqIBxwXimG4mw8pa+MpH5/rqWzl9gkR+beHL89GOVTcIxI1MXma/lTryvcMMAGzN0a6aMb2H&#10;InFJphQ9Z96vNpNyjYk847E23/eHYwynGpQoUcOr8DS+lYdErbw2dwjlgWSScwJy2PIPvwXUihvJ&#10;1oMZwx0oXtBl4bGSZkFrzovojdvjsOMgPUxxLqdJIAwPfJaKvNKLo+0Y7QaBUEshW/oPpG4B7dnQ&#10;nsoULKCETUtHrL6A4i9RxOH857e2Jy9+GMNv0IcF4+gN/5vFA8oxHJKX5TbmZmfNciLqNsxfTiOL&#10;vIQXP/uy3KSmSkDztE0FKjxu6CQyFRS1lyQZ9f2VX+hYMiy0CDMW2bxwm4WH4ve4QUhps2hRTIcR&#10;NeFKxYJWeRR/mdfUkiuDkTIqt+K+RSEEVajXav+IS6xEsAVrtThy0T4zym3qBmFUvoaGVFd4byOz&#10;d5Rrb0SQI3CYDbMrkKuZCXSlQWqX3oSgwsLCvGC3aY+EAVQ39XVlwU+UFJeLshncIYTwY/6OIQ7C&#10;0ebwCJZTFsfRl+hHIBCIyP8I/kFBfsS84OCXLrfEChV0Rez5Dm5cWVnVtEXLPph2e9lXH5woiF2t&#10;C/yHu8exqzoV2z2an1XCdK1z6OPSDUIAJAm0p28w2ot7L7rNNnz1zst3Dp68fPnO9mJ5bMGZnUU8&#10;c5q8hJwjtqSuWra9AgBAOsAEBAKuQq2m00FonacbuWEx9qxvyCsY9my8l+YGYRZTRcV5kvcTI2ww&#10;JC9gglx1Dnu9UdOo5qYZjEadPJVMtWqMJBqbTqUfPqNPY+v1zLrrYNPdJV74GObjjJghs7JQGHOF&#10;wJkdSKbuxXMKuvYZU86IKDYetoGTyxvbQHrjGTZbx6PQ00A610hn803c8N10rlCcyGv52tLcl3sb&#10;yDyzqUhFAZ5VeOFVisGAP5jqvBBrSHSRjZ2/6LyaTaKIKVx2BVugZxvZFjppJYUEfNfYYNHRkm8x&#10;ZnqPavn58Mc3JFeI+mtBXLC4rsKYOJJQhOfY95QHYQcXFFO5UhqbzVZw2XpLbThSs8nWi0ETCZQd&#10;o+yuOiaRQIvR3mxUFQRjLsqRcNpmXIqUJ6ImleBwFr3ONv1YqIJEp1O4dCMb1NRWiwAuiUJZaKaQ&#10;xNDu3WaRGFo4E/UCXs7SYYruebmQ+SYeRTpSIkkKR7NFfKrumDoTYLDQFfREkpH0QQujScFFNnka&#10;iWw1SUlcNRSL+mwGsWJiBTqsAPYRa7EIpdzdVSx5ayKEZNzlWJ6YohOVbDqJIkvj6uVcLoXLBShG&#10;0s6krjSSnq68zsESwojTAmvJ7fQ5vZlCt74TearLKGktVwgpcinZez4YhbI7U+PK65lsOoXODe/i&#10;xoVTEmO5pCxprt5A0Uj/gIkAhrdqZAqwMry0On2On6e+vSThoe0W187BNqkky2NfFQ6fdDvuik89&#10;6u6wVxZqjKGzdRqruaKRXsFkrmH/sp2n3j7cV+4VHrbkY4r6OwUrULe9Gom1jXYJpU+XF2tRInqu&#10;EMbFXqC51HOmf1AWn7BZx+PnqPC+UxkR28Rll6jYuZCWrUm1HqakrkkVhPtI9QdnOLzbcR/+rJc1&#10;hSropIirx1ffjgxIn97j9abIizP7fWmMQ/XcRjPZ4BQIL1tJba1sXECLEQrD8PjLDtKEbWmGWFCR&#10;ZuJytaWiw3RRpaLJR1EOoYS383zVUruyE49+2G5hk62ht0IBqbRIa88LI22MLkuLclS6roLf60xy&#10;qhOE8lZbTHIqlAZB+3w+UuuXTLBZs52i5okUFICb+lW5iSsFK7HjSYQVAqQxr8rfzhgdBOdpcqKa&#10;93zy7alcUMPs7HbL5mrn1+KzVD9hyK39TplfnCAuNvHDz/ds3SF38h8J8fGYd+lklnA9yWBoS11s&#10;urV/0RmbzESl9heGed1TW8s//rnrF+i7UIYs/4uHNLrgHrJ1Xkh5VX16D0y0Q8guqi7FZ+bNZPAS&#10;nez7tc289x2877rbIwK/4XNnfJNahOUxBIXH0L/T/EVMP/H+iiaAFC5ViKUCz/ysGxTiyHGfvbKj&#10;4V5u6Hf1AoqYerYKOcEC6nsjAnt5JSG4bmd4xEIpxdnlGaPtvhLHQB8jalo4d8ZmnkYoFC5Iwkh+&#10;ZZi5BkNcHMAVi47RQS6Xm2YygVYfwZiJjsQakjrcumTmzEdcilbN+CYynVfeCzShIo6BUpjj7ngm&#10;WqK2OMtnRVZ3QrKRGTljTSmPu2C9hMpeELUQ46J9Dbq17YqZAsi4TXQSYnFwuWa2nosembbTH3s1&#10;1mnWiTuUpkQoMzNX3ZegmFJQzECxQNwgjGmjRfWcAd0kL7KCYGLQcyctyWb9gphWSYzE2rGjZjzG&#10;5h65WtF0MoEL0tkLmh4zKWx2GoVOoXAXYhzKQT/l07vDa5MKVk2+fGB7vLTi0yWnBVFAtv/El6rs&#10;PE7bV1CLkiVxg8CJszZ+4bRXCfOBk5HV8vz6HI1UwDI0/vq3S9GohWvdoDeZjcKuMxVmIx1Y92Ga&#10;kkI3mdgUswX4i9d97PjjcwKqmezQtLkQSL8FbYVvI77BiFSKvvYfZyPi7Dw+LMm8iXI5ul/lD9pu&#10;nnD4JKP/keEfkFCtYndIb6mB/Wnk8g/njvf9MBKRF5ttoJlTAWp9ORE+ekpJMWtNJqpJbEK3vaJP&#10;gSTK3fMzEjLepNDS1iEHyG17ks1vNmTJuhFh91/myFkQWjjdHcKEwAKRI8s5QyAqYUkUAta1LV2H&#10;3yXsCXsdI1LlJOB5O42mNEDB5R64Zy8qG7YOEmQaLFqKGEKNjCAJwVQAUN4IBJiBNKlyBhEe2+Y4&#10;AAPq9druF0NzJcILaNejO1+zZAqFo+LhS74kmZqcupivPIR8zwJ5tBmSh64JTr9kyBCfR29UQ509&#10;f1x+GpJKSWIp16EQKG3e8o/3P5VBrBsyClV29fJO5dcZw/3hr8NToj9zjCgjkUPQitTcyT4HdSQ5&#10;zKm9ESGGxv8cMe/B4+6IxiGG73JLpBvxVYBN1+vphz/vY3ZMHQOQdpmpaZgpXKLfvPFvXN/XJVM3&#10;Kf9o6gBkx588DOkL7S8TqVaivS11h5CXKJLH2ffz2r0vr30R+XWWuvusSIG6FcxHK0wVi8VsZayz&#10;j0+8JINIYjF43ddgRO92vVLXvO7j2sM6kgDQFpf0RAL9SnZLdWjBaHcII7MiSDzntNYIcjgH2Vlz&#10;llGNmb2lWhisxCdSDBog3O3QjV4BSQ1RYbhiF0TkfusMLX+lnamz9RZfjpOrBKj5SQ/9fF3GJzvf&#10;5IUi0u2MGXJZoDBigc53XUikWZ/c1ICAdm2ECblMCwl3hKqE+yY8cvgWgaGnECkgq4WJWq/pAWG8&#10;rMLlyXuZSqhmQAoFa6Xo8IpzPlWhjg/IHnnbtxtkSorLvY9B6vl8md02enlFr4W0LOmgDDXI6DHb&#10;OVucxDlBtpyazFSA+Weafx3+me/ai6DFatNa78yNiIVYwT5F4OjAWbLcZR0L2/avCkF9Ke4BgXCC&#10;JNQ5GQN5ibb28kvRXtxZb+w8JzuNYhIjvS/l4kn2eiH7MnSvugHVcfVc81mQqui9fjqE6M+G+ZZ+&#10;b/+SdVjmx9YdeFJcnhgmU3kQumQ8IYySqbQH8S24Ry/O3zAL0B3Oy8DbOXljRyD6xepJdF4YzUjD&#10;8Xhj4KwMdsRzqXxVJbpsvMhlh7JD6J4EGezsQzJussnArEWP4XiBkLIwSVUwOKUdEo7diYzWiQ0y&#10;9K3g7QkGcT5AluIyiH4Tjj2IJkho0hKMXeTtp+VKq7DC90X8/wcAPGx7q6r3wwlep/QG4VymqnHg&#10;6Sqv5CdWHfTucJbdnoszthagVVWE7MGQl9cFqlsZF7UKl5ADJpehppXHIjfsv8AY75HQf7eq5D/h&#10;cQLhjVJR5ZtYzHiF8GJbkS0cV4y+upV/B4X8dPnBifAIQ4z3N5yEHSx+FJ7CgNHHrKIQzCSs922S&#10;DdlAHJY1DDdHkVASF/Dr+gVnx8KdOYZgV4zdZebwEuQbmWHOb/5RJPG+xCaXYQaVvUMYGW7ZX41n&#10;mRuo29EqXeZTKfvHwG8Ij7mmH4lftTiiXqM1QnGj3fKden5aAPoRPlquKpa1Ywb2UQ6rTwK/TnIU&#10;TPtoE5Ltj4X8n/esyhi5IkaGFDtOFpvcDP32G9oZkWXBkyQ0sCJj1HMzWkCW5AfU8+8BW1SJvQho&#10;T/Ne0LG0ZF+OJiKbGrUGKYe9Ii/wCLJODDeGI17ay10Kt8hDpJlGhUIP5F74RcY4cHzhY0ijB8PR&#10;4pvDRfsqlE5GpzeJol0ZNfUaPnZSYOKq8ydPFjc2Vp6VtwI5fHffPlJsspdIpYiNi11VLQEQ0to/&#10;3DB+RMrWz7eO+/Tc/AjBftT6i0XXWphhPjQaDcI4s5DWXbeO1qZrFUo1vbpg/c9ZVIOK5V6UtsVI&#10;tpd9jAkTWl32c6RJT3F+IuXfEHocNby5lFWxLLM/FuKdFdSL+zVIY2zBNI4ntG/d9XFE5Vr4xSxV&#10;8UW3rrvCjDx76JjTLnUtnGlQdHEdwV5iUFAQJ+AsQ22P3qEwd41fssqnxYnK5LDwqKwczMIju/X/&#10;vjEcuX038nXuCzbJxO6W9RYqrcT5QJkvAADRya9vL1q1vUD0p/rvFBjxqVkrVxXf9ZnjQ5fzhnqN&#10;UOqiA+6ien40/K8FiUjIvEG8xt0judIa9TE8934G/J6MrHFOkqU079ivPnBqN41Lb1q359GOi+Wo&#10;1QbBmd/eVCKBWR8NHYKfjh63oAU5MlFbQin8GihFOGjgi9wf27TQVo6HSxXmgDG2RIqbjTFycScB&#10;rgWauNgfiSBOK67SydC9tV6+MLQ9JURlo2LEcuEtTM4sgI9s2o10epTr57EOWUlZBHgfW7GG+CoL&#10;XOzmcvlx4Oks2bc01V+xvmu7qGjLMhFGKgYHBDg7VMWOQC/uGM7TzNtLJSM1da9aaPQc5yN42IoI&#10;MwJ+H7dxOlzD0Js9YmBLU+tnIl8OWMDejGqKPScj36zELNjrwYB15hDjBJr1P6Hq0RXQ9sL0Ih0i&#10;p/lRQjpAczLayihk8i6YU0tBvqtyJJ8tXun2WDavLfQTGC7M5+uNYSgvBzN0fD4zBDOagAMCPA7i&#10;3+NXoWCYYdFbRo6SqhBBnVDsv9hI5/fd5v4VJApycAbFcu3xu20Qmb7QWaXzAs7wuYfGbnpTGgoa&#10;kr0XgA/PlSQlheCq7sIOi7wH0YQR3jfdGB3fEj7s/ShyAExoFwSO2QrRfugN+44yJSci11Uwm/5X&#10;xHKY85TCBr52OlgOtkosOYwQFtj85WFI6TWPOTVWr+KHYG3EfsFiQyCuEfBpgT0PFV1XI17OZ30M&#10;V9PCnoOJ97jGTUeOGSN68uP+dwS5l5DekWI9sB0xAI8CbDFwpz+e1kAVAx0dMSpgA/zZo0dez7zJ&#10;pGLNyru+Q7h2nnwEp8blknhRRd5O7nlygTkbDgftT5c2SpH63Czq+h6sCeruGviTiUJuk/0J/PxQ&#10;UHKqPwax9kD9u5wlDEoqqhswSirh8Q/Yv0GEo/mKr2UfoNliFnozlqJ/HQ+PDlOssd/AJsoUODZ0&#10;TY/ZX2taYic7stREKzewkO167t3m7Ggne7wGqWk5lA8uRjOx5+wUiZKU/W8QsHH4ggB/kisk5xxE&#10;6bYsh2K3hD82glvgPZ29PlhPVjoljC57a0JopXsxV/euqCIJj/mPPbm5yvP2LSyVxsUdeNXntYzn&#10;RHL0uaSUaKK+8FrJEm8wIt/KQu4FPXWdp6QiKdxmOFoGuL+FmfTP+4u+vpNPS6T99U9NaoHHW9bC&#10;zcm2loL5PoXbO6PvjsT5SpEGPOltMRfRFzgMwdlpVC+rvoX6/RLkCbyC6uY6fcQXxK7Zv49EITf/&#10;vG5L89/cKI/+U3JSSSnGR0DdOfENAebsY/KFLC/vikbrFkQ5SsFfYyo8K12GW4F2hPqDJvNNt0lf&#10;6UScmGizMdwfJvQEA/p7jNm5gNzyxMdHF1wI4oAA+z8VJHXsrvYoUJwWFSNyfHNlmoIe65GDmM1t&#10;mkIYFVnLZQd6u4DnhIGOD7YQ0wOcHW/iV1Ea239V43gh0QcDDwT4xTZGUm2ryC38tik1WTYXJgYX&#10;BqcawU43SccftOhpcl0+Q6EX56xwnmVi+qjg+CA4nqdIjCcUxq/KzL/TfzI9X61NEmVe8FHm4ToX&#10;Lgjwp0+VyR3rtS4mn3+Fgotcn5MyM7+JY2e6B6teV8eIEykAkPaL2CIhO10AxFpSSGaI/Ie7IIvx&#10;X5UrQyA1qOyzAp/fDvCTAu3f7BlAwwcBHtn8R12cMcnZWntbQN+LTDS1pivpGujxfZoaFo0GQrGz&#10;xsdnsbR2a6OvvQotbuxo2Lhv3cWOukfXd2zb1jmh16KetLp4fpJSh8e2cyKIEwJM/ITB1MRE9H/G&#10;L1Kwv2fmUVRBvoc99gqD8rRrm90rfpcZ6PLa66X3zg1Dko9+yL9SYt8KTryUtZGLrzGfYn3SyNvi&#10;4IWAVPPKIjQ5D1/qnfNX5FOdPW3vf3omMIh/qBnT/S9j+K1diy/dGFDEF8cIXsXXeRCrgAyJzgX4&#10;+1S1PZFsj9PQTUC+fveQ55WVfJsktBa/THspDGTEiFS1oGO9alBfVfe1PYPPJEsMEYwTA14Dn5aq&#10;68xT19269j6ZtQjHSzVfLLv+PnFyW7KKr85fgtcuch4+kFVAxi1hyCtyYraXDXCYD0BVZ9VgXLFy&#10;zcAO08Eokn3Mkaz6ivki6p3ggYkZq3fhZVLEjlev7tw2SLkMeBih86qcFKMvmjwIrfUGhPP2VS3P&#10;Wl163vOtG04pDRiCvfhSLURixiq0uADOmR3dgt4v4PNVOkF952B2QfdMg4AAD6szC2iaBeTqBJ/x&#10;Tmw4ww+KrORqHYvxLa5QBQqxwUBArojmhUoDeR/vakLwQGxKVx7GVu2M4SWJSg90ZQ9+CQa5CnZO&#10;PursCk1KsvF48vs+CspRZJfx02qeSmMtYuS/gSeph7Gcg1sFO8ExGxdCEhpNmFN0MBJnFryXj7Hp&#10;9zcvbE3KUokYoYM8SZ0gDR4CTNy1IRwCxEJ+Ky18Vd+XJnxtZr85GW//SQuSSOTildDxhs+fgYGe&#10;qZ6NwlvZfznNKNKQhTGWgvsBc3wRI8ydPPnEzgtZHVKxmMII2b3NxyMlX+IY/InkQnnEGzshEkti&#10;q+DTdN8kTFmK8lW0iWUJZW/LrTIqXxUVt1uglJXXbOXgY9FXL1+C8zUe+f2FusVhDAaPZ6uQ0Cjk&#10;0tJlZenpAS8FIf9sYZD/qJdeKvQfvulKbZjJJLHqaYttVhoLYiS2j3+mQ8iFqyGAABM5I/fUrGEw&#10;Mkl6mhjM0lDDdYErC1pWxMlLw8IqC4p/uGMEqTSDNJMK5DMY5vDmmZ8OHYDBXW1eV8ZvT3adLi3E&#10;LJDX2qJYNGGxxhhjFJKpQoVmP89CYULKEGvs/hXrske8MJT8P8O94BXGuaOfb30lfLOIlC+DmAxI&#10;xmAi/0RDU2ns9+ani8snHI1+i8AZYvYHa2Bg749hH+0al5Jds23b7Hff+HD27Eufj19ydE/KW0Oh&#10;sd4n/u0o4zgIhqbL7xCGRo7PRuX3VXg2+Q3N6N9XYWjk+GxUfl+FZ5Pf0Iz+P7AK/w9+8qTXIE8M&#10;QAAAAABJRU5ErkJgglBLAwQUAAAACACHTuJADSyCMq8CAACqAgAAFAAAAGRycy9tZWRpYS9pbWFn&#10;ZTQucG5nAaoCVf2JUE5HDQoaCgAAAA1JSERSAAAAJQAAACUIBgAAAMWeIAMAAAAEc0JJVAgICAh8&#10;CGSIAAAACXBIWXMAACHVAAAh1QEEnLSdAAACTElEQVRYhe3Xz08aYRDG8e/MCyzCKgIhao3gzfYq&#10;7f9/bjzRXkwjNE260QQpxNDVRHemh21pmjTNIlY58Nw22cx+Mpn3x4q7O2sWfWnA37JBFc0GVTQb&#10;VNGsJaq0agF3J71L8QcnlAPVqAoCgjw/ap7OGX0aMfk2IcsyVBVzI4RAY6dBt9el3W4jsjxOlj1m&#10;7u/vGY6GXCaXmBkujiAoimGIC655yU67w8nrE6Io+n+o2/SWwYcB6W2KZYZKPpLm9mdHBDDw4MSV&#10;mNN3p1QqlcKopQb9/PyceTrHLAcZBkLeJbHFHAmCYWimpHcpSZIs85niqKurK2azGWqKqIDnH6/W&#10;q+z39jk6PCKKohzkOVokx42vx2SWFUYVHvTZbIab4+JYZpS0RBzH9Pt9QggA3BzecPb+DEXB4UEe&#10;CATmN3MsM4KGp0Xt7e/R2GngeN4pg1q9tgABbEVbuDjqugD9WpHLpDCquduE3X+/M5vO8tUnjpjk&#10;A6/QarYIpeKwlTdPADNjOBqSfEnyAXeFABiICwevDhYr9VlQlhmDjwOm11NcnEDAcdQUx+kd9+h0&#10;OkvVXBl18fmC6fUUws/9ygQNSlyLOXlzQmOnsXTNlVHpPAUBzxxVzfctVfpv+0sP+JOhytUy9e06&#10;joMDAtvx9qNB8Iiz7zmycqeSrwnp93Tx7DjVqEr3uPtyqPF4zGQywdURFwShVquthFr55unioODm&#10;v68v+vgLHjxBp1rNFlElggxM85tCuVJeqeZaDvpa/jhsUEWzQRXNBlU0a4n6AWBR8heB7ZsEAAAA&#10;AElFTkSuQmCCUEsDBBQAAAAIAIdO4kDXPwoiyhwAAOsdAAAUAAAAZHJzL21lZGlhL2ltYWdlMi5w&#10;bmfleYk3Vt/3/zU8kTlkypRZj0zXPBMZQ3gMbxkyXBGlknl4zEki8zWT8SFljEIolK6h9JhlzJBZ&#10;lPn+fL7/xu+sdfY5e+2zzt77tV9rr3XWiTM11qWl4qACAIBWX0/b7GztOJvVlGRnskkNvgwAZICp&#10;kYXOmQoAIABAAAADAAIAKIAFACwIYCEACwNYBMCiAA4AcCCAgwAcDOAQAIcCeADAgwAeAvAwgEcA&#10;PAoQAIAAAgQIIMAAAQEIKEAEACIIECGACANEBCCiZ3cDKAigEIDCAIoA6Jly5hsEAQgEYBBAzmwg&#10;FgCxIIiFQCwMYhEQi4I4AMSBIA4CcTCIQ0AcCuIBEA+CeAjEwyAeAfEoSABAAggSIJAAgwQEJKAg&#10;EQCJIEiEQCIMEhGQiIIoAKIgiEIgCoMoAqJncZylDUIABAEwBCBnYUFYAMKCEBaCsDCERSAsCuEA&#10;CAdCOAjCwRAOgXAohAcgPAjhIQgPQ3gEwqMQAYAIIESAIAIMERCIgEJEACKCEBGCiDBERCAiCqEA&#10;hIIQCkEoDKEIhJ5BcIY4CAMQDMAwgJwhAmMBGAvCWAjGwjAWgbEojANgHAjjIBgHwzgExqEwHoDx&#10;IIyHYDwM4xEYj8IEACaAMAGCCTBMQGACChMBmAjCRAgmwjARgYkojAIwCsIoBKMwjCIweob+WbFB&#10;BIAQAEYA5KwYCBZAsCCChRAsjGARBIsiOADBgQgOQnAwgkMQHIrgAQQPIngIwcMIHkHwKEIAEAKI&#10;ECCEACMEBCGgCBFAiCBChBAijBARhIgiKICgIIJCCAojKIKg6P+IcFaNM0jO4joznlEBC6BYEMVC&#10;KBZGsQiKRVEcgOJAFAehOBjFISgORfEAigdRPITiYRSPoHgUJQAoAUQJEEqAUQKCElCUCKBEECVC&#10;KBFGiQhK/J+zM6KdVfsM8rO8/8/5/7H+/8TY3x2Rs82Jj5mx+Znp/9sB/DWR+V9vIHEy1NUGnmC4&#10;9M4UGmcvU1ODa17ekvJS0mc6mR7wqAUA2P31tTUt/O3Xc9/7zjfVxvw7Uo9LfZKil6L35UXKvH63&#10;i5bS5ZykLyQp4YyiY9P0v7VuklN+2Xg8XEUcb3UrdbU3LQ8iOmyFGaN/B8JO18lzQs230IHOaZX9&#10;vsjNzXaJFL4l68nZI+qckE6JgoK7CaIsAf08ajquRhPNDrpfE81mrINKupYC0qx0msX+6MBux68W&#10;vw6UZk8Nsorvi1I9z/1CbdkmYolLc3O9+TQJ42OBy73PW+5Gdex/O63GNjQqoj+0psUJ98b7g8Ud&#10;x1nciY0Vu3ac6C/GK7v5pkSusKSnm+aDHJbR7W/8Ld9WySdw3X80IhdmoagugW3it7dYT/y2dYNK&#10;SYIzjfzJjepLrGNT96bZxAcqv68emHzbukolRu32x0rHvlrtFbI02dPAWPm9Uuee2UZm0Jwfn/LH&#10;DX7VqtKfas5iXoKXotuWqMH3bQfU9osdrISvxnwXUmzdWXD/LgS23r07/IHgOPvPdUWHSkCdSPXH&#10;fOyLq1KFH9NEe2n5TlrUyvtg/zjS9z/otK55J8TSHnJMTydajr/RqCyTv20feoi1LyhYtbuXpxOc&#10;4s/gGh7W3Dd4uWr1rcWhOxWd1/Ol3ozu7kkzqyWb3mGtSHnDadNYN1Fv79z1/IkZ8a+r9VskHAY0&#10;nnm+e1F3VPXDu0hncW5jdPSET7JcCVWdq9wbolQ59W9vka8NeIeJXR58xj1ambl+OSPzpZ5AwKdY&#10;NxGNCKovXhHY9XTXgwNuUJjC58RDb0JMYljCY5eJub7J0XNQrguRffJfDs6Wjzhh30QwQ1JrFedH&#10;yszb83DxLdyS7euRwffj5IqkIrU6r8i/vUMuV7WjEiSkckYCXs0dkmsU4xcsPUvZH3ouSBGesL2i&#10;Rl7Z0NCk783+bGEKeEGxQc9X0NISD/iObl82PJeoxua5wef0a4JwZZtE5HgprcLasemN/mCtMt/3&#10;Ykp+CwbdtSPb3NfXtuxYxmuqhX6Lxr/59qrmfGjF47Ym8ealzrq8y3ERz7kEqVZLfsJiS+v+MW8I&#10;vYUvLklo3QuItVL/M2QZbZNn99AqZS16Myt9lJkq599xaSIf59/6z7YR/L4KxX6WpAni5HP91dV6&#10;PuN/yBo2WdWC5+7vHF/tmrSr1i/Q4NRQk/Dj5JiT2s06kaUGvRLGg2/yePI+VgjJPKaP/bxbeNtQ&#10;c7G3iv8ifeMy+7ScCcmRzdXewm8rvTo2Gu15fdky1zcVbOZ/bnG79TVPDzWmYkz3n+761ykNlsnK&#10;ib3Oc+wUw1DMRdayvcuKTKtAjP1xTVINdlPdwkk7vEzqvsc/qEPrPo/0V+10Temci69XiPekulzH&#10;zMa5XdSm2jubVflYZ/kLqWiNUfOdmgScrAWJUKhYZ4vUkQVXXNmUrYwnp9wM1nX7NEuRSmysfXDM&#10;WbxeqXLSYyqZ1sTVycv+h56NsL2qZKGOFVbn8VobQddVtpYitkHuquJBTiFwVZyw41FD3yux58lT&#10;4lvGjxJ4VF5/NdjMvJXAw7Mkft9F92JR22U6wsS5D/8cH3KV9ErbZM8z3ym0aXvvzXy+/0GJ7lLb&#10;wwjPxpHLmMiZ0g+DveN3nS8Ryljl/QNi5hIWXWh7BfMXs87bvilrlP/+/I1pl6gkdfAqPl+v6/TH&#10;rE9vwm7kxaTqxEraTebkQLdY5/m/7yVv+20/+lRK9bRU1cCwtUns+1y8CMZhrl0j3kSXjMKIZ/bC&#10;oUiyp/VGmn5omZLMkqchR9rPidtTyx75kooKaVcYMj1nk1TCOoWvd9jrLP++XGhVeh5DR5txseLb&#10;k0KRr/0O3yWeqT6/u2Wedv7Yobn83r4ud3nDky73g7BnpPYOxqpdf+NKS5ovK362XnB869Iq/neb&#10;bAkxFxfgVI74nafqzeB7L4JE7Nz5nnyzziemW11fM8yv3zg/l4xrONn4ejhtH71GL+2iq7j8n814&#10;COOfqrWVmWK1PHE3LUw4XRBucTq5iN9XeOGnVEbtXGZp36zLi6NDxmeF3X6P0/2uXSu0gn6z6qkp&#10;ZYVAXUQmvzAKyxXVm7yRHD8ZFzuEyro5KWsW5Buil/Hu6dcineM9Uy/e2qPc4J0QkPKk7Q+WExZq&#10;MhDlx4jyBj//0bBWlDrySfXqMm6xspK52fvS7B0fWRXrbN/cpGcBtioDUQwYiik1mWJ+e3NFVlaO&#10;OYof0lffe2GHxltL4mNG9rR7+gTpttMVyWX5tDXjGW+ZlVVkD9zuCj+887RjK3G/iSr1uMCow8jO&#10;5KHMJR6MiDdB/Lp1wYKj4Ifr/IUtfnfOL17TuTsZYTc8JD62NBv8k1L8aXPbkgyGJ5+Kfh5mJCkP&#10;viggMOxPUWyjyNFLMmS2QIjfNXy+KHM7ixSrK/NR3Qrbq5zbKFG/O7lUhBCcpCNTPrSNix7swqNO&#10;WaTRanU39a3YMcPfnxQbLJi2cDioZEoD/T66j/qyLy3ciTmfwlyA6VD66Mjl9mDdsiL670Tr5v5v&#10;ovanub8KreZ+XwN/7DwDbyeTMs4+VCzTfPvLR19qoTXGzyKXm8rpXpn162ON5+Ln7l2Sj1PxSSbd&#10;dKXAPkv/Zu458ElWV3knZGPK73gE96tc326NV/q/nt+vh5hFPthN0Vyg15c7kEiOfL28wG+p4ZCl&#10;lSomzpYp59Dt1ctM/4Ofa5+UD++BfuU1DqFNf2yuKVnbH8FXMR/mnubkz1qTABe0n/8nObrH/YzU&#10;6ZcV5dAXl6kac/YWmaOhcAPu925G10aD7CPWnKquKml2ZPy3R0awJYvBc+i45pmPRd7gheUKDvjs&#10;7cw/+DRdrl1qfP3MSneHcjMzPFYnU1KTRLa7boGrak+xeiKe0lf4rlLGm6rTkI1H9iEWlyI+Fk9X&#10;5dvx8apJNIYIH21v8q3Qs3QIe714bXHWjU0wRwO3HZg4zRvlbmSMio5PyxsJvd3Ww0ZpiXYF77nc&#10;vWY2d+NJHdfUi9P1YNahX7rcnjjavdcpPpbyXx4Mb5kuuE+0lvkDtsX+7yJlK50kik1i9h2TavvH&#10;0lkDLPLKYm6td8JxXv7FGgZE5R3ujbfs+P6CjiVr64SA6/Xu7eSC7FsswZkD6O24jFKqmJygW+Rj&#10;L8a/kWEUInUcGBQfF/QuuEgzpnyNUMZ6Miy6W3YLRta1hvlm0mQ7PdwMYwjJsmsYs6Q+nhK8Mpjc&#10;+TqoQOPiSqWgUlvARZYLf68YP39nqzjtY2FVdXrX7DDWodFgjyEvNHFc59eNm7JVZjNFNUaFwqqm&#10;GvmH4hLJXEVbpcH+fttDOHe5OpVR/kg3qPuzxu1ZZhrzmiBzp0Ougtv+kp+NF35EfOnNjHgp8MBH&#10;1vRnHhOxu0faV3xmD5subPDm+vcI5PszySB6zolLxSabHD+kRXdiybKlMBQNPPfSu3vNDDVmyffV&#10;7IeVRko/6fcnfdS+aeHWHyzDfd3wIpl61Njtk/aYza1Ln3o/TYYPZJI2nNxjrZx5sL3cSGLR99PF&#10;4ZfnDj+YdL47BYi8nCrZoEvNepwYY+WldHeCyJvqrWNH27iXlyqFadP1bY06xKq+qmRUfr89J2Or&#10;nlSeNmlLUIC3AjIqC8d0AjbD+llecg3T/1g9L9qZSWqzsJdASiNcWyeQqRA2ImsDkyqqzejjdmX/&#10;DH9WZ/968TabMrvFLymMoe89R2jNkvGL26O9275qkZDOwjvB/RNmmTTKgiNRkPlwhjMlAJjffN3V&#10;FcR67klRiLJT/Tqn/2ptWb43VkqxaOPC1YajNssiocpRBbrA0w0xm1d8Ds45lU4ifau246F04Z1u&#10;BpQlM1eBlJUbl+mpKnb0nnI+VGfXsakc9LkZ6rTIJEmWy/jeo2/4IOs7UkZ2xHkl5d9bs990aWLX&#10;mX1GJmdmS56yyaqYsqweeJVcLBGH+cYuMDGrPHupVcbyyOIXOy1lxU4mqZheE8NJjPFnaMBzNXyL&#10;uzFoqeN7VdDqWlvd/U/HR41TjRMUKnFzRSL5bKLnm79dwMgtfmjVbrQue8HWKts4VadwKvM+PSyT&#10;y4vUUyFTwNwVE44raSNZbOABA5kPfEv14tdiOocuYJinrhGRVe6xbd8XP+eMV1SOwrNDn36l1xc5&#10;YbR/8uGKczhPcGt5Vs9kZ9+n2avy55pkivAs/gaD4FwTTs9Y4WME6KPDFTAm4810khT91rBTyY3w&#10;Y6/536P8hKdSQ/8SREwX8lkoJ1+1N2hrfj17/N8v/B0q0OvMf/6RioSLYWCeyMWgU36xa7xDnDcL&#10;Qgwk0xMNlymTaywwHM/EDs64obvIbBbFVqQZrIlV+bnh+6DzRyBNU30QlUVZ5rqU8ebMAwrPb7qP&#10;SP/xb9mnWnKYMVHsapJpvXf+A/xc35Gu0mLElGF0VlmLP3/QNQ/PyjaXEUhYtmmvdE15ouJc+Lew&#10;d+TbP60wRkynAbJn1KkVbBHXM2H6SyQ0ql852l5qzh3lPj+p+mzObnrPuHkuf0U+sVjv8okhYVjd&#10;7rOsOje5QV6YBJwgsjIdT38g9DOJtyRcb2hNiNojYumcwFZehHF5e4+8ottrm9DJ5woFOVE1JUaJ&#10;Wpgxs4GoPU//hVX3/eTAicaj7QWIgonMhO2uNJ9KcUPdhiMqk+V1QyZ8/1wUj3sxZU+3Ph5P1acT&#10;OXf0IlzTwZRBuj8pyWdjnY+evEwnd47epT7mNMQB14stSXRWcUji3ctI4k6U6aG8auqeaJwQ4huz&#10;N1eR20Ab8IIxNKKz1/St8nQ6Jy74Smpz69drmYc/eGn9Z+5jYnulo6a6CgLvc1aq/vNrr3knQds2&#10;5CluUJfONdN64pTKW6xzsZNkspqc4jOpx1CmLbvJQDzrTFyVbNW8l6h5r1nUJOtcZ363bu2V70/Z&#10;O9tN+4RiWlguimhEkT/gPCM2TYBpVXBJRPksZ0JIU/+9Gz9OrIfXupboOQyepsh4q84v71kQ6k/a&#10;nJuk0XPDIT/FNNQLS/cU3l2fo1AK8+zHW4/8SfIx/4/rfjjTNBXp5+sGUiU6x2H9zAE4odg7SSG/&#10;/AZ5jZajHys/s03WVa5gDfVz/ZlhP1kUWJbaOuxYTSX5YpAsRwxz5cUKzkYq+anxAymP1zr1ZH1l&#10;j+LCHlEv4u8LLVLQ/d40BUIaErX4vexujFXSvdWy/ih9UvqXtK/EVV9lxM3jsAfTLfd4nlt1y8xA&#10;6P3bVyT/pkmx/7JXAu8I2DKORj5offLpb/+OM6mI4F2qHmFxyG7oh09YVz1jS4fbq9J33vs+537o&#10;NhsnGU0t64a3Fvlbsyrf33FO7PKS6+6htF52ncl1pqK8cqQwqYlml/QZGpVwUlc6ZcnLT2iTOf2e&#10;5x2eShK/G9qzRPmi/qNoRrnt0WK5PVP792eMy2Nmvwty55UnDN4ziZaHPw7yXd+hFU9mzNMOfPXb&#10;/z/zSegzvUiL/W6F49Eg8wBDhTfvyzbqe6emMp1fR+xZZa9P9kRyo7l6JFKa6jwruewetldfMTDc&#10;4xYf/qDJayGoSBPubym9Nfun4Y5jON/uqUb/dL3Xh41zXqOHZaZ11G1hYjoE08D6JJOQOt+wuBSj&#10;N8chb+X1yIP6c614TiGL+C7NHm8tCrd/N2hDB98yaks/uGl5i/tEJ/OCNLczlUjA3klkyEmZutJL&#10;NT/kcxGpZ8tR1hgnPFhYo+TkHpynMk+ka5KdNmDYsPuGePlezxP8ocJl7s2XtsXK078vbEAMjTPi&#10;9GSUvuNPSfKSJa5Ld5aZtKD+KGHldEVmu1TkhMW00pNj/AMF1efajcUh9+jvRXKjGAaGulvtkulP&#10;1kZ93ksMZFoMpuF9d3dfv+G8/SZyM7QAH7psJ04izpkjY9SlnlbHXD53pMDMZ2fRltR+DY3htnV7&#10;TSZtq/JQUi60QMM+wL+Bar72Qv02E91GR4FJviTv5I2HgoQV/p67l9quyM/W5FBQGVtHFB69lG0C&#10;pP7k+YhRn5McPVLunLK+IzWziZEKOu29+ciu2O+T1Es/UeKF+NRbYSsEa56PHp9Wo+nD3Yvv734m&#10;S3u95N1Y6Drq37OoGEXcE5S9x1ellcg887XyIXeztP6ny8RxlY/nY9mfNQ3pUmm4SgYcIdjQ7YaF&#10;YB2XHNeIiBMF3f0ubE5QC9+EXu7tCFKblyOGiY9WAw6XDF44S40xY2qvv207HXp9PHupPsu62esp&#10;adnHOLMTN59W3oAyWpFpYSehtEYdEldz5hyLjrzEcOv3E29vCrvqZwoNTbTyiukLQk7FfDRbTrQp&#10;zJIhKlOsPPcVmoZNpTab+DvVTGrVd77IptImj59oXJr7QhTA/JQoY7NICMYcix1Iq/PdzMurNnWX&#10;0jH70g8JBGaRFozov6OJkRDwUuLqXeYMf/Fm9IY6FtueIPwzK0Q7h9w03i12iDnnd1FepfzquqNZ&#10;BDNw+bGppDHLf+E45Z43ctGctXh14jx1Fm21uBu+kIRKiUhYfIVZqntCmgJTRAt9FH730EdyM6Ns&#10;qIc88ELBvZVsL4H9jrWrL5/zEOe39MkMvOaXLo7S7oks36JuNn9OG//XWkurY8b+ZhKWZFJTrvHG&#10;EOlDCz8hZuOQcCjzUTUJd7knZwxr4ARpZNrzSvdSulO9Qpvl/7IH8Du5OYrXUv+EaeMzRl9QC5lS&#10;te4V4T2g+QUGjEvgbeu0MJWti4ZzOD/mpq+rNJNd3mZyO+5Sj58qi05/u9tCJOFsWADH/XrBOWqC&#10;jYhpEukbMxtOAS2hLlOWNBr58vhbLLUY++WV4lHV1IeFTtR1Jx7t0ZFBzcy/hFSVryUQW1TPm3nP&#10;CeSN/eUhajAXBGnfrgz0MHlvudeprBBeGc55AOpgCplpZ91V2Dh5OrZ9YkW9tUY/OcVHSgmHZbFV&#10;cmYkq2RlaSV0HPz0W50iEXzrmGZ1us/OWt3d+MvKoIixFBDU1uTHXclgvxI4etPfdNKhPJSsxwOv&#10;XMtBe8m9mTHA+5XORS/pzXLyMpf/LlAd7+sV2wzdHNi+VmCcm6vsHPVNuLiA1ObD10C1Tiigvpym&#10;8V9w87t+Mw8XKSqNd9qjT+qkM4M8o5nI3RRqH6p5JWbGTI0Ejyl0/S5zIO5TYmKUHF0Vl6igXY2Y&#10;qBtU4/zXwzwE+mLpZLje5IU5iBkMkIaK5BiV3Vu0y6TcYU/FyEqSjJBGq4x3xl0IfUbB0QUUS3PV&#10;J92Yrzxe+44STDrC7DIqyOjHnDXMTQvMftvd+TbPW5MasM/WkXAo9I19r/IkwXyrMGLeJ7i41uxR&#10;uzuvTlcRxFHt1xncnxkmQcmn2T6mydDv3Ux3gyHNokI48tGqyZZR5VaX6Eyx4E8Zm9gUbl+Z+7/o&#10;f1wq2PZWu2VS5v8lSj+4pYVJgeaIZ1Ol9mgpmHvZxfFVJIflnxS1k9A+0wIb5vFk8/Lk7rXE3Hzz&#10;7Zn8sOr4T6F/w9XttK9sh4nWl8fi5tOvZXNSPnekNfumnee/PyCG2X0bPZS5eyicu8crVUh0M1l0&#10;Orw1EftL6XdGu/5q8KT7c41CkrsPRBN5lGYfuffNlCpy30lbi4U//fWmS7IsOIf5+9Ci4ofKuLFC&#10;xvYtxsHL17TFadImx8ke16tLheu74plFndB0/+gvt2YfBsYfdiS2XVrXCG951IZ6j8YvRjFIPf/k&#10;v/bPpS0616i9ilmf3H9qXa+ow8OCP71V47HwpHqs4W37x7c2nrwz7iA/EJVa/dT8VKlgrcKDeHbY&#10;QI/QqxsnWC7euoZlCEly6xt3Lv081xv7srf/v+/00hsbCvWCdlfySJ+Vms4MWDvd3Xg8G2lk/XoO&#10;4D8kzo8jdFUM+/+4H8jJKPVUKzMkhrKF0TMlL9G1lEWO1SdfyvdIFbg5k0j6amfiNiEw2+WJLGXy&#10;X/+mBoJOhOKhw3Pvka6J80xrL3RJuyOz2bjDR3nWDplJRANnAhKYXHPJJPR3F1dVH7ol4hqMmVyq&#10;alYsttjTSUy9jrMBf5UagV8OVhnPedjzRYJqnbK7I+3/xBh2WObZyZZ9VO2eeddyn4ov3G9Wc2Sg&#10;Uep9ZQw9y75H1HkGw+NbZtPH7GHerZbCZounxSwDqYeE99XvyLUjl/6LsQqMZ1PE/TaOnVa9smND&#10;h+hefJvB+bj2ku64fRvs3qA6EUfGUML0cOik3ZWrwqx4VZCh8i554Nvw6dOv3df48pfaQZWkYTMt&#10;vt+Bh1X5NocK1baZn1OLd2ZtBraAVx9rAZXsj2NI9f4paW7FZf7dKrp/JgHPI04BTceW141I2R3n&#10;TqXKF4VLuBlBKr1zlF9ksKcL12PFhU/PGViXPHMyUZ+z4d5iTiyOXHfXd8wxTbrDPXRwhcw+ie/+&#10;bMapVTjznt+BRrrGWlRiqNenVVnV5U2+h0JzlmVrNnXqjnHGs7vWgxlGg3uaEnovPlh1cQvWJT7+&#10;p30imcxzmKrPtFTj1mYQbrKQ1nKTYma5eEnNhfYwhKVt//QWr9J23ogo4GliVAaJ3sjpUfsvSQhi&#10;l8kHUmG2vQqHuD3nxjtbvFx4470+50imNzmbNBIAych5cg/yNsoDjgs7tNy7JmbTbHHQcOQhV+wF&#10;8r+n63cNl2fCcjOuBytmo+9j1naK7psX3PlClnByYTnU37mHWTO/tEmehIYI/iW76DLBwZ56EGz8&#10;IDRBiD4/kIFgFfjqy9WEz70D0k9tTDUH2im2S9C9hFOL9FTzhDzeLQp/79BLYMi4+7vJLL6dGgh3&#10;yM5ZVX2d5bHL76ePhPOt7XpL1HXDoyD63SOVxQ2ptdNEdQ4KitP5u5srRzepDnW/r9bRHLCXZu1/&#10;3I1wZBZ9fzAu+wEfMcKys2P3QdQ/YDV0rfvsG6TmVfCB5oeArZ3hk9GEs9XZ9mAn8vREZV/iSVVF&#10;MeV9Ed2zvxhAX8dYu1rLMeL/AVBLAwQUAAAACACHTuJAVxPcCPsCAAAfBgAAFAAAAGRycy9tZWRp&#10;YS9pbWFnZTMucG5n5VRPiBdEFP7kRxLaD6xTrMhShEhDUb00CKy2dnHXYt3M6VJkFDxCEJeKCkId&#10;TTBR8KZ8t7wtQ3iMiD3sJtGhh3loEKGSLrEdTJDYkv58zS7dunSJDg3MnzfvMe973/eYEzPTO4br&#10;RtYBGE5Nju/u+2Kf528d9PXjx3gXMMDMM3smugkY4ACBAIQEJENyJCIFkpCBbMiOTORAFgpQDMVR&#10;iBIoQgWqoToqUQNVaEAzNEcjWqCpvw0Z5BChgLrRc5vBDTRE91mCJbPklmgpLMkyLJtlt0zLYVlW&#10;YMWsuBVaCSuyCqtm1a3SaliVNVgza26N1sKaTDCZyU00hanj6GWbwx10RIflCZ7Mk3uip/Akz/Bs&#10;nt0zPYdneYEX8+Je6CW8yCu8mlf3Sq/hVd7gzby5N3oLb3LBZS530RWuTkFn3AgnSERnhAlMxuRM&#10;ZAomMYPZmJ2ZzMEsFrAYi7OQJVjEClZjdVayBqvYwGZszka2YBMFyiinSAXV2e9iW8ADDEQXIxIi&#10;WSSPxEgRSZER2SJ7ZEaOyIqCKBbFozBKRFFURLWoHpVRI6qiIZpF82iMFtEUQshCHmIoQlpphK5G&#10;p6Tj6s7eCglKpuRKVAolKUPZlF2ZyqEsFaiYiqtQJVSkClVTdVWqhqrUoGZqrka1UFtJ1hutq90p&#10;73WvJl/t+tXlyvKNLf3w+5u7p5/rrv/twPKuh1f+hjWvPL1jHO/fsmmyG7e9un9mZudT+2cfeOTB&#10;h7o9mMQb8z3mw6nxsT3vvHTt8uLwvSc2fHbpvrOHtpxdPzF/4bXnpy9evX3b3V/c/OjwxeX1v3xy&#10;9OaxrXNHNi7d//rxnXNHRn46OPz63B37Plh7cO/g7bljI3NjVy8vbLr33Np9l37eOvvvh3w3/+WN&#10;61cOrdk1/P7A4shXC6P3bD/ZAT2al7jwdwCHxwbbz5y6/u6FH4afH/j029m/oPdrvTC6+cXZeue2&#10;pcf/m0L+KWO/bvzt2bf+GP3xm1Onu36YmpgeP//ky0f/B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CgAAAAAAh07iQAAAAAAAAAAA&#10;AAAAAAoAAABkcnMvX3JlbHMvUEsDBBQAAAAIAIdO4kBs+YB9zQAAAK0CAAAZAAAAZHJzL19yZWxz&#10;L2Uyb0RvYy54bWwucmVsc72SwWrDMAyG74O+g9F9cZKWMUadXkah19E9gLAVxzSWje2V9e1nKIMV&#10;SnfLURL/938HbXfffhZnStkFVtA1LQhiHYxjq+DzuH9+BZELssE5MCm4UIbdsHraftCMpYby5GIW&#10;lcJZwVRKfJMy64k85iZE4noZQ/JY6pisjKhPaEn2bfsi018GDDdMcTAK0sFsQBwvsTb/zw7j6DS9&#10;B/3licudCul87a5ATJaKAk/G4XW5aSJbkPcd1ss4rB859Ms49I8cumUcul8HefNkww9QSwMEFAAA&#10;AAgAh07iQHnnugQEAQAAEwIAABMAAABbQ29udGVudF9UeXBlc10ueG1slZHBTsMwDIbvSLxDlCtq&#10;U3ZACK3dgY4jIDQeIErcNqJxojiU7e1Juk2CiSHtGNvf7y/JcrW1I5sgkHFY89uy4gxQOW2wr/n7&#10;5qm454yiRC1Hh1DzHRBfNddXy83OA7FEI9V8iNE/CEFqACupdB4wdToXrIzpGHrhpfqQPYhFVd0J&#10;5TACxiLmDN4sW+jk5xjZepvKexOPPWeP+7m8qubGZj7XxZ9EgJFOEOn9aJSM6W5iQn3iVRycykTO&#10;MzQYTzdJ/MyG3Pnt9HPBgXtJjxmMBvYqQ3yWNpkLHUho94UBpvL/kGxpqXBdZxSUbaA2YW8wHa3O&#10;pcPCtU5dGr6eqWO2mL+0+QZQSwECFAAUAAAACACHTuJAeee6BAQBAAATAgAAEwAAAAAAAAABACAA&#10;AACxUwAAW0NvbnRlbnRfVHlwZXNdLnhtbFBLAQIUAAoAAAAAAIdO4kAAAAAAAAAAAAAAAAAGAAAA&#10;AAAAAAAAEAAAAGdRAABfcmVscy9QSwECFAAUAAAACACHTuJAihRmPNEAAACUAQAACwAAAAAAAAAB&#10;ACAAAACLUQAAX3JlbHMvLnJlbHNQSwECFAAKAAAAAACHTuJAAAAAAAAAAAAAAAAABAAAAAAAAAAA&#10;ABAAAAAWAAAAZHJzL1BLAQIUAAoAAAAAAIdO4kAAAAAAAAAAAAAAAAAKAAAAAAAAAAAAEAAAAIVS&#10;AABkcnMvX3JlbHMvUEsBAhQAFAAAAAgAh07iQGz5gH3NAAAArQIAABkAAAAAAAAAAQAgAAAArVIA&#10;AGRycy9fcmVscy9lMm9Eb2MueG1sLnJlbHNQSwECFAAUAAAACACHTuJARlrSjtoAAAALAQAADwAA&#10;AAAAAAABACAAAAA4AAAAZHJzL2Rvd25yZXYueG1sUEsBAhQAFAAAAAgAh07iQBwu+gm8AwAADBUA&#10;AA4AAAAAAAAAAQAgAAAAPwEAAGRycy9lMm9Eb2MueG1sUEsBAhQACgAAAAAAh07iQAAAAAAAAAAA&#10;AAAAAAoAAAAAAAAAAAAQAAAAJwUAAGRycy9tZWRpYS9QSwECFAAUAAAACACHTuJAmVFjHtwoAADX&#10;KAAAFAAAAAAAAAABACAAAABPBQAAZHJzL21lZGlhL2ltYWdlMS5wbmdQSwECFAAUAAAACACHTuJA&#10;1z8KIsocAADrHQAAFAAAAAAAAAABACAAAAA+MQAAZHJzL21lZGlhL2ltYWdlMi5wbmdQSwECFAAU&#10;AAAACACHTuJAVxPcCPsCAAAfBgAAFAAAAAAAAAABACAAAAA6TgAAZHJzL21lZGlhL2ltYWdlMy5w&#10;bmdQSwECFAAUAAAACACHTuJADSyCMq8CAACqAgAAFAAAAAAAAAABACAAAABdLgAAZHJzL21lZGlh&#10;L2ltYWdlNC5wbmdQSwUGAAAAAA0ADQAYAwAA5lQAAAAA&#10;">
                <o:lock v:ext="edit" aspectratio="f"/>
                <v:shape id="文本框 18" o:spid="_x0000_s1026" o:spt="202" type="#_x0000_t202" style="position:absolute;left:4297;top:9507;height:20;width:20;" filled="f" stroked="f" coordsize="21600,21600" o:gfxdata="UEsFBgAAAAAAAAAAAAAAAAAAAAAAAFBLAwQKAAAAAACHTuJAAAAAAAAAAAAAAAAABAAAAGRycy9Q&#10;SwMEFAAAAAgAh07iQINq+Qy6AAAA2gAAAA8AAABkcnMvZG93bnJldi54bWxFT01rwkAQvRf6H5Yp&#10;eGt2I63U6MZDRejJ0mgFb0N2TEKzsyG7mvTfdwMFT8Pjfc56M9pW3Kj3jWMNaaJAEJfONFxpOB52&#10;z28gfEA22DomDb/kYZM/PqwxM27gL7oVoRIxhH2GGuoQukxKX9Zk0SeuI47cxfUWQ4R9JU2PQwy3&#10;rZwrtZAWG44NNXb0XlP5U1ythu/95Xx6UZ/V1r52gxuVZLuUWs+eUrUCEWgMd/G/+8PE+TC9Ml2Z&#10;/wFQSwMEFAAAAAgAh07iQDMvBZ47AAAAOQAAABAAAABkcnMvc2hhcGV4bWwueG1ss7GvyM1RKEst&#10;Ks7Mz7NVMtQzUFJIzUvOT8nMS7dVCg1x07VQUiguScxLSczJz0u1VapMLVayt+PlAgBQSwMECgAA&#10;AAAAh07iQAAAAAAAAAAAAAAAAAYAAABfcmVscy9QSwMEFAAAAAgAh07iQNVcJijMAAAAjwEAAAsA&#10;AABfcmVscy8ucmVsc6WQsWoDMQyG90DfwWjv+ZKhlBBftkLWkEJXYevuTM6Wscw1efu4lEIvZMug&#10;Qb/Q9wnt9pcwqZmyeI4G1k0LiqJl5+Ng4PP08foOSgpGhxNHMnAlgX33stodacJSl2T0SVSlRDEw&#10;lpK2WosdKaA0nCjWSc85YKltHnRCe8aB9KZt33T+z4BuwVQHZyAf3AbU6Zqq+Y4dvM0s3JfGctDc&#10;994+omoZMdFXmCoG80DFgMvym9bTmlqgH5vXT5odf8cjzUvxT5hp/vPqxRu7G1BLAwQUAAAACACH&#10;TuJAWuMRZvcAAADiAQAAEwAAAFtDb250ZW50X1R5cGVzXS54bWyVkU1PxCAQhu8m/gcyV9NSPRhj&#10;Svdg9ahG1x8wgWlLtgXCYN3999L9uBjXxCPMvM/7BOrVdhrFTJGtdwquywoEOe2Ndb2Cj/VTcQeC&#10;EzqDo3ekYEcMq+byol7vArHIaccKhpTCvZSsB5qQSx/I5Unn44QpH2MvA+oN9iRvqupWau8SuVSk&#10;hQFN3VKHn2MSj9t8fTCJNDKIh8Pi0qUAQxitxpRN5ezMj5bi2FDm5H6HBxv4KmuA/LVhmZwvOOZe&#10;8tNEa0i8YkzPOGUNaSJL479cpLn8G7JYTlz4rrOayjZym2NvNJ+sztF5wEAZ/V/8+5I7weX+h5pv&#10;UEsBAhQAFAAAAAgAh07iQFrjEWb3AAAA4gEAABMAAAAAAAAAAQAgAAAAoQIAAFtDb250ZW50X1R5&#10;cGVzXS54bWxQSwECFAAKAAAAAACHTuJAAAAAAAAAAAAAAAAABgAAAAAAAAAAABAAAACIAQAAX3Jl&#10;bHMvUEsBAhQAFAAAAAgAh07iQNVcJijMAAAAjwEAAAsAAAAAAAAAAQAgAAAArAEAAF9yZWxzLy5y&#10;ZWxzUEsBAhQACgAAAAAAh07iQAAAAAAAAAAAAAAAAAQAAAAAAAAAAAAQAAAAFgAAAGRycy9QSwEC&#10;FAAUAAAACACHTuJAg2r5DLoAAADaAAAADwAAAAAAAAABACAAAAA4AAAAZHJzL2Rvd25yZXYueG1s&#10;UEsBAhQAFAAAAAgAh07iQDMvBZ47AAAAOQAAABAAAAAAAAAAAQAgAAAAHwEAAGRycy9zaGFwZXht&#10;bC54bWxQSwUGAAAAAAYABgBbAQAAyQMAAAAA&#10;">
                  <v:fill on="f" focussize="0,0"/>
                  <v:stroke on="f"/>
                  <v:imagedata o:title=""/>
                  <o:lock v:ext="edit" aspectratio="f"/>
                  <v:textbox>
                    <w:txbxContent>
                      <w:p>
                        <w:pPr>
                          <w:rPr>
                            <w:rFonts w:hint="eastAsia"/>
                            <w:sz w:val="10"/>
                          </w:rPr>
                        </w:pPr>
                        <w:r>
                          <w:rPr>
                            <w:rFonts w:hint="eastAsia"/>
                            <w:sz w:val="10"/>
                          </w:rPr>
                          <w:t>ZUMoY14gcGUxYRAla2Hfc18xYBAgalPfc2AyOC83aVvfclUxb1kuaizhLR3vHhAkalMuYFktYyzhUUQFKSfhOy3MBiwoT1kmalEzcWIkOfzJOEcOTjQoT1kmalEzcWIkOfzJODYrXVb9LCvuQlwgYy3MBiwAbGANXV0kOkcublPfLSHtLBfwLR3vKiXzMy=sUiftLh3vKiPwNBfyLr56JR=sHDDoOB8AbGANXV0kOfzJODQuXzkDOmsFMCQEPSX2MxzyLyfzKSQAMTLsPiTxLh0ALjYCNCMCNTLyPzE8OB8Da1MIQC3MBiwDa1MNXV0kOj4TRz8OQjYIPzV+1Ky9HMaPsbSNwKV0OB8Da1MNXV0kOfzJOEMoY14gcGUxYT4gaVT90sCIubqPxLuC7cW9tJ5v6KlqxsH7K0MoY14gcGUxYT4gaVT9CPn7T1kmalEzcWIkUWMkbj4gaVT90sCIubqPxLuC7cW9tJ37K0MoY14gcGUxYUUyYWINXV0kOfzJOEMoY14gcGUxYUUtZWQNXV0kOsaPxa2JzLiKv+GU+qhtOB8SZVctXWQ0blUUalkzSlEsYS3MBiwSZVctXWQ0blUKYWkSSi3vLCbxLCHvLSLvMi=yMCP1LiP7K0MoY14gcGUxYTskdUMNOfzJOEMoY14gcGUxYUQoaVT9Li=xLRzvMxzxMh=wMinyMCnvLB=fJLpwuNSTsLBz08SS1rdo0bJ2+r6wwuboOB8SZVctXWQ0blUTZV0kOfzJODMuaWA0cFUxRU=9LSjtLSDxKiHvKiDwMCvuP18sbGUzYWIITC3MBiwCa10vcWQkbj0APzEjYGH9NSPsPyXsNSDsPiDsLCbsQif7KzMuaWA0cFUxSTECPVQjbi3MBiwUb1UJXWYgSTP0Oi=7K0UyYTogclEMQCT9CPn7T1UgaDEzU1goX1gPXVckOpF9scnwzqNguyvuT1UgaDEzU1goX1gPXVckOiwPZVMEdGP9KlcoYivuTFkiQWgzOfzJOEAoX0coYGQnOiTtLSLvLC=vOB8PZVMWZVQzZC3MBiwPZVMHYVkmZGP9MB31Ly=vLC=7K0AoXzgkZVcncC3MBiwSZVctYVQCa14zYWgzOivuT1kmalUjP18tcFU3cC3MBiwSZVctXWQ0blUVXVw0YS4gNFX3LyPzMyf1X1DwMCP1LSQlLyDvLyP3NCIiMSchMCvuT1kmalEzcWIkUlErcVT9CPn7T1kmalUjSFUtY2QnOiLxOB8SZVctYVQLYV4mcFf9CPn7T1kmalEzcWIkS2IjYWH9LSvuT1kmalEzcWIkS2IjYWH9CPn7UlUxb1kuai4VNB3xKi=tMCD3JCLxyqroOB8VYWIyZV8tOfzJODksXVckQDL9TiArQz8DaFg2TTM0PUAiPTEAPTEAPTEASWcAPUomPTEsTTEAdjEAPR82PWIAPTExSWcAbkomPWIsTTExdjEAbh82PkYAPTIVSWcBUkomPkYsTTIVdjEBUh82PzEAPTMASWcCPUomPzEsTTMAdjECPR82P2EAPTMwSWcCbUomP2EsTTMwdjECbR82QEYAPTQVSWcDUkomQEYsTTQVdjEDUh82QB8APTPuSWcDK0omQB8sTTPudjEDKx85STEAQD0ASWoMPUopSTEsUD0AdjQMPR85SWIAQD0xSWoMbkopSWIsUD0xdjQMbh85SkYAQD4VSWoNUkopSkYsUD4VdjQNUh85SzEAQD8ASWoOPUopSzEsUD8AdjQOPR85S2EAQD8wSWoObUopS2EsUD8wdjQObR85TEYAQEAVSWoPUkopTEYsUEAVdjQPUh85TB8AQE=uSWoPK0opTB8sUE=udjQPKx7xVTEAQ0kASSIYPUosVTEsU0kAdjcYPR7xVWIAQ0kxSSIYbkosVWIsU0kxdjcYbh7xVkYAQ0oVSSIZUkosVkYsU0oVdjcZUh7xXTEAQ1EASSIgPUosXTEsU1EAdjcgPR7xXWEAQ1EwSSIgbUosXWEsU1EwdjcgbR7xXkYAQ1IVSSIhUkosXkYsU1IVdjchUh7xXh8AQ1HuSSIhK0osXh8sU1HudjchKx70ZzEARlsASSUqPUovZzEsVlsAdjoqPR70Z2IARlsxSSUqbkovZ2IsVlsxdjoqbh70aEYARlwVSSUrUkovaEYsVlwVdjorUh70aTEARl0ASSUsPUovaTEsVl0AdjosPR70aWEARl0wSSUsbUovaWEsVl0wdjosbR70akYARl4VSSUtUkovakYsVl4VdjotUh70ah8ARl3uSSUtK0ovah8sVl3udjotKx73czEASWcASSg2PUoyczEsX2cAdj02PR73c2IASWcxSSg2bkoyc2IsX2cxdj02bh73dEYASWgVSSg3UkoydEYsX2gVdj03Uh73dTEASWkASSg4PUoydTEsX2kAdj04PR73dWEASWkwSSg4bUoydWEsX2kwdj04bR73dkYASWoVSSg5UkoydkYsX2oVdj05Uh73dh8ASWnuSSg5K0oydh8sX2nudj05Kx7uNDEATCgASR73PUo1NDEsYigAdk=3PR7uNGIATCgxSR73bko1NGIsYigxdk=3bh7uNUYATCkVSR74Uko1NUYsYikVdk=4Uh7uJzEATBsASR7qPUo1JzEsYhsAdk=qPR7uJ2EATBswSR7qbUo1J2EsYhswdk=qbR7uK0YATB8VSR7uUko1K0YsYh8Vdk=uUh7uKx8ATB7uSR7uK0o1Kx8sYh7udk=uKx82PTEAPTEAPTEAPTEAPTEAPzf0PjEEPTEPczELPTEAPTEDPjEKMDEAPVnuPUAiRjgEZWcuSTcDPzIMbUgMZWcuXz8HQTMNR14EZWgub0cLQzQNbSMMZWguNFUPRTUORzgEaWkvSV0TRzYObUgMaWkvX2UXSTcPR14EaWoJZzn1NUEhT2L3aWoJLEHyMSgCPl04Vj4GbWEoLCP0R1z0Vj31QFvyNTghMl4BbUQXaDI2LkoIU0AYbGQWaFQXLGIJRkLzUj3xbWUoLkcAZB8RXj8HYEbyRj8sMTD2YET1UlgyLlIvLjYXcUUwSEM4VFH4aELuVGQsNVUoTl80P1U2bSMMUUnyM0kYbTYZbz4rYCUULFw3SlL0UWQsJzIgLkUBalTwUSUhQzs5YWIVcWokXkcyYWUGTUIGUGokcEX1XkIgMWM4LVL1YkAYXmUmLyf0bWgZcD33NVErM0XzbjnqZT8hNTc5dlsraj7vYWYjLEn1Z0bxRh8ZcSExSjo5dSDxMx85cD8kT1wYXz7xZ1gwUEg4KzIRMjz2PmEQNWYyMSX0dDoTYlY5S0gULkb2XhsTQkH0NT30dUMsQmkvYWkTX0IXXRrvYGAFUlcnL0YWUzwmQEEnUD7yMjn0TkYnM1YQajUTLiHuP0YNZEIwPlc2LUoXZDcFP1omU2MuT1gUT1XqNUkuMTcZaUkFRVshcEkOZUoXMFvwMjoJMCArazcsb1DvUT8XSjQSPyEAMVwvPl0rdkg2K1YtTz8nSlkmLGQQcyEsVFs5aF01JzIpTz0AP1EVZEMOUUbzLDgrbDwYXz4oThrzPTMIMjQIbCE5QloZaloQUl4sTlTwc2gVViAzYzMZVjcUL0IsT0AxVUEjYFkIYTP1MEgVVlgDTj4SSyIkZFsoTjgqRGAJUTQ0LUoOXVMuRVrxTjD4aS=4Tko4MRsUUGEpY0I1UVM0XUoBMSEAUyUwaVQ2cikWQjnwZEQRbkMrQznwdUIEclQWUjP1ZiUhVmEOYFgLKzcSZDIjUmEJUicDM0kiTmARY1EgcBsvZEkkQVsDZl8iQiYjSmEsbVb3XVU3SkMVVGIobkEHcUgPUVknVUIOaGAYQEcxLGoXcUIuYjoNb1TwUSIRU0LydGAUdiU3QT4iUkEmUzwBR2AFNVEGRjQJZ0b4YDQgYEEEcFDqU2Q5RWD1MFIJUCAgPVkWblcVQmAZMCcsTzowUUgOLDooUWcRTTMsMGU0dFQoRyAvVlkuSzUzdEUSZF0YdV02UzosLUU5cF8OVGIRdWMLTz4xSjT0dGgGM1n0SGE1</w:t>
                        </w:r>
                        <w:r>
                          <w:rPr>
                            <w:rFonts w:hint="eastAsia"/>
                            <w:sz w:val="10"/>
                          </w:rPr>
                          <w:t>ajs2UyAgcFPyTEUZa2IZZSAGLEIMbEUUNFQjU2EWQRsGSSbyLkMYZGMRdBs0ZUErLzbxLFwDbV0EdGQzc2APUVkjYCUMMUQIXlwIdlcxQVwPTlwNXkcMLGgXRSAPK0INXyL4T2cZQmA4MDc0UmMoSkYKMB8JdVUOYFv2UToyTxsoZiEzSigQMTcRYh8tVl4JUTgONUILU1D4RUIhYjgERmQrbSAGQz4lZzrwYz4WRDIgP184bVsjMWEnM2ANbWM0LTrwP0osSD8vdkoCLjvyL0EqZmUYXz4SbFQYQDYjUTonaEglb1nyVF8BamABUlENUTLzQFY0ZDkoU2Y3SGAKTSLxPVcHb2MjK2YwYVX1YFo3LlInQDf0ayEPL2oBa14wc2kycTEHTFQqMWgYYkYoLEQsNT4yXWAEbWnxLD0ScFgkVjMkTRsxNWYKcjI3ZWALRkUZaVooTUk1QDU0Ryk3c1wEXWLuVlkkcRr0M0cFQTkMcSIIY1QyKzkoaGQMbGAHT1gIVV8zczgGU0c0QEAMSjoQL1rwYWcZT2kBSSgtbmEOZGcRP1kDM0cYZlwrTmUUJ1budSUYQ1n3NTIGYF4iYCQBSiITPVgzdV4ScVYQZCUELDoDNEEKYjcIYTktUTQXZ2kObjgYRVkHLV8EdGkPaEUXa0YRRlY1LWIHYz8PLTUSPmIKc2MRaGoISTQYdjQRdUn1PkgmbWclbjkBRyACVUg0SkXyNCMqSCA2TWY2bDUvQVE5bkMKK2ITcU=vdDIFRlUnQjsBaT8IJ1gLPkIPVUICT1wmR0oiRzfyR1QJNF8PSF0SbUQpTSQwTjTqXkcRSSk2RjsNRkArS1ETRyguTFIgSzIBRUYiZ2MoMWQSUiQRPlsHPUU3VUUjSSAubzY2SDM4a0MpSVYxY0UwLiYnMVIJQUMVLykIQFgHdVwIaDYRLFMnJ0QFSz4BMjUESTcPSF4WQ0UBZhrqU0ovQiMqYj0zcmQTSDY4X0MIY0IVTzc1ViANaCP3RzrqYkICQDsGbVEXb1M0YGXqaiICT10QK2EuPiMYZSUSUUEEXVsodkEsXjsWb1kvQ2gYdDgGcjcIZiItRVM5djg3QFcBaibyXjsoR0IRdjMAdTQVb2EVSmIKZFoVbiASLzUFXVMiYTjuRVkNUSYFSGETXyQ1UDUsRj4XblsoVEIOZ1HvUVkpLCQiZ1oVbBsyTWPvRlsYTiYBZTYwPyAJUVcqYlr0YyE0XT0ycEUKYRsxPzQVSVgBSCERLCgmdCYXbkYSZjYQb0cRP2MCaDEpMlwXQUkQdGgXMmoHShsxRlsVXTIQdlYtLjTwclkJQUYVdELvRSMDXkMrUkQuZ2YMQEAMZDc5dUoWb1UUZ2DzPyAGSmkqcVwDSVgUc1z2PWQTVlILQVEoXzMnLiItY0IDRiAuS2owMF8EUzv3bUQrakMUUkgWLDwKR1ktUzkkVTDyYUHqYUYwTVwIMB8uNVwxLTwnVFsDUB8WaDEsMVgKXUH3SCQFdDsNXl8EcV8QYFosK0IXZD8QZ0INSWMoQjYrS2gKVV0sU1goa2EpM1MLZ0MJYTUudWcwS2UgRFUMQVI0ZjENXlbqUTMTLiQmZRsQTjMWaDgIRToBbWMVTkkoc1g5SDEubD0vQ0kURyUobmALMjc4XiT0XWU3MEbybVEwPWTyQlsic1kESG=vdlg4cSYEbGgSVTsZdFr1TGX1K0I3LhsQU1b4aCUNUV8ncjUVPmEWVGMWYTcqZUg5Lzk5SD0FZlQlQEcEQzIlaVsDb0EXQD4nP1cvYyMXazojR2kqZzUWaDH2bGIMNRsKUlUQVmQ2UGUSQTwCbEUHbToIL1coZ10GJ2MASUcEcyMDR1kYYTH3b1QAXyAmRDk0SkjwTlMAZiYnaD3zUkUqa1Q2VUYCKyUIQigrR0EgdF8CPyHxX0AJR2UKalYnK1oSXiEwJ2QEdEPyRTkjdjcTaWIkVVIpTkQtRScpRyQVY1r0TzYXMDchQ0QXPTUBdjcqSUkjaiHvdUINaF4WRV0wLUQGXRsVdTgyQDkibDH1Qj8waDk3RGfxP1UiLEMwZSkBTTcSUWosQTgHRzIBUD8VMmcRb1cuTWMqLmUvSWY3Zjc2bTouS0UQRFQkSmUBPlQDY1cpdGQ1NF8iXSUDP0QLRmclL2DwR0X0dmAyND70RVv0Yl8pLj4HSyAUVl4rbjgrcEUHVVsVSlkLTD4wRV4JbDoUYGgGLDgAX2MyJ1ERa1gqUl4Xbjr2LEnzci=zZSf1XRr0dGQCcyX3cDoQR0gpTmMwQ1gRRlwvSTwxTmAyREkQQkoyVmMRayIRdmUMP0YqTD4wUmYrdkQwMl8SZUP2X18oLiA2Q1s0bD4RbUgyYDcKclkjbFMQaDcRLVUKQ1kLPzrvQ0AWbj7xS1UucET1TCgCdj4IUV0YZiQYZDYvQFoxRkUOS2MzP2cxZUgrPUH1MSUETjQGR2MZRWQ5QmkQckEmZ2oSLEgUXSkkSzIkREQJTiMXMj04YV0pUyU3ah70cDUtLFcSQD4LSlcjPVgYMl8zQ2oyUyYDZDIkZDMqcEkNVTwASGLwaEIkL0EET2oBa0PxLD0AVFsBSTfuYEojQEUmNDoFaWM0bCQ0LiQ3P0QDUlDuNGQEU2cVdFT0RUgRZh8Tcj8Oc1juQ1wqUjI3aF8RcCMJdjYXdiHudV4rVUg3PiH3QTUwYEAHSzw5cmkhRUgQSjcSLB8MY2gDbGcoM0M2MTwgSjETNSMNUUMYXiAwPmgRUF3uQTkSVDU0YFIgdkn3Z1oObWkQUSAqaDgMYyQxLFEGU0TxMUI4NEELY1sLX2QYcEoWZ14jZF80UTbvaycTL2YIaEUKMlIMNFkzdUYiLjz1MzsLZVolMUQQTFgoYkIxQ1b3ajctY0H3dFQYMjsgQFU1bWcRdjQXbDrzRUgCUEIZPkoNYGgELTjxa1wQUycWbGgDVTUXbFwYdmAPa0HzVTUtNEoQVEAlSWgxbzYRXyAVPkESYTURLWMtVVQiUjn2RkIlcF8BLTHwTkMgRWgoSiTyY1U3ZEIoPUQ5dR74XTL2X0oAb10gPTEGY1wNRkjwRGQWPVQDXyQARVbzaFYMR2EgQiA0aD0tP0omTkoFQUc1SVMQXjoMY1kTXz0iQz0iYiAEVUMgY2kgPj4SZykYamoBUzLxczUOa2oUTkcVQUn2YlMTTD0ISEczRT70YzIDJ1cNcBrvPmn0TzX2MFsiTGkmPUo3SDEhUFQYS1LyYz81UzEOckgASz0OXyUYZTcEQDYEX0kpQhsFVDY5YSEiTmkuPR8vSDYmUmQESCckPzj2UDEMZh8mXlTuZTj0ajELbl0kPjEqY1EQTFcKMDQBTx8SVmIMUTnucz8UTUU3RzcrZkEnYT8iTiIrSzUOTzoTLEEAcDsQRWD4QFP0T2YNMkgwQWcndDY0aScEUlTyQjwxTkMDaykZUDYiQWIZczcIQVcFUCgBX0QqTTUpZCUFUl4KQUfvbDUZYDoQbzMHRjbyTBs3RzcXdDQjczgDcWHyQV73VDYoTWgJc0=zQWUPQUIEdmgDTz0VTGo4ZTY4SFkOSF44S2MWdDkXcFgDaEAIYF0YdDcoS1gDNSMBXUQQPlUxSlkLJ2Q4QmUQaVT0RV0Fb1IBSCQuPjkDXUckQ0ADQUMBUD8SSWgXbjsHZVfqZDwkNVkKPzo4SCcqZVE2RjkLT1koR0o4VTYKLkUmZDkBTCLxazUjRDEFdCYYQVYUY1oiZDkEaj4RQmE3LFoRNEoIVTI3QiXudljzYWgkZEUnQmP3TVs2ZFgKZD8JRWQnY1skcGgDY2cvXVENaj0oaFkqMUQ3QkUNRFoEPTQFcEAmZTUmMUgwSVgrPWkURmX2azT4Z1okXygIS134dDksTmArQ0QBZEHxdDwUU2gQamEYXzIPZD81MCIEbGItQlMKazT4ZjIgZUYBQBsZTTo2aDcRKzInQ1oXKzYBXkkzUkoKc13xZ0cEZl3vQ0EBLUIDcUEEX1HqPzHqcGgDcT0AdEIAVG=vTmgSTkYRRjoMdUMsNEIVVUoX</w:t>
                        </w:r>
                        <w:r>
                          <w:rPr>
                            <w:rFonts w:hint="eastAsia"/>
                            <w:sz w:val="10"/>
                          </w:rPr>
                          <w:t>MW=0MDkiRUYAQT0QK14qQ2AKLEIiaSYILUDzTScKbzTvUF8tL0EZaEM3LTI5UEEHX1EAaEcLYDIIQzYVR0cmTl0vTUItc2kJUTkIUzMLZ0HzVDYHYWURMT3qRUgyaDo3TTgqT2kETzQLRmMuazQqT103MSQySFs3RT0iZR8oMFgXT1cSQDL0PjUAMF3yRiIRK0kEVkUrViQ0bD0FcjgSPjnvb0ItLWQITiUQTlg1SkITRG=zPiL1T14OYEMJZWcSX0YwRjQgUkMxL2MsLTMYTWT2SUgxSTEnaF0JZVsGY0QOQygYLj8BLUkKVUMKbEEHVScuTSk2TWkuUEnzXSIuQ1b0Y2AAQyYRaSAQTmIVPV8TdCUBQybuMEjuUzsEXWM4RzEUP1MQNDsNK0IJSiHwVlrwdigFUyEESVz0aTkvZzwFP1gYRUkqYVsQcCQAUUcVUh8mMDYjVD4EZjg2QT4AKzcnRTsvaEIsUVvvZ1MXbEAJcTQrXTQLbUUQLGICYjY5TSQBPVMgZGoJMkMRZTEuYDcGXVYKSz84Z2ggLl0pJykCVU=0UUktZ1gmaUQYZEoDZUIgUTshLGorb1I1TmUITkMmbWUZPSMGZVMAdVMnTWYEYT4GZ1UzTzcYLFsCZDYTQT0BYjsVdR8qUTwpbDgSQDkUZT8FUSYyYDMrYDclQlYGTlcRZDQQSDYCJzkUVWoWSSkWRF0PLjkRYl8tQ2EENTsLTT0VR0MMZ2MIalQ3NEMmckUIVTsNRm=wXicVP18VTmcJbDcLVjgZPmYhPUQrUF0vQSAIYVUPTkcxNF0wPSIjUSgWY0T4Z1kBNGXuVVowaFcwSTMSRCIzaFfyUzcFclDzQBsGc10iLUkGUFwFQTgVT2ICSGgDT1I5VUEWdTcMcDsHSUESRWYKPjT3LUcGLUY4RzsjZToALFwJajQKUDUPVDcVZTIFdlMIVlQJT0EjJ2oMTkAobGjqRUUzZzoIdmAvSWIwZF4GdjQvLlYtaVYtRzLuSlgFXUYRQ0cgVjQSVSUEVGIpYWAAal4ELkIndDwDTzMOZVfuSTIPLFIRZ1gzTj8HaFEYRmAqSTkJdjnvSTIxYUUoX2MtT0M0ZjcRaToCaEX3ZlkXQEQJRjMXRWIWTVQKTjIKbSM4ZCAATzYuTmgKUyT0YFY0TTsWT1kJdjMLQVYBZzcwT0oESGoAQmfqbmM2LFEjJzIFRmksdTYlLVkSbUI3QjMmZDoBMFkFMmkDSSIAR0oZaEQwc1wRRTo4ZD4EZiEHLlcoQFQoRjsyLx82bFQqc0fyUj0xSTUUTiYmJ1wBTj8EdloMTSEQSUkJa1L1MFcuTWo5J0IjP2k3dVYIMj8JcSL2djEnZ0oOQEMmPkc2Z0UTdTQ0PjQzczUuaSETXkAETjozRV0tTykRPmL1Vj0nQUXzSSf1Uh8makkAVWIndEkRbSYgdDQAbGoRU1QmM2n3P1n4RWAQPWAHUVvzUjYAT1kvMV8RViHqdDHvdDwDaDEpSkb0bSIpXWghQ1ERJ1f3bmb2ZCESMT44QlPqPjUMMlIAL2cQcSczbl0NZFsjLmU4UFE4ZDYgR1ohJ1sSc0ckdTcXMiD0ZUbvMSU4MyAOX0MZMFchMEQgUzr0NWoxL2U3P1sBRzYPTlkBMUbxTWIAUDESYVMALSARLDc1Pjo5TWEqS1YCQigMbFMySUnuMUYMQWgAUj0FcSIYPyYIbljzVVcIcEomQB8HaDcVXUEnKygEYF81b0I4cjMILz00LyIzPhsCYD0ZbmcyTzopRUjvbmMSMWAIblMgQWclLmUKP2MubyImS2AtajklS0gXPxrvPjsLXmcSPTgIUz8layE5U0ERY1wNMEILSkT1YGQ2J2AzT2UYZSgRb1EEPTgmU2QnPxsrQlstSjwIMSkjcCYIPVQCMVQnMlwwZ0IJaEUtK2QyTl0URSL2VGMTUzM2TWk2P2cMP1LzMDICXjQCQjT1SDYuYDYMViYQQUnzUTEZMDICdWo4RiclZmMTMCUEUmYRZ0MjRzYKZGYYaVYCTmTuP2D2MikOTlsgYGEgdGUFTkcGayEZXz4ZRWcSMTIpQjMRQT3xYTYRUmQKb0ApTWUVXUXzVF4IZ2ghUWkgRzYrX0okRDU5cUQnREURZUQ2ZEMmdWcrXjcWTycFcT0Ea0oRbmbqSFUQY2EWUiI2bT0XJyEMb2YSbVcQbVT3QTUqQWoTR0I2bEM4ZTEtdkAhdEIOQlv2TTkwTjokNUcOXzUDbTIOLEQYXUcFNV8KUSQLKz0idGgkTlYTbz03dGURS0IvZ2ERMTIAUjX3QkfyPkfxZjTyY2URYzUxTiAPLmAgNCTxcyAFSjE0SVHzM1YBLTEsTkA0PTIYbUQFYGkUcygqZj0yTzMCRTUSMlQpNSYDZjwDcF4ET0o5bjsldVk4a2IzSUICMVowVSMBP0EUZlw4c0QjUDoGT2kEdEgkcEDqLkoibDEZRygXVUg0RicMUSgIUCYiKzMGYUUhUToCdWjzNCEiQTk2LVsoQD8WPUIqT2Mtdl4zXWQpMEIrPjgBQToUMlUwMznxMFrzTiYAZlc2TkckLDkTYV0OLEDzPSkOYFUiSTwmU2XvczD2NT0zTzEBVkQCX2LvcigVYyEndDcDdEMLLCInb0PyXVk2STcLcGAJXSX0QVoQSWkJUjIVSkLvUDUsLCD1VDU4Rj0QVT41UUYGQ0kZdUMYUFsSXVolaiQ5YyjuMEYZLGoAMTMyVWcBL2IVc0ALSlYnRSPxZDMpcUMMTiAQPkQXYF8YPTEIMkkQYx8lQj0PcT8YU0QoSVY0RVEjVDQhQ2QqSSMtTyERU0EiJzYATkUtTTUjbUIYU1IYVWMvR0EiNVQBTVcMdD0rUzcPaDsFPjwYY1QrclP0Ll0SbkoZQ2QhZkLqKyEiTSc2cT0CU2MqLx7vTT4Xa2YjMGcSQlUVPVz4byQURDUUTmYRUUksa0ooLWcQdVsBR0g1RjcPRVgNYGIFLjc2TUn2djjqXlMZXjcjZScpZjclcVEJYmkmb2MoZzYEUmAIYTQlMSUZQiELUVIpTCIFTSU0dDUNYBs0P10ATEUELjYSNDMpTCUvUWAFdVk4dj0JVUAuRjIMZ0AhXWAqdDQ5Z0DzRTEZcWUGLDEzQ0kPbkUjXmAGXTIkayMqVVYBNT0GcmI2ST8GbSYpYlX3dVMAQjsIL0MNS0kpPzkDRlwRTiYFXWQEXkQMakYEQDY0ZzMKcW=0JyTzMDEFREEWUiMQNVfvXjcTTGkvNF4tMFgpUybzbmckPj8KTFfzdSASS1YkbGcmTF4PdmI3QEYAUTUlaEQITjQDL0j1MUYxLTIga1koTUQ5cWkOZ1QEMj8EQh8NMzU4T2UlTlgUVFoJMCELMmMJbGULSDgDPzgmLjIjbGkBQ0YzSSYOJ0IFVmX0SCApZDk5aFgoRzj4QTrvZTgNRVgsax8KQT71TVMDdGQ4czsBLEUOQTUKb1QrYUcYR0ACZzcZS2MESUMmU1cXLmkva2AUdFINc2EkdDgRRl8pPTL1cGQyNSEuaVfwZkIxSV8YQGcBRTMrRWcMMCbqNGIQVUnvcWgTQ2A3UGIsMTsQYkIXSEc0YUIhSkgGRiIpUmEQTjouTFUEczYuQ2EVayM2dh8AZUc1ZD44PTYSVUQTZkMSTSUrQDwBUTIJUUYRXVoyRkkjQ0UJSTv0c1kya0UzNUIuLkgGQkI5SWQST0cCT0gNc2AscichQ0oTZEgQRVfvTUYNSDb4TjwlajkFaWb3Q0gmbWEMNSIRQCQYMDMXNDUTXkLvczIkYWUAYWUgNGIJLF4SND0EbTEmaWkpbyP3ZSD2cjURaWMzYx8DdSIZaDwxZkAMRzcFaz4ZNEUDLFoAMl4BVGApZVYQZ1opPx8RbGkqa2MoSWUVPSc4Z1QGMjQlST8udSQgamMuZTwnS2YXNEk4Pz0EZygYZiM2MmgIRWYkJ0XzLFoDb2cvQzfyZDvqaEMJYyglSlUtdVUDbVgrYD0iTWUqUCAjaSYSZkAPX1QAYUMlU0UhUFIrMWkmaCIvPUQNYCbu</w:t>
                        </w:r>
                        <w:r>
                          <w:rPr>
                            <w:rFonts w:hint="eastAsia"/>
                            <w:sz w:val="10"/>
                          </w:rPr>
                          <w:t>YB8Pdl8nPkYWQ0A1RCcQSF4gY0Iqa0k1Yl4EbEMKdkT3T2YDVVI5biQUT0gyS1bqK0MAclINJzUSX2osQ0ksVij0LmksRTYxSVfyalcOZSMqaiMGTzgNPl8ORDf3cl4FQ1wRRmH1SEIEMGcgTSAhP2EAK0UIU10FQV4KUDknLjsAVjg1cVMXSTgycjr3T1cYS0klVTcoVFgGSl34ajYjRDvzbCMFQyYPRCf1ZCTyNCECMVQxQmQqQlMXLmggUTgkSCk4aDUjX1sFL0EwQmYSVmUiX1EkXyYrKx74ah7uJznuKxsxKx7uSh7uPTwFTCQEPzMBTSAkTjonTSQURzcDTi=qZDInTiQqTzsFTyEkdDonTiPvXT8HUCDqPjIrTyUEZUMJUSIkTjorTyUibTUATTUAS2b8OSvuRV0gY1UDPy3MBiwFa2IsXWQkWzYrXVb9OB8Fa2IsXWQkWzYrXVb9CPn7T1kmSlEzcWIkUGkvYS3wOB8SZVcNXWQ0blUTdWAkOfzJOEMoY14TdWAkOi=7K0MoY14TdWAkOfzJOD8lYlwoalUTa0QxcVT9LSvuS1YlaFktYUQuUGI0YS3MBiwAcF8sZWogcFkuak8FaFEmOi=7KzEza10odlEzZV8tWzYrXVb9CPn7TGIucFUicDQuX2UsYV4zOi=7K0Axa2QkX2QDa1M0aVUtcC3MBiwBXWICa1QkXV4jZUMoY14gcGUxYTYrXVb9LCvuPlExP18jYVEtYFkSZVctXWQ0blUFaFEmOfzJODYSYWI1ZVMkTz39OB8FT1UxclkiYUMNOfzJOEAxZV4zUlkyZVIrYS3wOB8PblktcEYob1khaFT9CPn7b0MoY14ScFEzYS3vOB8yT1kmakMzXWQkOfzJOD0jMS4gNFX3LyPzMyf1X1DwMCP1LSQlLyDvLyP3NCIiMSchMCvuSVP0OfzJOEAxa08FaFEmOiD7K0Axa08FaFEmOfzJODksXVckUGIgamMMa1QkOiD7KzksXVckUGIgamMMa1QkOfzJOEMkXVwSYWIoXVv9U1QARCEZbjz3TzkwdGoPJ2QraUUkY1kEYkg1SyUqNVoDVSYLLjHuXyMJc0PzcTcVLEIvTSchOTM4bz4tQjsna1D7K0MkXVwSYWIoXVv9CPn7TGIoamQSYWP9LCvuTGIoamQSYWP9CPn7XjggalQWblkzYS3wOB8hRFEtYEcxZWQkOfzJOGMzbkAgb2MWa2IjOi=yMyf3Livub2QxTFEyb0cublP9CPn7K0cOTjQoT1kmalEzcWIkOfzJOEcPT1kSZVctXWQ0blT9CPn7QlwgYy37KzYrXVb9CPn7PWAvSlEsYS37KzEvbD4gaVT9CPn7QF8iRTP9OB8Da1MIQC3MBiwDa1MNXV0kOivuQF8iSlEsYS3MBiwSZVctXWQ0blUNXV0kOivuT1kmalEzcWIkSlEsYS3MBiwSZVctXWQ0blUUb1UxSlEsYS37K0MoY14gcGUxYUUyYWINXV0kOfzJOEMoY14gcGUxYUUtZWQNXV0kOivuT1kmalEzcWIkUV4ocD4gaVT9CPn7T1kmalEzcWIkR1U4Tz39OB8SZVctXWQ0blUKYWkSSi3MBiwSZVctXWQ0blUTZV0kOivuT1kmalEzcWIkUFksYS3MBiwCa10vcWQkbjkPOivuP18sbGUzYWIITC3MBiwCa10vcWQkbj0APzEjYGH9OB8Ca10vcWQkbj0APzEjYGH9CPn7TFkiQWgzOivuTFkiQWgzOfzJOEAoX0coYGQnOivuTFkiU1kjcFf9CPn7TFkiRFUoY1gzOivuTFkiRFUoY1gzOfzJOEMoY14kYDMuamQkdGP9OB8SZVctYVQCa14zYWgzOfzJOEMoY14gcGUxYUYgaGUkOivuT1kmalEzcWIkUlErcVT9CPn7T1kmalUjSFUtY2QnOivuT1kmalUjSFUtY2QnOfzJOEMoY14gcGUxYT8xYFUxOivuT1kmalEzcWIkS2IjYWH9CPn7UlUxb1kuai37K0YkbmMoa139CPn7RV0gY1UDPy37KzksXVckQDL9CPn7Ql8xaVEzYU8FaFEmOivuQl8xaVEzYU8FaFEmOfzJOEMoYz4gcGUxYUQ4bFT9OB8SZVcNXWQ0blUTdWAkOfzJOEMoY14TdWAkOivuT1kmakQ4bFT9CPn7S1YlaFktYUQuUGI0YS37Kz8lYlwoalUTa0QxcVT9CPn7PWQuaVk5XWQoa14eQlwgYy37KzEza10odlEzZV8tWzYrXVb9CPn7T1UgaEMkblkgaC37K0MkXVwSYWIoXVv9CPn7XjggalQWblkzYS37K1IHXV4jU2IocFT9CPn7b2QxTFEyb0cublP9OB8ycGIPXWMyU18xYC3MBivuU0ASZUMoY14gcGUxYS3MBivuZUMoY14gcGUxYS3/</w:t>
                        </w:r>
                      </w:p>
                    </w:txbxContent>
                  </v:textbox>
                </v:shape>
                <v:shape id="图片 19" o:spid="_x0000_s1026" o:spt="75" alt="tt_scale" type="#_x0000_t75" style="position:absolute;left:2992;top:9502;height:2620;width:2900;visibility:hidden;" filled="f" o:preferrelative="t" stroked="f" coordsize="21600,21600" o:gfxdata="UEsFBgAAAAAAAAAAAAAAAAAAAAAAAFBLAwQKAAAAAACHTuJAAAAAAAAAAAAAAAAABAAAAGRycy9Q&#10;SwMEFAAAAAgAh07iQMgZDve7AAAA2gAAAA8AAABkcnMvZG93bnJldi54bWxFj92KwjAUhO+FfYdw&#10;FrzTtBZEusaC4sJeqGD1AQ7N6Q/bnIQm/j69ERb2cpiZb5hlcTe9uNLgO8sK0mkCgriyuuNGwfn0&#10;PVmA8AFZY2+ZFDzIQ7H6GC0x1/bGR7qWoRERwj5HBW0ILpfSVy0Z9FPriKNX28FgiHJopB7wFuGm&#10;l7MkmUuDHceFFh1tWqp+y4tRsN6VPtt6lz0fl12ddW5fbw97pcafafIFItA9/If/2j9awQzeV+IN&#10;kKsX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gZDve7AAAA2gAAAA8AAAAAAAAAAQAgAAAAOAAAAGRycy9kb3ducmV2Lnht&#10;bFBLAQIUABQAAAAIAIdO4kAzLwWeOwAAADkAAAAQAAAAAAAAAAEAIAAAACABAABkcnMvc2hhcGV4&#10;bWwueG1sUEsFBgAAAAAGAAYAWwEAAMoDAAAAAA==&#10;">
                  <v:fill on="f" focussize="0,0"/>
                  <v:stroke on="f"/>
                  <v:imagedata r:id="rId5" o:title=""/>
                  <o:lock v:ext="edit" aspectratio="t"/>
                </v:shape>
                <v:shape id="图片 20" o:spid="_x0000_s1026" o:spt="75" alt="AtomizationImage" type="#_x0000_t75" style="position:absolute;left:2992;top:9502;height:2620;width:2900;" filled="f" o:preferrelative="t" stroked="f" coordsize="21600,21600" o:gfxdata="UEsFBgAAAAAAAAAAAAAAAAAAAAAAAFBLAwQKAAAAAACHTuJAAAAAAAAAAAAAAAAABAAAAGRycy9Q&#10;SwMEFAAAAAgAh07iQGk81IO8AAAA2gAAAA8AAABkcnMvZG93bnJldi54bWxFj1uLwjAUhN+F/Q/h&#10;LPimqYqlVKPgguK+CF5Ytm+H5tiGbU5KE2//fiMIPg4z8w0zX95tI67UeeNYwWiYgCAunTZcKTgd&#10;14MMhA/IGhvHpOBBHpaLj94cc+1uvKfrIVQiQtjnqKAOoc2l9GVNFv3QtcTRO7vOYoiyq6Tu8Bbh&#10;tpHjJEmlRcNxocaWvmoq/w4XqyArflZFsTap5l9Md9ljutqYb6X6n6NkBiLQPbzDr/ZWK5jA80q8&#10;AXLxD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pPNSDvAAAANoAAAAPAAAAAAAAAAEAIAAAADgAAABkcnMvZG93bnJldi54&#10;bWxQSwECFAAUAAAACACHTuJAMy8FnjsAAAA5AAAAEAAAAAAAAAABACAAAAAhAQAAZHJzL3NoYXBl&#10;eG1sLnhtbFBLBQYAAAAABgAGAFsBAADLAwAAAAA=&#10;">
                  <v:fill on="f" focussize="0,0"/>
                  <v:stroke on="f"/>
                  <v:imagedata r:id="rId6" chromakey="#FFFFFF" o:title=""/>
                  <o:lock v:ext="edit" aspectratio="t"/>
                </v:shape>
                <v:shape id="图片 21" o:spid="_x0000_s1026" o:spt="75" alt="EDE7FAD4BDD0" type="#_x0000_t75" style="position:absolute;left:2992;top:9502;height:2620;width:2900;visibility:hidden;" filled="f" o:preferrelative="t" stroked="f" coordsize="21600,21600" o:gfxdata="UEsFBgAAAAAAAAAAAAAAAAAAAAAAAFBLAwQKAAAAAACHTuJAAAAAAAAAAAAAAAAABAAAAGRycy9Q&#10;SwMEFAAAAAgAh07iQLfjvP+5AAAA2gAAAA8AAABkcnMvZG93bnJldi54bWxFj0GLwjAUhO+C/yE8&#10;YW+auohINXpQhL0t1eL50TzbavNSk2yt++uNIHgcZuYbZrXpTSM6cr62rGA6SUAQF1bXXCrIj/vx&#10;AoQPyBoby6TgQR426+Fgham2d86oO4RSRAj7FBVUIbSplL6oyKCf2JY4emfrDIYoXSm1w3uEm0Z+&#10;J8lcGqw5LlTY0rai4nr4Mwo828vuZsvTv8s6efvN+yy/9Ep9jabJEkSgPnzC7/aPVjCD15V4A+T6&#10;CVBLAwQUAAAACACHTuJAMy8FnjsAAAA5AAAAEAAAAGRycy9zaGFwZXhtbC54bWyzsa/IzVEoSy0q&#10;zszPs1Uy1DNQUkjNS85PycxLt1UKDXHTtVBSKC5JzEtJzMnPS7VVqkwtVrK34+UCAFBLAwQKAAAA&#10;AACHTuJAAAAAAAAAAAAAAAAABgAAAF9yZWxzL1BLAwQUAAAACACHTuJA1VwmKMwAAACPAQAACwAA&#10;AF9yZWxzLy5yZWxzpZCxagMxDIb3QN/BaO/5kqGUEF+2QtaQQldh6+5MzpaxzDV5+7iUQi9ky6BB&#10;v9D3Ce32lzCpmbJ4jgbWTQuKomXn42Dg8/Tx+g5KCkaHE0cycCWBffey2h1pwlKXZPRJVKVEMTCW&#10;krZaix0poDScKNZJzzlgqW0edEJ7xoH0pm3fdP7PgG7BVAdnIB/cBtTpmqr5jh28zSzcl8Zy0Nz3&#10;3j6iahkx0VeYKgbzQMWAy/Kb1tOaWqAfm9dPmh1/xyPNS/FPmGn+8+rFG7sbUEsDBBQAAAAIAIdO&#10;4kBa4xFm9wAAAOIBAAATAAAAW0NvbnRlbnRfVHlwZXNdLnhtbJWRTU/EIBCG7yb+BzJX01I9GGNK&#10;92D1qEbXHzCBaUu2BcJg3f330v24GNfEI8y8z/sE6tV2GsVMka13Cq7LCgQ57Y11vYKP9VNxB4IT&#10;OoOjd6RgRwyr5vKiXu8CschpxwqGlMK9lKwHmpBLH8jlSefjhCkfYy8D6g32JG+q6lZq7xK5VKSF&#10;AU3dUoefYxKP23x9MIk0MoiHw+LSpQBDGK3GlE3l7MyPluLYUObkfocHG/gqa4D8tWGZnC845l7y&#10;00RrSLxiTM84ZQ1pIkvjv1ykufwbslhOXPius5rKNnKbY280n6zO0XnAQBn9X/z7kjvB5f6Hmm9Q&#10;SwECFAAUAAAACACHTuJAWuMRZvcAAADiAQAAEwAAAAAAAAABACAAAACgAgAAW0NvbnRlbnRfVHlw&#10;ZXNdLnhtbFBLAQIUAAoAAAAAAIdO4kAAAAAAAAAAAAAAAAAGAAAAAAAAAAAAEAAAAIcBAABfcmVs&#10;cy9QSwECFAAUAAAACACHTuJA1VwmKMwAAACPAQAACwAAAAAAAAABACAAAACrAQAAX3JlbHMvLnJl&#10;bHNQSwECFAAKAAAAAACHTuJAAAAAAAAAAAAAAAAABAAAAAAAAAAAABAAAAAWAAAAZHJzL1BLAQIU&#10;ABQAAAAIAIdO4kC347z/uQAAANoAAAAPAAAAAAAAAAEAIAAAADgAAABkcnMvZG93bnJldi54bWxQ&#10;SwECFAAUAAAACACHTuJAMy8FnjsAAAA5AAAAEAAAAAAAAAABACAAAAAeAQAAZHJzL3NoYXBleG1s&#10;LnhtbFBLBQYAAAAABgAGAFsBAADIAwAAAAA=&#10;">
                  <v:fill on="f" focussize="0,0"/>
                  <v:stroke on="f"/>
                  <v:imagedata r:id="rId7" chromakey="#FFFFFF" o:title=""/>
                  <o:lock v:ext="edit" aspectratio="t"/>
                </v:shape>
                <v:shape id="图片 22" o:spid="_x0000_s1026" o:spt="75" alt="143CB67FB4D6" type="#_x0000_t75" style="position:absolute;left:2992;top:9502;height:240;width:240;visibility:hidden;" filled="f" o:preferrelative="t" stroked="f" coordsize="21600,21600" o:gfxdata="UEsFBgAAAAAAAAAAAAAAAAAAAAAAAFBLAwQKAAAAAACHTuJAAAAAAAAAAAAAAAAABAAAAGRycy9Q&#10;SwMEFAAAAAgAh07iQINmBKK/AAAA2gAAAA8AAABkcnMvZG93bnJldi54bWxFj09rAjEUxO8Fv0N4&#10;Qi9Fs1oUXY1SLEIPVnD14PGxed3d7uZlm8R/394UBI/DzPyGmS+vphFncr6yrGDQT0AQ51ZXXCg4&#10;7Ne9CQgfkDU2lknBjTwsF52XOabaXnhH5ywUIkLYp6igDKFNpfR5SQZ937bE0fuxzmCI0hVSO7xE&#10;uGnkMEnG0mDFcaHEllYl5XV2Mgr+TsPvY735fXef9WS9/Ziudpu3TKnX7iCZgQh0Dc/wo/2lFYzg&#10;/0q8AXJxB1BLAwQUAAAACACHTuJAMy8FnjsAAAA5AAAAEAAAAGRycy9zaGFwZXhtbC54bWyzsa/I&#10;zVEoSy0qzszPs1Uy1DNQUkjNS85PycxLt1UKDXHTtVBSKC5JzEtJzMnPS7VVqkwtVrK34+UCAFBL&#10;AwQKAAAAAACHTuJAAAAAAAAAAAAAAAAABgAAAF9yZWxzL1BLAwQUAAAACACHTuJA1VwmKMwAAACP&#10;AQAACwAAAF9yZWxzLy5yZWxzpZCxagMxDIb3QN/BaO/5kqGUEF+2QtaQQldh6+5MzpaxzDV5+7iU&#10;Qi9ky6BBv9D3Ce32lzCpmbJ4jgbWTQuKomXn42Dg8/Tx+g5KCkaHE0cycCWBffey2h1pwlKXZPRJ&#10;VKVEMTCWkrZaix0poDScKNZJzzlgqW0edEJ7xoH0pm3fdP7PgG7BVAdnIB/cBtTpmqr5jh28zSzc&#10;l8Zy0Nz33j6iahkx0VeYKgbzQMWAy/Kb1tOaWqAfm9dPmh1/xyPNS/FPmGn+8+rFG7sbUEsDBBQA&#10;AAAIAIdO4kBa4xFm9wAAAOIBAAATAAAAW0NvbnRlbnRfVHlwZXNdLnhtbJWRTU/EIBCG7yb+BzJX&#10;01I9GGNK92D1qEbXHzCBaUu2BcJg3f330v24GNfEI8y8z/sE6tV2GsVMka13Cq7LCgQ57Y11vYKP&#10;9VNxB4ITOoOjd6RgRwyr5vKiXu8CschpxwqGlMK9lKwHmpBLH8jlSefjhCkfYy8D6g32JG+q6lZq&#10;7xK5VKSFAU3dUoefYxKP23x9MIk0MoiHw+LSpQBDGK3GlE3l7MyPluLYUObkfocHG/gqa4D8tWGZ&#10;nC845l7y00RrSLxiTM84ZQ1pIkvjv1ykufwbslhOXPius5rKNnKbY280n6zO0XnAQBn9X/z7kjvB&#10;5f6Hmm9QSwECFAAUAAAACACHTuJAWuMRZvcAAADiAQAAEwAAAAAAAAABACAAAACmAgAAW0NvbnRl&#10;bnRfVHlwZXNdLnhtbFBLAQIUAAoAAAAAAIdO4kAAAAAAAAAAAAAAAAAGAAAAAAAAAAAAEAAAAI0B&#10;AABfcmVscy9QSwECFAAUAAAACACHTuJA1VwmKMwAAACPAQAACwAAAAAAAAABACAAAACxAQAAX3Jl&#10;bHMvLnJlbHNQSwECFAAKAAAAAACHTuJAAAAAAAAAAAAAAAAABAAAAAAAAAAAABAAAAAWAAAAZHJz&#10;L1BLAQIUABQAAAAIAIdO4kCDZgSivwAAANoAAAAPAAAAAAAAAAEAIAAAADgAAABkcnMvZG93bnJl&#10;di54bWxQSwECFAAUAAAACACHTuJAMy8FnjsAAAA5AAAAEAAAAAAAAAABACAAAAAkAQAAZHJzL3No&#10;YXBleG1sLnhtbFBLBQYAAAAABgAGAFsBAADOAwAAAAA=&#10;">
                  <v:fill on="f" focussize="0,0"/>
                  <v:stroke on="f"/>
                  <v:imagedata r:id="rId8" chromakey="#FFFFFF" o:title=""/>
                  <o:lock v:ext="edit" aspectratio="t"/>
                </v:shape>
                <v:shape id="图片 23" o:spid="_x0000_s1026" o:spt="75" alt="tt_scale" type="#_x0000_t75" style="position:absolute;left:2992;top:9502;height:2620;width:2900;visibility:hidden;" filled="f" o:preferrelative="t" stroked="f" coordsize="21600,21600" o:gfxdata="UEsFBgAAAAAAAAAAAAAAAAAAAAAAAFBLAwQKAAAAAACHTuJAAAAAAAAAAAAAAAAABAAAAGRycy9Q&#10;SwMEFAAAAAgAh07iQNYzgc69AAAA2gAAAA8AAABkcnMvZG93bnJldi54bWxFj09rAjEUxO8Fv0N4&#10;Qm81q4jIavSwomjBQrd76e2xeSarm5dlE//02zdCocdhZn7DLNcP14ob9aHxrGA8ykAQ1143bBRU&#10;X9u3OYgQkTW2nknBDwVYrwYvS8y1v/Mn3cpoRIJwyFGBjbHLpQy1JYdh5Dvi5J187zAm2Rupe7wn&#10;uGvlJMtm0mHDacFiR4Wl+lJenYLv6mCNmR/Duajse3kudpuP6USp1+E4W4CI9Ij/4b/2XiuYwfNK&#10;ugFy9Qt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1jOBzr0AAADaAAAADwAAAAAAAAABACAAAAA4AAAAZHJzL2Rvd25yZXYu&#10;eG1sUEsBAhQAFAAAAAgAh07iQDMvBZ47AAAAOQAAABAAAAAAAAAAAQAgAAAAIgEAAGRycy9zaGFw&#10;ZXhtbC54bWxQSwUGAAAAAAYABgBbAQAAzAMAAAAA&#10;">
                  <v:fill on="f" focussize="0,0"/>
                  <v:stroke on="f"/>
                  <v:imagedata r:id="rId5" chromakey="#FFFFFF" o:title=""/>
                  <o:lock v:ext="edit" aspectratio="t"/>
                </v:shape>
                <v:shape id="图片 24" o:spid="_x0000_s1026" o:spt="75" alt="AtomizationImage" type="#_x0000_t75" style="position:absolute;left:2992;top:9502;height:2620;width:2900;visibility:hidden;" filled="f" o:preferrelative="t" stroked="f" coordsize="21600,21600" o:gfxdata="UEsFBgAAAAAAAAAAAAAAAAAAAAAAAFBLAwQKAAAAAACHTuJAAAAAAAAAAAAAAAAABAAAAGRycy9Q&#10;SwMEFAAAAAgAh07iQApnhZO7AAAA2gAAAA8AAABkcnMvZG93bnJldi54bWxFj0GLwjAUhO8L/ofw&#10;hL0smujBajV6EBTBg7vqweOjebbF5qUk0br/3ggLexxm5htmsXraRjzIh9qxhtFQgSAunKm51HA+&#10;bQZTECEiG2wck4ZfCrBa9j4WmBvX8Q89jrEUCcIhRw1VjG0uZSgqshiGriVO3tV5izFJX0rjsUtw&#10;28ixUhNpsea0UGFL64qK2/FuNRw87a/f68thPNt+Uci6TDUbr/Vnf6TmICI943/4r70zGjJ4X0k3&#10;QC5f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ApnhZO7AAAA2gAAAA8AAAAAAAAAAQAgAAAAOAAAAGRycy9kb3ducmV2Lnht&#10;bFBLAQIUABQAAAAIAIdO4kAzLwWeOwAAADkAAAAQAAAAAAAAAAEAIAAAACABAABkcnMvc2hhcGV4&#10;bWwueG1sUEsFBgAAAAAGAAYAWwEAAMoDAAAAAA==&#10;">
                  <v:fill on="f" focussize="0,0"/>
                  <v:stroke on="f"/>
                  <v:imagedata r:id="rId6" chromakey="#FFFFFF" o:title=""/>
                  <o:lock v:ext="edit" aspectratio="t"/>
                </v:shape>
              </v:group>
            </w:pict>
          </mc:Fallback>
        </mc:AlternateContent>
      </w:r>
      <w:r>
        <w:rPr>
          <w:rFonts w:hint="eastAsia" w:ascii="Times New Roman" w:eastAsia="CESI仿宋-GB2312" w:cs="CESI仿宋-GB2312"/>
          <w:szCs w:val="32"/>
        </w:rPr>
        <w:t>火炬开发区管委会，翠亨新区管委会，各镇政府、街道办事处，市各有关单位：</w:t>
      </w:r>
    </w:p>
    <w:p>
      <w:pPr>
        <w:ind w:firstLine="592"/>
        <w:contextualSpacing/>
        <w:rPr>
          <w:rFonts w:hint="eastAsia" w:ascii="Times New Roman"/>
          <w:szCs w:val="32"/>
        </w:rPr>
      </w:pPr>
      <w:r>
        <w:rPr>
          <w:rFonts w:hint="eastAsia" w:ascii="Times New Roman"/>
          <w:szCs w:val="32"/>
        </w:rPr>
        <w:t>现将《中山市关于进一步帮扶小微服务业企业做大做强的实施意见》印发给你们，请认真贯彻执行。实施过程中遇到的问题，请径向市发展改革局反映。</w:t>
      </w:r>
    </w:p>
    <w:p>
      <w:pPr>
        <w:rPr>
          <w:rFonts w:ascii="Times New Roman"/>
        </w:rPr>
      </w:pPr>
    </w:p>
    <w:p>
      <w:pPr>
        <w:rPr>
          <w:rFonts w:ascii="Times New Roman"/>
        </w:rPr>
      </w:pPr>
    </w:p>
    <w:p>
      <w:pPr>
        <w:tabs>
          <w:tab w:val="center" w:pos="5909"/>
        </w:tabs>
        <w:autoSpaceDN w:val="0"/>
        <w:contextualSpacing/>
        <w:rPr>
          <w:rFonts w:hint="eastAsia" w:ascii="Times New Roman"/>
          <w:szCs w:val="32"/>
        </w:rPr>
      </w:pPr>
      <w:r>
        <w:rPr>
          <w:rFonts w:hint="eastAsia" w:ascii="Times New Roman"/>
          <w:szCs w:val="32"/>
        </w:rPr>
        <w:tab/>
      </w:r>
      <w:r>
        <w:rPr>
          <w:rFonts w:hint="eastAsia" w:ascii="Times New Roman"/>
          <w:szCs w:val="32"/>
        </w:rPr>
        <w:t>中山市人民政府办公室</w:t>
      </w:r>
    </w:p>
    <w:p>
      <w:pPr>
        <w:tabs>
          <w:tab w:val="center" w:pos="5909"/>
        </w:tabs>
        <w:rPr>
          <w:rFonts w:hint="eastAsia" w:ascii="Times New Roman"/>
          <w:b/>
          <w:bCs/>
          <w:szCs w:val="32"/>
        </w:rPr>
      </w:pPr>
      <w:r>
        <w:rPr>
          <w:rFonts w:hint="eastAsia" w:ascii="Times New Roman"/>
          <w:szCs w:val="32"/>
        </w:rPr>
        <w:tab/>
      </w:r>
      <w:r>
        <w:rPr>
          <w:rFonts w:hint="eastAsia" w:ascii="Times New Roman"/>
          <w:szCs w:val="32"/>
        </w:rPr>
        <w:t>2021年7月23日</w:t>
      </w:r>
    </w:p>
    <w:p>
      <w:pPr>
        <w:jc w:val="center"/>
        <w:rPr>
          <w:rFonts w:hint="eastAsia" w:ascii="Times New Roman"/>
          <w:b/>
          <w:bCs/>
          <w:szCs w:val="32"/>
        </w:rPr>
      </w:pPr>
      <w:r>
        <w:rPr>
          <w:rFonts w:hint="eastAsia" w:ascii="Times New Roman"/>
          <w:b/>
          <w:bCs/>
          <w:szCs w:val="32"/>
        </w:rPr>
        <w:br w:type="page"/>
      </w:r>
    </w:p>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outlineLvl w:val="9"/>
        <w:rPr>
          <w:rFonts w:ascii="Times New Roman" w:eastAsia="方正小标宋简体"/>
          <w:kern w:val="0"/>
          <w:sz w:val="44"/>
          <w:szCs w:val="44"/>
          <w:lang w:bidi="ar"/>
        </w:rPr>
      </w:pPr>
      <w:r>
        <w:rPr>
          <w:rFonts w:ascii="Times New Roman" w:eastAsia="方正小标宋简体"/>
          <w:sz w:val="44"/>
          <w:szCs w:val="44"/>
        </w:rPr>
        <w:t>中山市</w:t>
      </w:r>
      <w:r>
        <w:rPr>
          <w:rFonts w:ascii="Times New Roman" w:eastAsia="方正小标宋简体"/>
          <w:kern w:val="0"/>
          <w:sz w:val="44"/>
          <w:szCs w:val="44"/>
          <w:lang w:bidi="ar"/>
        </w:rPr>
        <w:t>关于进一步帮扶小微服务业企业</w:t>
      </w:r>
    </w:p>
    <w:p>
      <w:pPr>
        <w:keepNext w:val="0"/>
        <w:keepLines w:val="0"/>
        <w:pageBreakBefore w:val="0"/>
        <w:widowControl w:val="0"/>
        <w:kinsoku/>
        <w:wordWrap/>
        <w:overflowPunct/>
        <w:topLinePunct w:val="0"/>
        <w:autoSpaceDE/>
        <w:autoSpaceDN/>
        <w:bidi w:val="0"/>
        <w:adjustRightInd w:val="0"/>
        <w:snapToGrid w:val="0"/>
        <w:spacing w:line="276" w:lineRule="auto"/>
        <w:ind w:left="0" w:leftChars="0" w:right="0" w:rightChars="0" w:firstLine="0" w:firstLineChars="0"/>
        <w:jc w:val="center"/>
        <w:textAlignment w:val="auto"/>
        <w:outlineLvl w:val="9"/>
        <w:rPr>
          <w:rFonts w:ascii="Times New Roman" w:eastAsia="方正小标宋简体"/>
          <w:sz w:val="44"/>
          <w:szCs w:val="44"/>
        </w:rPr>
      </w:pPr>
      <w:r>
        <w:rPr>
          <w:rFonts w:ascii="Times New Roman" w:eastAsia="方正小标宋简体"/>
          <w:kern w:val="0"/>
          <w:sz w:val="44"/>
          <w:szCs w:val="44"/>
          <w:lang w:bidi="ar"/>
        </w:rPr>
        <w:t>做大做强的实施意见</w:t>
      </w:r>
    </w:p>
    <w:p>
      <w:pPr>
        <w:shd w:val="clear" w:color="auto" w:fill="FFFFFF"/>
        <w:ind w:firstLine="900" w:firstLineChars="300"/>
        <w:rPr>
          <w:rFonts w:ascii="Times New Roman"/>
          <w:kern w:val="0"/>
          <w:szCs w:val="32"/>
          <w:shd w:val="clear" w:color="auto" w:fill="FFFFFF"/>
          <w:lang w:bidi="ar"/>
        </w:rPr>
      </w:pP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kern w:val="0"/>
          <w:szCs w:val="32"/>
        </w:rPr>
      </w:pPr>
      <w:r>
        <w:rPr>
          <w:rFonts w:ascii="Times New Roman"/>
          <w:kern w:val="0"/>
          <w:szCs w:val="32"/>
        </w:rPr>
        <w:t>为贯彻落实《中共中央办公厅</w:t>
      </w:r>
      <w:r>
        <w:rPr>
          <w:rFonts w:hint="eastAsia" w:ascii="Times New Roman"/>
          <w:kern w:val="0"/>
          <w:szCs w:val="32"/>
        </w:rPr>
        <w:t xml:space="preserve"> </w:t>
      </w:r>
      <w:r>
        <w:rPr>
          <w:rFonts w:ascii="Times New Roman"/>
          <w:kern w:val="0"/>
          <w:szCs w:val="32"/>
        </w:rPr>
        <w:t>国务院办公厅关于促进中小企业健康发展的指导意见》（中办发〔2019〕24号）、《国家发展改革委关于印发服务业创新发展大纲（2017</w:t>
      </w:r>
      <w:r>
        <w:rPr>
          <w:rFonts w:hint="eastAsia" w:ascii="Times New Roman"/>
          <w:kern w:val="0"/>
          <w:szCs w:val="32"/>
        </w:rPr>
        <w:t>-</w:t>
      </w:r>
      <w:r>
        <w:rPr>
          <w:rFonts w:ascii="Times New Roman"/>
          <w:kern w:val="0"/>
          <w:szCs w:val="32"/>
        </w:rPr>
        <w:t>2025年）的通知》（发改规划〔2017〕1116号）、《中山市人民政府关于进一步推进企业上规上限工程的实施意见》（中府〔2017〕50号）精神，根据市委、市政府工作部署，以更大力度、更实举措帮扶小微服务业企业做大做强，促进我市服务业企业上规模、提质量</w:t>
      </w:r>
      <w:r>
        <w:rPr>
          <w:rFonts w:ascii="Times New Roman"/>
          <w:color w:val="000000"/>
          <w:kern w:val="0"/>
          <w:szCs w:val="32"/>
        </w:rPr>
        <w:t>，结合我市实际，</w:t>
      </w:r>
      <w:r>
        <w:rPr>
          <w:rFonts w:ascii="Times New Roman"/>
          <w:kern w:val="0"/>
          <w:szCs w:val="32"/>
        </w:rPr>
        <w:t>提出如下实施意见。</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eastAsia="黑体"/>
          <w:kern w:val="0"/>
          <w:szCs w:val="32"/>
        </w:rPr>
      </w:pPr>
      <w:r>
        <w:rPr>
          <w:rFonts w:ascii="Times New Roman" w:eastAsia="黑体"/>
          <w:kern w:val="0"/>
          <w:szCs w:val="32"/>
        </w:rPr>
        <w:t>一、总体要求</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kern w:val="0"/>
          <w:szCs w:val="32"/>
        </w:rPr>
      </w:pPr>
      <w:r>
        <w:rPr>
          <w:rFonts w:ascii="Times New Roman" w:eastAsia="楷体_GB2312"/>
          <w:kern w:val="0"/>
          <w:szCs w:val="32"/>
        </w:rPr>
        <w:t>（一）指导思想。</w:t>
      </w:r>
      <w:r>
        <w:rPr>
          <w:rFonts w:ascii="Times New Roman"/>
          <w:color w:val="000000"/>
          <w:kern w:val="0"/>
          <w:szCs w:val="32"/>
        </w:rPr>
        <w:t>坚持以习近平新时代中国特色社会主义思想为指导</w:t>
      </w:r>
      <w:r>
        <w:rPr>
          <w:rFonts w:hint="eastAsia" w:ascii="Times New Roman"/>
          <w:color w:val="000000"/>
          <w:kern w:val="0"/>
          <w:szCs w:val="32"/>
        </w:rPr>
        <w:t>，</w:t>
      </w:r>
      <w:r>
        <w:rPr>
          <w:rFonts w:ascii="Times New Roman"/>
          <w:color w:val="000000"/>
          <w:kern w:val="0"/>
          <w:szCs w:val="32"/>
        </w:rPr>
        <w:t>深入贯彻落实党的十九大和十九届二中、三中、四中、五中全会精神，紧紧围绕市委、市政府中心工作，</w:t>
      </w:r>
      <w:r>
        <w:rPr>
          <w:rFonts w:ascii="Times New Roman"/>
          <w:kern w:val="0"/>
          <w:szCs w:val="32"/>
        </w:rPr>
        <w:t>以</w:t>
      </w:r>
      <w:r>
        <w:rPr>
          <w:rFonts w:hint="eastAsia" w:ascii="Times New Roman"/>
          <w:kern w:val="0"/>
          <w:szCs w:val="32"/>
        </w:rPr>
        <w:t>“</w:t>
      </w:r>
      <w:r>
        <w:rPr>
          <w:rFonts w:ascii="Times New Roman"/>
          <w:kern w:val="0"/>
          <w:szCs w:val="32"/>
        </w:rPr>
        <w:t>培育扶持、转型提升、依法上规上限</w:t>
      </w:r>
      <w:r>
        <w:rPr>
          <w:rFonts w:hint="eastAsia" w:ascii="Times New Roman"/>
          <w:kern w:val="0"/>
          <w:szCs w:val="32"/>
        </w:rPr>
        <w:t>”</w:t>
      </w:r>
      <w:r>
        <w:rPr>
          <w:rFonts w:ascii="Times New Roman"/>
          <w:kern w:val="0"/>
          <w:szCs w:val="32"/>
        </w:rPr>
        <w:t>为基本途径，进一步加大对企业的政策扶持和指导服务力度，积极培育创新创业主体，</w:t>
      </w:r>
      <w:r>
        <w:rPr>
          <w:rFonts w:ascii="Times New Roman"/>
          <w:color w:val="000000"/>
          <w:kern w:val="0"/>
          <w:szCs w:val="32"/>
        </w:rPr>
        <w:t>着力提升</w:t>
      </w:r>
      <w:r>
        <w:rPr>
          <w:rFonts w:ascii="Times New Roman"/>
          <w:kern w:val="0"/>
          <w:szCs w:val="32"/>
        </w:rPr>
        <w:t>服务业发展质量和效益，为我市经济高质量发展提供强力支撑。</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color w:val="000000"/>
          <w:szCs w:val="32"/>
        </w:rPr>
      </w:pPr>
      <w:r>
        <w:rPr>
          <w:rFonts w:ascii="Times New Roman" w:eastAsia="楷体_GB2312"/>
          <w:kern w:val="0"/>
          <w:szCs w:val="32"/>
        </w:rPr>
        <w:t>（二）目标任务。</w:t>
      </w:r>
      <w:r>
        <w:rPr>
          <w:rFonts w:ascii="Times New Roman"/>
          <w:color w:val="000000"/>
          <w:szCs w:val="32"/>
        </w:rPr>
        <w:t>坚持</w:t>
      </w:r>
      <w:r>
        <w:rPr>
          <w:rFonts w:hint="eastAsia" w:ascii="Times New Roman"/>
          <w:color w:val="000000"/>
          <w:szCs w:val="32"/>
        </w:rPr>
        <w:t>“</w:t>
      </w:r>
      <w:r>
        <w:rPr>
          <w:rFonts w:ascii="Times New Roman"/>
          <w:color w:val="000000"/>
          <w:szCs w:val="32"/>
        </w:rPr>
        <w:t>政府引导、分类指导、稳步实施</w:t>
      </w:r>
      <w:r>
        <w:rPr>
          <w:rFonts w:hint="eastAsia" w:ascii="Times New Roman"/>
          <w:color w:val="000000"/>
          <w:szCs w:val="32"/>
        </w:rPr>
        <w:t>”</w:t>
      </w:r>
      <w:r>
        <w:rPr>
          <w:rFonts w:ascii="Times New Roman"/>
          <w:color w:val="000000"/>
          <w:szCs w:val="32"/>
        </w:rPr>
        <w:t>原则，进一步加强企业运行</w:t>
      </w:r>
      <w:r>
        <w:rPr>
          <w:rFonts w:hint="eastAsia" w:ascii="Times New Roman"/>
          <w:color w:val="000000"/>
          <w:szCs w:val="32"/>
        </w:rPr>
        <w:t>监测</w:t>
      </w:r>
      <w:r>
        <w:rPr>
          <w:rFonts w:ascii="Times New Roman"/>
          <w:color w:val="000000"/>
          <w:szCs w:val="32"/>
        </w:rPr>
        <w:t>、精准帮扶和调度服务，通过</w:t>
      </w:r>
      <w:r>
        <w:rPr>
          <w:rFonts w:hint="eastAsia" w:ascii="Times New Roman"/>
          <w:color w:val="000000"/>
          <w:szCs w:val="32"/>
        </w:rPr>
        <w:t>“</w:t>
      </w:r>
      <w:r>
        <w:rPr>
          <w:rFonts w:ascii="Times New Roman"/>
          <w:color w:val="000000"/>
          <w:szCs w:val="32"/>
        </w:rPr>
        <w:t>查漏纳新一批、扶持壮大一批、引进发展一批</w:t>
      </w:r>
      <w:r>
        <w:rPr>
          <w:rFonts w:hint="eastAsia" w:ascii="Times New Roman"/>
          <w:color w:val="000000"/>
          <w:szCs w:val="32"/>
        </w:rPr>
        <w:t>”</w:t>
      </w:r>
      <w:r>
        <w:rPr>
          <w:rFonts w:ascii="Times New Roman"/>
          <w:color w:val="000000"/>
          <w:szCs w:val="32"/>
        </w:rPr>
        <w:t>，力争用3年时间，在全市新增规模以上、限额以上服务业企业1000家以上，</w:t>
      </w:r>
      <w:r>
        <w:rPr>
          <w:rFonts w:hint="eastAsia" w:ascii="Times New Roman"/>
          <w:color w:val="000000"/>
          <w:szCs w:val="32"/>
        </w:rPr>
        <w:t>每年实现净增长，</w:t>
      </w:r>
      <w:r>
        <w:rPr>
          <w:rFonts w:ascii="Times New Roman"/>
          <w:color w:val="000000"/>
          <w:szCs w:val="32"/>
        </w:rPr>
        <w:t>逐步形成布局合理、管理规范、市场竞争力和可持续发展能力不断增强的企业发展格局。</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hint="eastAsia" w:ascii="Times New Roman" w:eastAsia="黑体"/>
          <w:kern w:val="0"/>
          <w:szCs w:val="32"/>
        </w:rPr>
      </w:pPr>
      <w:r>
        <w:rPr>
          <w:rFonts w:ascii="Times New Roman" w:eastAsia="黑体"/>
          <w:kern w:val="0"/>
          <w:szCs w:val="32"/>
        </w:rPr>
        <w:t>二、标准</w:t>
      </w:r>
      <w:r>
        <w:rPr>
          <w:rFonts w:hint="eastAsia" w:ascii="Times New Roman" w:eastAsia="黑体"/>
          <w:kern w:val="0"/>
          <w:szCs w:val="32"/>
        </w:rPr>
        <w:t>要求</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kern w:val="0"/>
          <w:szCs w:val="32"/>
        </w:rPr>
      </w:pPr>
      <w:r>
        <w:rPr>
          <w:rFonts w:hint="eastAsia" w:ascii="Times New Roman"/>
          <w:kern w:val="0"/>
          <w:szCs w:val="32"/>
        </w:rPr>
        <w:t>（一）</w:t>
      </w:r>
      <w:r>
        <w:rPr>
          <w:rFonts w:ascii="Times New Roman"/>
          <w:kern w:val="0"/>
          <w:szCs w:val="32"/>
        </w:rPr>
        <w:t>在我市辖区范围内登记注册，依法经营、财务制度健全、管理规范，按照规定进行纳税申报，按时准确向有关部门报送相关报表，且当年未发生重大环境、安全生产事故等重大违法案件、严重失信行为的服务业企业。</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hint="eastAsia" w:ascii="Times New Roman"/>
          <w:kern w:val="0"/>
          <w:szCs w:val="32"/>
        </w:rPr>
      </w:pPr>
      <w:r>
        <w:rPr>
          <w:rFonts w:hint="eastAsia" w:ascii="Times New Roman"/>
          <w:kern w:val="0"/>
          <w:szCs w:val="32"/>
        </w:rPr>
        <w:t>（二）</w:t>
      </w:r>
      <w:r>
        <w:rPr>
          <w:rFonts w:ascii="Times New Roman"/>
          <w:kern w:val="0"/>
          <w:szCs w:val="32"/>
        </w:rPr>
        <w:t>纳入</w:t>
      </w:r>
      <w:r>
        <w:rPr>
          <w:rFonts w:hint="eastAsia" w:ascii="Times New Roman"/>
          <w:kern w:val="0"/>
          <w:szCs w:val="32"/>
        </w:rPr>
        <w:t>“</w:t>
      </w:r>
      <w:r>
        <w:rPr>
          <w:rFonts w:ascii="Times New Roman"/>
          <w:kern w:val="0"/>
          <w:szCs w:val="32"/>
        </w:rPr>
        <w:t>限额以上批发和零售业、住宿和餐饮业企业名录库</w:t>
      </w:r>
      <w:r>
        <w:rPr>
          <w:rFonts w:hint="eastAsia" w:ascii="Times New Roman"/>
          <w:kern w:val="0"/>
          <w:szCs w:val="32"/>
        </w:rPr>
        <w:t>”“</w:t>
      </w:r>
      <w:r>
        <w:rPr>
          <w:rFonts w:ascii="Times New Roman"/>
          <w:kern w:val="0"/>
          <w:szCs w:val="32"/>
        </w:rPr>
        <w:t>规模以上服务业企业名录库</w:t>
      </w:r>
      <w:r>
        <w:rPr>
          <w:rFonts w:hint="eastAsia" w:ascii="Times New Roman"/>
          <w:kern w:val="0"/>
          <w:szCs w:val="32"/>
        </w:rPr>
        <w:t>”</w:t>
      </w:r>
      <w:r>
        <w:rPr>
          <w:rFonts w:ascii="Times New Roman"/>
          <w:kern w:val="0"/>
          <w:szCs w:val="32"/>
        </w:rPr>
        <w:t>（以下简称</w:t>
      </w:r>
      <w:r>
        <w:rPr>
          <w:rFonts w:hint="eastAsia" w:ascii="Times New Roman"/>
          <w:kern w:val="0"/>
          <w:szCs w:val="32"/>
        </w:rPr>
        <w:t>“</w:t>
      </w:r>
      <w:r>
        <w:rPr>
          <w:rFonts w:ascii="Times New Roman"/>
          <w:kern w:val="0"/>
          <w:szCs w:val="32"/>
        </w:rPr>
        <w:t>市规上限上服务业企业名录库</w:t>
      </w:r>
      <w:r>
        <w:rPr>
          <w:rFonts w:hint="eastAsia" w:ascii="Times New Roman"/>
          <w:kern w:val="0"/>
          <w:szCs w:val="32"/>
        </w:rPr>
        <w:t>”</w:t>
      </w:r>
      <w:r>
        <w:rPr>
          <w:rFonts w:ascii="Times New Roman"/>
          <w:kern w:val="0"/>
          <w:szCs w:val="32"/>
        </w:rPr>
        <w:t>）</w:t>
      </w:r>
      <w:r>
        <w:rPr>
          <w:rFonts w:hint="eastAsia" w:ascii="Times New Roman"/>
          <w:kern w:val="0"/>
          <w:szCs w:val="32"/>
        </w:rPr>
        <w:t>的企业标准要求为：</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hint="eastAsia" w:ascii="Times New Roman"/>
          <w:kern w:val="0"/>
          <w:szCs w:val="32"/>
        </w:rPr>
      </w:pPr>
      <w:r>
        <w:rPr>
          <w:rFonts w:hint="eastAsia" w:ascii="Times New Roman"/>
          <w:kern w:val="0"/>
          <w:szCs w:val="32"/>
        </w:rPr>
        <w:t>1．</w:t>
      </w:r>
      <w:r>
        <w:rPr>
          <w:rFonts w:ascii="Times New Roman"/>
          <w:szCs w:val="32"/>
        </w:rPr>
        <w:t>限额以上批零住餐业企业</w:t>
      </w:r>
      <w:r>
        <w:rPr>
          <w:rFonts w:hint="eastAsia" w:ascii="Times New Roman"/>
          <w:szCs w:val="32"/>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szCs w:val="32"/>
        </w:rPr>
      </w:pPr>
      <w:r>
        <w:rPr>
          <w:rFonts w:ascii="Times New Roman"/>
          <w:kern w:val="0"/>
          <w:szCs w:val="32"/>
        </w:rPr>
        <w:t>批发业：全</w:t>
      </w:r>
      <w:r>
        <w:rPr>
          <w:rFonts w:ascii="Times New Roman"/>
          <w:szCs w:val="32"/>
        </w:rPr>
        <w:t>年主营业务收入达到2000万元及以上；</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szCs w:val="32"/>
        </w:rPr>
      </w:pPr>
      <w:r>
        <w:rPr>
          <w:rFonts w:ascii="Times New Roman"/>
          <w:szCs w:val="32"/>
        </w:rPr>
        <w:t>零售业：全年主营业务收入达到500万元及以上；</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szCs w:val="32"/>
        </w:rPr>
      </w:pPr>
      <w:r>
        <w:rPr>
          <w:rFonts w:ascii="Times New Roman"/>
          <w:szCs w:val="32"/>
        </w:rPr>
        <w:t>住宿业：全年主营业务收入达到200万元及以上；</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hint="eastAsia" w:ascii="Times New Roman"/>
          <w:kern w:val="0"/>
          <w:szCs w:val="32"/>
        </w:rPr>
      </w:pPr>
      <w:r>
        <w:rPr>
          <w:rFonts w:ascii="Times New Roman"/>
          <w:szCs w:val="32"/>
        </w:rPr>
        <w:t>餐饮业：全年主营业务收入</w:t>
      </w:r>
      <w:r>
        <w:rPr>
          <w:rFonts w:ascii="Times New Roman"/>
          <w:kern w:val="0"/>
          <w:szCs w:val="32"/>
        </w:rPr>
        <w:t>达到200万元及以上。</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hint="eastAsia" w:ascii="Times New Roman"/>
          <w:szCs w:val="32"/>
        </w:rPr>
      </w:pPr>
      <w:r>
        <w:rPr>
          <w:rFonts w:hint="eastAsia" w:ascii="Times New Roman"/>
          <w:kern w:val="0"/>
          <w:szCs w:val="32"/>
        </w:rPr>
        <w:t>2．</w:t>
      </w:r>
      <w:r>
        <w:rPr>
          <w:rFonts w:ascii="Times New Roman"/>
          <w:szCs w:val="32"/>
        </w:rPr>
        <w:t>规模以上服务业企业</w:t>
      </w:r>
      <w:r>
        <w:rPr>
          <w:rFonts w:hint="eastAsia" w:ascii="Times New Roman"/>
          <w:szCs w:val="32"/>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szCs w:val="32"/>
        </w:rPr>
      </w:pPr>
      <w:r>
        <w:rPr>
          <w:rFonts w:ascii="Times New Roman"/>
          <w:szCs w:val="32"/>
        </w:rPr>
        <w:t>全年营业收入达到2000万元及以上。行业范围：交通运输、仓储和邮政业；水利、环境和公共设施管理业；卫生行业；信息传输、软件和信息技术服务业。</w:t>
      </w:r>
    </w:p>
    <w:p>
      <w:pPr>
        <w:keepNext w:val="0"/>
        <w:keepLines w:val="0"/>
        <w:pageBreakBefore w:val="0"/>
        <w:widowControl w:val="0"/>
        <w:shd w:val="clear" w:color="auto" w:fill="FFFFFF"/>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kern w:val="0"/>
          <w:szCs w:val="32"/>
        </w:rPr>
      </w:pPr>
      <w:r>
        <w:rPr>
          <w:rFonts w:ascii="Times New Roman"/>
          <w:szCs w:val="32"/>
        </w:rPr>
        <w:t>全年营业收入达到1000万元及以上。行业范围：租赁和商务服务业；科学研究和技术服务业；教育；</w:t>
      </w:r>
      <w:r>
        <w:rPr>
          <w:rFonts w:ascii="Times New Roman"/>
          <w:kern w:val="0"/>
          <w:szCs w:val="32"/>
        </w:rPr>
        <w:t>物业管理、房地产中介服务、房地产租赁经营和其他房地产业。</w:t>
      </w:r>
    </w:p>
    <w:p>
      <w:pPr>
        <w:keepNext w:val="0"/>
        <w:keepLines w:val="0"/>
        <w:pageBreakBefore w:val="0"/>
        <w:widowControl w:val="0"/>
        <w:shd w:val="clear" w:color="auto" w:fill="FFFFFF"/>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kern w:val="0"/>
          <w:szCs w:val="32"/>
        </w:rPr>
      </w:pPr>
      <w:r>
        <w:rPr>
          <w:rFonts w:ascii="Times New Roman"/>
          <w:szCs w:val="32"/>
        </w:rPr>
        <w:t>全年营业收入达到500万元及以上。行业范围：居民服务、修理和其他服务业；社会工作；文化、体育和娱乐业。</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eastAsia="黑体"/>
          <w:kern w:val="0"/>
          <w:szCs w:val="32"/>
        </w:rPr>
      </w:pPr>
      <w:r>
        <w:rPr>
          <w:rFonts w:ascii="Times New Roman" w:eastAsia="黑体"/>
          <w:kern w:val="0"/>
          <w:szCs w:val="32"/>
        </w:rPr>
        <w:t>三、工作措施</w:t>
      </w:r>
    </w:p>
    <w:p>
      <w:pPr>
        <w:keepNext w:val="0"/>
        <w:keepLines w:val="0"/>
        <w:pageBreakBefore w:val="0"/>
        <w:widowControl w:val="0"/>
        <w:shd w:val="clear" w:color="auto" w:fill="FFFFFF"/>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kern w:val="0"/>
          <w:szCs w:val="32"/>
          <w:shd w:val="clear" w:color="auto" w:fill="FFFFFF"/>
          <w:lang w:bidi="ar"/>
        </w:rPr>
      </w:pPr>
      <w:r>
        <w:rPr>
          <w:rFonts w:ascii="Times New Roman"/>
          <w:kern w:val="0"/>
          <w:szCs w:val="32"/>
          <w:shd w:val="clear" w:color="auto" w:fill="FFFFFF"/>
          <w:lang w:bidi="ar"/>
        </w:rPr>
        <w:t>（一）</w:t>
      </w:r>
      <w:r>
        <w:rPr>
          <w:rFonts w:ascii="Times New Roman" w:eastAsia="楷体_GB2312"/>
          <w:kern w:val="0"/>
          <w:szCs w:val="32"/>
          <w:shd w:val="clear" w:color="auto" w:fill="FFFFFF"/>
          <w:lang w:bidi="ar"/>
        </w:rPr>
        <w:t>扩大培育企业名录库</w:t>
      </w:r>
      <w:r>
        <w:rPr>
          <w:rFonts w:hint="eastAsia" w:ascii="Times New Roman" w:eastAsia="楷体_GB2312"/>
          <w:kern w:val="0"/>
          <w:szCs w:val="32"/>
          <w:shd w:val="clear" w:color="auto" w:fill="FFFFFF"/>
          <w:lang w:bidi="ar"/>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kern w:val="0"/>
          <w:szCs w:val="32"/>
          <w:shd w:val="clear" w:color="auto" w:fill="FFFFFF"/>
          <w:lang w:bidi="ar"/>
        </w:rPr>
      </w:pPr>
      <w:r>
        <w:rPr>
          <w:rFonts w:ascii="Times New Roman"/>
          <w:kern w:val="0"/>
          <w:szCs w:val="32"/>
          <w:shd w:val="clear" w:color="auto" w:fill="FFFFFF"/>
          <w:lang w:bidi="ar"/>
        </w:rPr>
        <w:t>各有关部门和镇街要超前谋划、精准推进，在现有规模以下、限额以下小微服务业企业中，摸排掌握一批规模较大、成长性较好、经培育扶持有望成为上规上限企业</w:t>
      </w:r>
      <w:r>
        <w:rPr>
          <w:rFonts w:hint="eastAsia" w:ascii="Times New Roman"/>
          <w:kern w:val="0"/>
          <w:szCs w:val="32"/>
          <w:shd w:val="clear" w:color="auto" w:fill="FFFFFF"/>
          <w:lang w:bidi="ar"/>
        </w:rPr>
        <w:t>的</w:t>
      </w:r>
      <w:r>
        <w:rPr>
          <w:rFonts w:ascii="Times New Roman"/>
          <w:kern w:val="0"/>
          <w:szCs w:val="32"/>
          <w:shd w:val="clear" w:color="auto" w:fill="FFFFFF"/>
          <w:lang w:bidi="ar"/>
        </w:rPr>
        <w:t>作为重点培育对象，积极推荐纳入</w:t>
      </w:r>
      <w:r>
        <w:rPr>
          <w:rFonts w:hint="eastAsia" w:ascii="Times New Roman"/>
          <w:kern w:val="0"/>
          <w:szCs w:val="32"/>
          <w:shd w:val="clear" w:color="auto" w:fill="FFFFFF"/>
          <w:lang w:bidi="ar"/>
        </w:rPr>
        <w:t>“</w:t>
      </w:r>
      <w:r>
        <w:rPr>
          <w:rFonts w:ascii="Times New Roman"/>
          <w:kern w:val="0"/>
          <w:szCs w:val="32"/>
          <w:shd w:val="clear" w:color="auto" w:fill="FFFFFF"/>
          <w:lang w:bidi="ar"/>
        </w:rPr>
        <w:t>中山市上规上限培育企业名录库</w:t>
      </w:r>
      <w:r>
        <w:rPr>
          <w:rFonts w:hint="eastAsia" w:ascii="Times New Roman"/>
          <w:kern w:val="0"/>
          <w:szCs w:val="32"/>
          <w:shd w:val="clear" w:color="auto" w:fill="FFFFFF"/>
          <w:lang w:bidi="ar"/>
        </w:rPr>
        <w:t>”</w:t>
      </w:r>
      <w:r>
        <w:rPr>
          <w:rFonts w:ascii="Times New Roman"/>
          <w:kern w:val="0"/>
          <w:szCs w:val="32"/>
          <w:shd w:val="clear" w:color="auto" w:fill="FFFFFF"/>
          <w:lang w:bidi="ar"/>
        </w:rPr>
        <w:t>（以下简称</w:t>
      </w:r>
      <w:r>
        <w:rPr>
          <w:rFonts w:hint="eastAsia" w:ascii="Times New Roman"/>
          <w:kern w:val="0"/>
          <w:szCs w:val="32"/>
          <w:shd w:val="clear" w:color="auto" w:fill="FFFFFF"/>
          <w:lang w:bidi="ar"/>
        </w:rPr>
        <w:t>“</w:t>
      </w:r>
      <w:r>
        <w:rPr>
          <w:rFonts w:ascii="Times New Roman"/>
          <w:kern w:val="0"/>
          <w:szCs w:val="32"/>
          <w:shd w:val="clear" w:color="auto" w:fill="FFFFFF"/>
          <w:lang w:bidi="ar"/>
        </w:rPr>
        <w:t>市培育企业名录库</w:t>
      </w:r>
      <w:r>
        <w:rPr>
          <w:rFonts w:hint="eastAsia" w:ascii="Times New Roman"/>
          <w:kern w:val="0"/>
          <w:szCs w:val="32"/>
          <w:shd w:val="clear" w:color="auto" w:fill="FFFFFF"/>
          <w:lang w:bidi="ar"/>
        </w:rPr>
        <w:t>”</w:t>
      </w:r>
      <w:r>
        <w:rPr>
          <w:rFonts w:ascii="Times New Roman"/>
          <w:kern w:val="0"/>
          <w:szCs w:val="32"/>
          <w:shd w:val="clear" w:color="auto" w:fill="FFFFFF"/>
          <w:lang w:bidi="ar"/>
        </w:rPr>
        <w:t>），</w:t>
      </w:r>
      <w:r>
        <w:rPr>
          <w:rFonts w:ascii="Times New Roman"/>
          <w:kern w:val="0"/>
          <w:szCs w:val="32"/>
        </w:rPr>
        <w:t>及时跟踪掌握库内企业生产经营情况</w:t>
      </w:r>
      <w:r>
        <w:rPr>
          <w:rFonts w:hint="eastAsia" w:ascii="Times New Roman"/>
          <w:kern w:val="0"/>
          <w:szCs w:val="32"/>
        </w:rPr>
        <w:t>。</w:t>
      </w:r>
      <w:r>
        <w:rPr>
          <w:rFonts w:ascii="Times New Roman"/>
          <w:kern w:val="0"/>
          <w:szCs w:val="32"/>
        </w:rPr>
        <w:t>加大政策倾斜支持力度，同等条件下专项资金申报优先考虑库内企业及上规上限企业。加强对重点培育企业和上规上限企业的专项培训，提供扶持政策、财税知识、依法统计等方面辅导。</w:t>
      </w:r>
      <w:r>
        <w:rPr>
          <w:rFonts w:hint="eastAsia" w:ascii="楷体_GB2312" w:hAnsi="楷体_GB2312" w:eastAsia="楷体_GB2312" w:cs="楷体_GB2312"/>
          <w:kern w:val="0"/>
          <w:szCs w:val="32"/>
        </w:rPr>
        <w:t>（责任单位：市发展改革局、税务局、工业和信息化局、商务局，各镇街）</w:t>
      </w:r>
    </w:p>
    <w:p>
      <w:pPr>
        <w:keepNext w:val="0"/>
        <w:keepLines w:val="0"/>
        <w:pageBreakBefore w:val="0"/>
        <w:widowControl w:val="0"/>
        <w:shd w:val="clear" w:color="auto" w:fill="FFFFFF"/>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eastAsia="楷体_GB2312"/>
          <w:kern w:val="0"/>
          <w:szCs w:val="32"/>
          <w:shd w:val="clear" w:color="auto" w:fill="FFFFFF"/>
          <w:lang w:bidi="ar"/>
        </w:rPr>
      </w:pPr>
      <w:r>
        <w:rPr>
          <w:rFonts w:ascii="Times New Roman" w:eastAsia="楷体_GB2312"/>
          <w:kern w:val="0"/>
          <w:szCs w:val="32"/>
          <w:shd w:val="clear" w:color="auto" w:fill="FFFFFF"/>
          <w:lang w:bidi="ar"/>
        </w:rPr>
        <w:t>（二）加大扶持奖励力度</w:t>
      </w:r>
      <w:r>
        <w:rPr>
          <w:rFonts w:hint="eastAsia" w:ascii="Times New Roman" w:eastAsia="楷体_GB2312"/>
          <w:kern w:val="0"/>
          <w:szCs w:val="32"/>
          <w:shd w:val="clear" w:color="auto" w:fill="FFFFFF"/>
          <w:lang w:bidi="ar"/>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kern w:val="0"/>
          <w:szCs w:val="32"/>
          <w:shd w:val="clear" w:color="auto" w:fill="FFFFFF"/>
          <w:lang w:bidi="ar"/>
        </w:rPr>
      </w:pPr>
      <w:r>
        <w:rPr>
          <w:rFonts w:ascii="Times New Roman"/>
          <w:kern w:val="0"/>
          <w:szCs w:val="32"/>
          <w:shd w:val="clear" w:color="auto" w:fill="FFFFFF"/>
          <w:lang w:bidi="ar"/>
        </w:rPr>
        <w:t>1</w:t>
      </w:r>
      <w:r>
        <w:rPr>
          <w:rFonts w:hint="eastAsia" w:ascii="Times New Roman"/>
          <w:kern w:val="0"/>
          <w:szCs w:val="32"/>
          <w:shd w:val="clear" w:color="auto" w:fill="FFFFFF"/>
          <w:lang w:bidi="ar"/>
        </w:rPr>
        <w:t>．</w:t>
      </w:r>
      <w:r>
        <w:rPr>
          <w:rFonts w:ascii="Times New Roman"/>
          <w:kern w:val="0"/>
          <w:szCs w:val="32"/>
          <w:shd w:val="clear" w:color="auto" w:fill="FFFFFF"/>
          <w:lang w:bidi="ar"/>
        </w:rPr>
        <w:t>新入库奖励。</w:t>
      </w:r>
    </w:p>
    <w:p>
      <w:pPr>
        <w:keepNext w:val="0"/>
        <w:keepLines w:val="0"/>
        <w:pageBreakBefore w:val="0"/>
        <w:widowControl w:val="0"/>
        <w:shd w:val="clear" w:color="auto" w:fill="FFFFFF"/>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kern w:val="0"/>
          <w:szCs w:val="32"/>
          <w:shd w:val="clear" w:color="auto" w:fill="FFFFFF"/>
          <w:lang w:bidi="ar"/>
        </w:rPr>
      </w:pPr>
      <w:r>
        <w:rPr>
          <w:rFonts w:ascii="Times New Roman"/>
          <w:kern w:val="0"/>
          <w:szCs w:val="32"/>
          <w:lang w:bidi="ar"/>
        </w:rPr>
        <w:t>自2021年起，</w:t>
      </w:r>
      <w:r>
        <w:rPr>
          <w:rFonts w:ascii="Times New Roman"/>
          <w:kern w:val="0"/>
          <w:szCs w:val="32"/>
          <w:shd w:val="clear" w:color="auto" w:fill="FFFFFF"/>
          <w:lang w:bidi="ar"/>
        </w:rPr>
        <w:t>对首次纳入</w:t>
      </w:r>
      <w:r>
        <w:rPr>
          <w:rFonts w:hint="eastAsia" w:ascii="Times New Roman"/>
          <w:kern w:val="0"/>
          <w:szCs w:val="32"/>
          <w:shd w:val="clear" w:color="auto" w:fill="FFFFFF"/>
          <w:lang w:bidi="ar"/>
        </w:rPr>
        <w:t>“</w:t>
      </w:r>
      <w:r>
        <w:rPr>
          <w:rFonts w:ascii="Times New Roman"/>
          <w:kern w:val="0"/>
          <w:szCs w:val="32"/>
          <w:shd w:val="clear" w:color="auto" w:fill="FFFFFF"/>
          <w:lang w:bidi="ar"/>
        </w:rPr>
        <w:t>限额以上批发和零售业、住宿和餐饮业企业名录库</w:t>
      </w:r>
      <w:r>
        <w:rPr>
          <w:rFonts w:hint="eastAsia" w:ascii="Times New Roman"/>
          <w:kern w:val="0"/>
          <w:szCs w:val="32"/>
          <w:shd w:val="clear" w:color="auto" w:fill="FFFFFF"/>
          <w:lang w:bidi="ar"/>
        </w:rPr>
        <w:t>”“</w:t>
      </w:r>
      <w:r>
        <w:rPr>
          <w:rFonts w:ascii="Times New Roman"/>
          <w:kern w:val="0"/>
          <w:szCs w:val="32"/>
          <w:shd w:val="clear" w:color="auto" w:fill="FFFFFF"/>
          <w:lang w:bidi="ar"/>
        </w:rPr>
        <w:t>规模以上服务业企业名录库</w:t>
      </w:r>
      <w:r>
        <w:rPr>
          <w:rFonts w:hint="eastAsia" w:ascii="Times New Roman"/>
          <w:kern w:val="0"/>
          <w:szCs w:val="32"/>
          <w:shd w:val="clear" w:color="auto" w:fill="FFFFFF"/>
          <w:lang w:bidi="ar"/>
        </w:rPr>
        <w:t>”</w:t>
      </w:r>
      <w:r>
        <w:rPr>
          <w:rFonts w:ascii="Times New Roman"/>
          <w:kern w:val="0"/>
          <w:szCs w:val="32"/>
          <w:shd w:val="clear" w:color="auto" w:fill="FFFFFF"/>
          <w:lang w:bidi="ar"/>
        </w:rPr>
        <w:t>的企业（2021年1月及以前入库企业除外）给予一次性5万元奖励。企业退库后再入库</w:t>
      </w:r>
      <w:r>
        <w:rPr>
          <w:rFonts w:hint="eastAsia" w:ascii="Times New Roman"/>
          <w:kern w:val="0"/>
          <w:szCs w:val="32"/>
          <w:shd w:val="clear" w:color="auto" w:fill="FFFFFF"/>
          <w:lang w:bidi="ar"/>
        </w:rPr>
        <w:t>的，</w:t>
      </w:r>
      <w:r>
        <w:rPr>
          <w:rFonts w:ascii="Times New Roman"/>
          <w:kern w:val="0"/>
          <w:szCs w:val="32"/>
          <w:shd w:val="clear" w:color="auto" w:fill="FFFFFF"/>
          <w:lang w:bidi="ar"/>
        </w:rPr>
        <w:t>不再给予奖励。</w:t>
      </w:r>
    </w:p>
    <w:p>
      <w:pPr>
        <w:keepNext w:val="0"/>
        <w:keepLines w:val="0"/>
        <w:pageBreakBefore w:val="0"/>
        <w:widowControl w:val="0"/>
        <w:shd w:val="clear" w:color="auto" w:fill="FFFFFF"/>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kern w:val="0"/>
          <w:szCs w:val="32"/>
          <w:shd w:val="clear" w:color="auto" w:fill="FFFFFF"/>
          <w:lang w:bidi="ar"/>
        </w:rPr>
      </w:pPr>
      <w:r>
        <w:rPr>
          <w:rFonts w:hint="eastAsia" w:ascii="Times New Roman"/>
          <w:kern w:val="0"/>
          <w:szCs w:val="32"/>
          <w:lang w:bidi="ar"/>
        </w:rPr>
        <w:t>2．</w:t>
      </w:r>
      <w:r>
        <w:rPr>
          <w:rFonts w:ascii="Times New Roman"/>
          <w:kern w:val="0"/>
          <w:szCs w:val="32"/>
          <w:shd w:val="clear" w:color="auto" w:fill="FFFFFF"/>
          <w:lang w:bidi="ar"/>
        </w:rPr>
        <w:t>效益提升奖励。</w:t>
      </w:r>
    </w:p>
    <w:p>
      <w:pPr>
        <w:keepNext w:val="0"/>
        <w:keepLines w:val="0"/>
        <w:pageBreakBefore w:val="0"/>
        <w:widowControl w:val="0"/>
        <w:shd w:val="clear" w:color="auto" w:fill="FFFFFF"/>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color w:val="000000"/>
          <w:kern w:val="0"/>
          <w:szCs w:val="32"/>
          <w:lang w:bidi="ar"/>
        </w:rPr>
      </w:pPr>
      <w:r>
        <w:rPr>
          <w:rFonts w:hint="eastAsia" w:ascii="Times New Roman"/>
          <w:color w:val="000000"/>
          <w:kern w:val="0"/>
          <w:szCs w:val="32"/>
          <w:shd w:val="clear" w:color="auto" w:fill="FFFFFF"/>
          <w:lang w:bidi="ar"/>
        </w:rPr>
        <w:t>（1）</w:t>
      </w:r>
      <w:r>
        <w:rPr>
          <w:rFonts w:ascii="Times New Roman"/>
          <w:color w:val="000000"/>
          <w:kern w:val="0"/>
          <w:szCs w:val="32"/>
          <w:lang w:bidi="ar"/>
        </w:rPr>
        <w:t>对上规上限后第二年在库且营业收入增长10%-20%（含20%）（以自然年度计数）的企业奖励8万元；营业收入增长20%以上的企业，奖励10万元。</w:t>
      </w:r>
    </w:p>
    <w:p>
      <w:pPr>
        <w:keepNext w:val="0"/>
        <w:keepLines w:val="0"/>
        <w:pageBreakBefore w:val="0"/>
        <w:widowControl w:val="0"/>
        <w:shd w:val="clear" w:color="auto" w:fill="FFFFFF"/>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color w:val="000000"/>
          <w:kern w:val="0"/>
          <w:szCs w:val="32"/>
          <w:lang w:bidi="ar"/>
        </w:rPr>
      </w:pPr>
      <w:r>
        <w:rPr>
          <w:rFonts w:hint="eastAsia" w:ascii="Times New Roman"/>
          <w:color w:val="000000"/>
          <w:kern w:val="0"/>
          <w:szCs w:val="32"/>
          <w:lang w:bidi="ar"/>
        </w:rPr>
        <w:t>（2）</w:t>
      </w:r>
      <w:r>
        <w:rPr>
          <w:rFonts w:ascii="Times New Roman"/>
          <w:color w:val="000000"/>
          <w:kern w:val="0"/>
          <w:szCs w:val="32"/>
          <w:lang w:bidi="ar"/>
        </w:rPr>
        <w:t>对上规上限后第三年在库且营业收入连续两年增长10%-20%（含20%）（以自然年度计数）的企业奖励8万元；营业收入连续两年增长20%以上的企业，奖励10万元。</w:t>
      </w:r>
    </w:p>
    <w:p>
      <w:pPr>
        <w:keepNext w:val="0"/>
        <w:keepLines w:val="0"/>
        <w:pageBreakBefore w:val="0"/>
        <w:widowControl w:val="0"/>
        <w:shd w:val="clear" w:color="auto" w:fill="FFFFFF"/>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color w:val="000000"/>
          <w:kern w:val="0"/>
          <w:szCs w:val="32"/>
          <w:lang w:bidi="ar"/>
        </w:rPr>
      </w:pPr>
      <w:r>
        <w:rPr>
          <w:rFonts w:hint="eastAsia" w:ascii="Times New Roman"/>
          <w:color w:val="000000"/>
          <w:kern w:val="0"/>
          <w:szCs w:val="32"/>
          <w:lang w:bidi="ar"/>
        </w:rPr>
        <w:t>3．</w:t>
      </w:r>
      <w:r>
        <w:rPr>
          <w:rFonts w:ascii="Times New Roman"/>
          <w:color w:val="000000"/>
          <w:kern w:val="0"/>
          <w:szCs w:val="32"/>
          <w:lang w:bidi="ar"/>
        </w:rPr>
        <w:t>规范管理奖励。</w:t>
      </w:r>
    </w:p>
    <w:p>
      <w:pPr>
        <w:keepNext w:val="0"/>
        <w:keepLines w:val="0"/>
        <w:pageBreakBefore w:val="0"/>
        <w:widowControl w:val="0"/>
        <w:shd w:val="clear" w:color="auto" w:fill="FFFFFF"/>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color w:val="FF0000"/>
          <w:kern w:val="0"/>
          <w:szCs w:val="32"/>
          <w:lang w:bidi="ar"/>
        </w:rPr>
      </w:pPr>
      <w:r>
        <w:rPr>
          <w:rFonts w:ascii="Times New Roman"/>
          <w:color w:val="000000"/>
          <w:kern w:val="0"/>
          <w:szCs w:val="32"/>
          <w:lang w:bidi="ar"/>
        </w:rPr>
        <w:t>经镇街确认，对企业报表报送率、及时率、准确率达到要求的新上规上限企业，给予每年2000元的奖励。</w:t>
      </w:r>
    </w:p>
    <w:p>
      <w:pPr>
        <w:keepNext w:val="0"/>
        <w:keepLines w:val="0"/>
        <w:pageBreakBefore w:val="0"/>
        <w:widowControl w:val="0"/>
        <w:shd w:val="clear" w:color="auto" w:fill="FFFFFF"/>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kern w:val="0"/>
          <w:szCs w:val="32"/>
          <w:lang w:bidi="ar"/>
        </w:rPr>
      </w:pPr>
      <w:r>
        <w:rPr>
          <w:rFonts w:ascii="Times New Roman"/>
          <w:kern w:val="0"/>
          <w:szCs w:val="32"/>
          <w:lang w:bidi="ar"/>
        </w:rPr>
        <w:t>奖励资金划拨到企业所在镇街，由镇街负责兑付。鼓励有条件的镇街对新上规上限服务业企业给予配套奖励，调动小微企业上规上限的积极性。</w:t>
      </w:r>
      <w:r>
        <w:rPr>
          <w:rFonts w:hint="eastAsia" w:ascii="楷体_GB2312" w:hAnsi="楷体_GB2312" w:eastAsia="楷体_GB2312" w:cs="楷体_GB2312"/>
          <w:kern w:val="0"/>
          <w:szCs w:val="32"/>
          <w:shd w:val="clear" w:color="auto" w:fill="FFFFFF"/>
          <w:lang w:bidi="ar"/>
        </w:rPr>
        <w:t>（</w:t>
      </w:r>
      <w:r>
        <w:rPr>
          <w:rFonts w:hint="eastAsia" w:ascii="楷体_GB2312" w:hAnsi="楷体_GB2312" w:eastAsia="楷体_GB2312" w:cs="楷体_GB2312"/>
          <w:kern w:val="0"/>
          <w:szCs w:val="32"/>
          <w:lang w:bidi="ar"/>
        </w:rPr>
        <w:t>责任单位：</w:t>
      </w:r>
      <w:r>
        <w:rPr>
          <w:rFonts w:hint="eastAsia" w:ascii="楷体_GB2312" w:hAnsi="楷体_GB2312" w:eastAsia="楷体_GB2312" w:cs="楷体_GB2312"/>
          <w:kern w:val="0"/>
          <w:szCs w:val="32"/>
          <w:shd w:val="clear" w:color="auto" w:fill="FFFFFF"/>
          <w:lang w:bidi="ar"/>
        </w:rPr>
        <w:t>市发展改革局、财政局，各镇街）</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hint="eastAsia" w:ascii="Times New Roman" w:eastAsia="楷体_GB2312"/>
          <w:kern w:val="0"/>
          <w:szCs w:val="32"/>
          <w:lang w:bidi="ar"/>
        </w:rPr>
      </w:pPr>
      <w:r>
        <w:rPr>
          <w:rFonts w:hint="eastAsia" w:ascii="Times New Roman" w:eastAsia="楷体_GB2312"/>
          <w:kern w:val="0"/>
          <w:szCs w:val="32"/>
          <w:lang w:bidi="ar"/>
        </w:rPr>
        <w:t>（</w:t>
      </w:r>
      <w:r>
        <w:rPr>
          <w:rFonts w:ascii="Times New Roman" w:eastAsia="楷体_GB2312"/>
          <w:kern w:val="0"/>
          <w:szCs w:val="32"/>
          <w:lang w:bidi="ar"/>
        </w:rPr>
        <w:t>三）实施分类管理</w:t>
      </w:r>
      <w:r>
        <w:rPr>
          <w:rFonts w:hint="eastAsia" w:ascii="Times New Roman" w:eastAsia="楷体_GB2312"/>
          <w:kern w:val="0"/>
          <w:szCs w:val="32"/>
          <w:lang w:bidi="ar"/>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hint="eastAsia" w:ascii="楷体_GB2312" w:hAnsi="楷体_GB2312" w:eastAsia="楷体_GB2312" w:cs="楷体_GB2312"/>
          <w:kern w:val="0"/>
          <w:szCs w:val="32"/>
          <w:lang w:bidi="ar"/>
        </w:rPr>
      </w:pPr>
      <w:r>
        <w:rPr>
          <w:rFonts w:hint="eastAsia" w:ascii="Times New Roman" w:eastAsia="楷体_GB2312"/>
          <w:kern w:val="0"/>
          <w:szCs w:val="32"/>
          <w:lang w:bidi="ar"/>
        </w:rPr>
        <w:t>1．</w:t>
      </w:r>
      <w:r>
        <w:rPr>
          <w:rFonts w:ascii="Times New Roman"/>
          <w:kern w:val="0"/>
          <w:szCs w:val="32"/>
          <w:lang w:bidi="ar"/>
        </w:rPr>
        <w:t>查漏纳新一批。各镇街要加强摸底排查跟踪力度，指导达到上规上限标准的企业及时入统。对规下限下企业营业收入、税收与单位能耗、用地、用工等关联指标明显不匹配的，扎实做好企业数据归集整理工作，联合有关部门指导企业如实提供生产经营和财务数据资料。每年选取1-2个服务业行业进行重点引导，由各行业主管部门、协会进行跟踪服务</w:t>
      </w:r>
      <w:r>
        <w:rPr>
          <w:rFonts w:hint="eastAsia" w:ascii="Times New Roman"/>
          <w:kern w:val="0"/>
          <w:szCs w:val="32"/>
          <w:lang w:bidi="ar"/>
        </w:rPr>
        <w:t>。</w:t>
      </w:r>
      <w:r>
        <w:rPr>
          <w:rFonts w:hint="eastAsia" w:ascii="楷体_GB2312" w:hAnsi="楷体_GB2312" w:eastAsia="楷体_GB2312" w:cs="楷体_GB2312"/>
          <w:kern w:val="0"/>
          <w:szCs w:val="32"/>
          <w:lang w:bidi="ar"/>
        </w:rPr>
        <w:t>（责任单位：各镇街，市税务局、财政局、发展改革局、中山供电局、人力资源社会保障局、自然资源局、政务服务数据管理局）</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hint="eastAsia" w:ascii="楷体_GB2312" w:hAnsi="楷体_GB2312" w:eastAsia="楷体_GB2312" w:cs="楷体_GB2312"/>
          <w:kern w:val="0"/>
          <w:szCs w:val="32"/>
          <w:lang w:bidi="ar"/>
        </w:rPr>
      </w:pPr>
      <w:r>
        <w:rPr>
          <w:rFonts w:hint="eastAsia" w:ascii="Times New Roman"/>
          <w:kern w:val="0"/>
          <w:szCs w:val="32"/>
          <w:lang w:bidi="ar"/>
        </w:rPr>
        <w:t>2．</w:t>
      </w:r>
      <w:r>
        <w:rPr>
          <w:rFonts w:ascii="Times New Roman"/>
          <w:kern w:val="0"/>
          <w:szCs w:val="32"/>
          <w:lang w:bidi="ar"/>
        </w:rPr>
        <w:t>扶持壮大一批。对年营业收入接近上规上限标准的企业，各镇街要加强政策宣传力度，指导企业规范财务管理，及时</w:t>
      </w:r>
      <w:r>
        <w:rPr>
          <w:rFonts w:hint="eastAsia" w:ascii="Times New Roman"/>
          <w:kern w:val="0"/>
          <w:szCs w:val="32"/>
          <w:lang w:bidi="ar"/>
        </w:rPr>
        <w:t>开展</w:t>
      </w:r>
      <w:r>
        <w:rPr>
          <w:rFonts w:ascii="Times New Roman"/>
          <w:kern w:val="0"/>
          <w:szCs w:val="32"/>
          <w:lang w:bidi="ar"/>
        </w:rPr>
        <w:t>申报工作。</w:t>
      </w:r>
      <w:r>
        <w:rPr>
          <w:rFonts w:hint="eastAsia" w:ascii="楷体_GB2312" w:hAnsi="楷体_GB2312" w:eastAsia="楷体_GB2312" w:cs="楷体_GB2312"/>
          <w:kern w:val="0"/>
          <w:szCs w:val="32"/>
          <w:lang w:bidi="ar"/>
        </w:rPr>
        <w:t>（责任单位：各镇街，市发展改革局、商务局）</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kern w:val="0"/>
          <w:szCs w:val="32"/>
          <w:lang w:bidi="ar"/>
        </w:rPr>
      </w:pPr>
      <w:r>
        <w:rPr>
          <w:rFonts w:hint="eastAsia" w:ascii="Times New Roman"/>
          <w:kern w:val="0"/>
          <w:szCs w:val="32"/>
          <w:lang w:bidi="ar"/>
        </w:rPr>
        <w:t>3．</w:t>
      </w:r>
      <w:r>
        <w:rPr>
          <w:rFonts w:ascii="Times New Roman"/>
          <w:kern w:val="0"/>
          <w:szCs w:val="32"/>
          <w:lang w:bidi="ar"/>
        </w:rPr>
        <w:t>引进发展一批。</w:t>
      </w:r>
      <w:r>
        <w:rPr>
          <w:rFonts w:ascii="Times New Roman"/>
          <w:color w:val="000000"/>
          <w:kern w:val="0"/>
          <w:szCs w:val="32"/>
          <w:lang w:bidi="ar"/>
        </w:rPr>
        <w:t>加大招商引资力度</w:t>
      </w:r>
      <w:r>
        <w:rPr>
          <w:rFonts w:hint="eastAsia" w:ascii="Times New Roman"/>
          <w:color w:val="000000"/>
          <w:kern w:val="0"/>
          <w:szCs w:val="32"/>
          <w:lang w:bidi="ar"/>
        </w:rPr>
        <w:t>，</w:t>
      </w:r>
      <w:r>
        <w:rPr>
          <w:rFonts w:ascii="Times New Roman"/>
          <w:color w:val="000000"/>
          <w:kern w:val="0"/>
          <w:szCs w:val="32"/>
          <w:lang w:bidi="ar"/>
        </w:rPr>
        <w:t>积极引进一批高端规上限上服务业企业。</w:t>
      </w:r>
      <w:r>
        <w:rPr>
          <w:rFonts w:ascii="Times New Roman"/>
          <w:kern w:val="0"/>
          <w:szCs w:val="32"/>
          <w:lang w:bidi="ar"/>
        </w:rPr>
        <w:t>加强对新引进企业的跟踪服务，指导符合上规上限标准的企业及时入统。</w:t>
      </w:r>
      <w:r>
        <w:rPr>
          <w:rFonts w:hint="eastAsia" w:ascii="楷体_GB2312" w:hAnsi="楷体_GB2312" w:eastAsia="楷体_GB2312" w:cs="楷体_GB2312"/>
          <w:kern w:val="0"/>
          <w:szCs w:val="32"/>
          <w:lang w:bidi="ar"/>
        </w:rPr>
        <w:t>（责任单位：各镇街，市商务局、发展改革局）</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hint="eastAsia" w:ascii="Times New Roman" w:eastAsia="楷体_GB2312"/>
          <w:kern w:val="0"/>
          <w:szCs w:val="32"/>
          <w:shd w:val="clear" w:color="auto" w:fill="FFFFFF"/>
          <w:lang w:bidi="ar"/>
        </w:rPr>
      </w:pPr>
      <w:r>
        <w:rPr>
          <w:rFonts w:ascii="Times New Roman" w:eastAsia="楷体_GB2312"/>
          <w:kern w:val="0"/>
          <w:szCs w:val="32"/>
          <w:shd w:val="clear" w:color="auto" w:fill="FFFFFF"/>
          <w:lang w:bidi="ar"/>
        </w:rPr>
        <w:t>（四）优化发展环境</w:t>
      </w:r>
      <w:r>
        <w:rPr>
          <w:rFonts w:hint="eastAsia" w:ascii="Times New Roman" w:eastAsia="楷体_GB2312"/>
          <w:kern w:val="0"/>
          <w:szCs w:val="32"/>
          <w:shd w:val="clear" w:color="auto" w:fill="FFFFFF"/>
          <w:lang w:bidi="ar"/>
        </w:rPr>
        <w:t>。</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kern w:val="0"/>
          <w:szCs w:val="32"/>
          <w:lang w:bidi="ar"/>
        </w:rPr>
      </w:pPr>
      <w:r>
        <w:rPr>
          <w:rFonts w:hint="eastAsia" w:ascii="Times New Roman" w:eastAsia="楷体_GB2312"/>
          <w:kern w:val="0"/>
          <w:szCs w:val="32"/>
          <w:shd w:val="clear" w:color="auto" w:fill="FFFFFF"/>
          <w:lang w:bidi="ar"/>
        </w:rPr>
        <w:t>1．</w:t>
      </w:r>
      <w:r>
        <w:rPr>
          <w:rFonts w:ascii="Times New Roman"/>
          <w:kern w:val="0"/>
          <w:szCs w:val="32"/>
          <w:shd w:val="clear" w:color="auto" w:fill="FFFFFF"/>
          <w:lang w:bidi="ar"/>
        </w:rPr>
        <w:t>落实减税降费政策。积极</w:t>
      </w:r>
      <w:r>
        <w:rPr>
          <w:rFonts w:ascii="Times New Roman"/>
          <w:kern w:val="0"/>
          <w:szCs w:val="32"/>
          <w:lang w:bidi="ar"/>
        </w:rPr>
        <w:t>帮助指导上规上限及培育企业按规定享受</w:t>
      </w:r>
      <w:r>
        <w:rPr>
          <w:rFonts w:ascii="Times New Roman"/>
          <w:kern w:val="0"/>
          <w:szCs w:val="32"/>
          <w:shd w:val="clear" w:color="auto" w:fill="FFFFFF"/>
          <w:lang w:bidi="ar"/>
        </w:rPr>
        <w:t>各项税费优惠政策</w:t>
      </w:r>
      <w:r>
        <w:rPr>
          <w:rFonts w:ascii="Times New Roman"/>
          <w:kern w:val="0"/>
          <w:szCs w:val="32"/>
          <w:lang w:bidi="ar"/>
        </w:rPr>
        <w:t>。</w:t>
      </w:r>
      <w:r>
        <w:rPr>
          <w:rFonts w:ascii="Times New Roman"/>
          <w:kern w:val="0"/>
          <w:szCs w:val="32"/>
          <w:shd w:val="clear" w:color="auto" w:fill="FFFFFF"/>
          <w:lang w:bidi="ar"/>
        </w:rPr>
        <w:t>企业上规上限后从市级以上政府财政及其他部门取得的应计入收入总额的专项用途财政性资金，符合税法规定的，可作为不征税收入，在计算企业应纳税所得额时从收入总额中减除。</w:t>
      </w:r>
      <w:r>
        <w:rPr>
          <w:rFonts w:hint="eastAsia" w:ascii="楷体_GB2312" w:hAnsi="楷体_GB2312" w:eastAsia="楷体_GB2312" w:cs="楷体_GB2312"/>
          <w:kern w:val="0"/>
          <w:szCs w:val="32"/>
          <w:lang w:bidi="ar"/>
        </w:rPr>
        <w:t>（责任单位：市税务局、财政局，各镇街）</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kern w:val="0"/>
          <w:szCs w:val="32"/>
          <w:lang w:bidi="ar"/>
        </w:rPr>
      </w:pPr>
      <w:r>
        <w:rPr>
          <w:rFonts w:hint="eastAsia" w:ascii="Times New Roman"/>
          <w:kern w:val="0"/>
          <w:szCs w:val="32"/>
          <w:lang w:bidi="ar"/>
        </w:rPr>
        <w:t>2．</w:t>
      </w:r>
      <w:r>
        <w:rPr>
          <w:rFonts w:ascii="Times New Roman"/>
          <w:kern w:val="0"/>
          <w:szCs w:val="32"/>
          <w:lang w:bidi="ar"/>
        </w:rPr>
        <w:t>加强融资服务。实施助保贷政策，扶持上规上限及培育企业扩大融资，促进合作银行企业提供最优惠利率。推动政银企合作，鼓励银行机构开发符合上规上限及培育企业特点的专项金融产品，优先提供授信额度。市科技创新创业引导基金、科技贷款风险准备金、知识产权质押融资贷款风险补偿资金按照有关管理办法，重点支持我市相关领域的新上规上限及培育的科技型企业。支持辖区银行机构借用再贷款再贴现等政策资金，以及推广阶段性延期还本付息政策和普惠小微信用贷款支持计划等新政策工具，将优惠政策惠及更多小微企业</w:t>
      </w:r>
      <w:r>
        <w:rPr>
          <w:rFonts w:hint="eastAsia" w:ascii="Times New Roman"/>
          <w:kern w:val="0"/>
          <w:szCs w:val="32"/>
          <w:lang w:bidi="ar"/>
        </w:rPr>
        <w:t>。</w:t>
      </w:r>
      <w:r>
        <w:rPr>
          <w:rFonts w:hint="eastAsia" w:ascii="楷体_GB2312" w:hAnsi="楷体_GB2312" w:eastAsia="楷体_GB2312" w:cs="楷体_GB2312"/>
          <w:kern w:val="0"/>
          <w:szCs w:val="32"/>
          <w:lang w:bidi="ar"/>
        </w:rPr>
        <w:t>（责任单位：市金融局、财政局、科技局、人民银行中山市中心支行、中山银保监分局、市场监管局）</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hint="eastAsia" w:ascii="Times New Roman"/>
          <w:szCs w:val="32"/>
        </w:rPr>
      </w:pPr>
      <w:r>
        <w:rPr>
          <w:rFonts w:hint="eastAsia" w:ascii="Times New Roman"/>
          <w:kern w:val="0"/>
          <w:szCs w:val="32"/>
          <w:lang w:bidi="ar"/>
        </w:rPr>
        <w:t>3．</w:t>
      </w:r>
      <w:r>
        <w:rPr>
          <w:rFonts w:ascii="Times New Roman"/>
          <w:kern w:val="0"/>
          <w:szCs w:val="32"/>
        </w:rPr>
        <w:t>强化用地保障。</w:t>
      </w:r>
      <w:r>
        <w:rPr>
          <w:rFonts w:ascii="Times New Roman"/>
          <w:szCs w:val="32"/>
        </w:rPr>
        <w:t>对上规上限及培育企业因增资扩产需要新增建设用地，且增资扩产项目符合我市鼓励发展产业、项目用地政策的，优先安排用地指标。遇到土地历史遗留问题，建立绿色通道，根据企业具体情况提出解决办法，推动企业依法完善土地使用手续。</w:t>
      </w:r>
      <w:r>
        <w:rPr>
          <w:rFonts w:hint="eastAsia" w:ascii="楷体_GB2312" w:hAnsi="楷体_GB2312" w:eastAsia="楷体_GB2312" w:cs="楷体_GB2312"/>
          <w:szCs w:val="32"/>
        </w:rPr>
        <w:t>（责任单位：市自然资源局，各镇街）</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hint="eastAsia" w:ascii="Times New Roman"/>
          <w:szCs w:val="32"/>
        </w:rPr>
      </w:pPr>
      <w:r>
        <w:rPr>
          <w:rFonts w:hint="eastAsia" w:ascii="Times New Roman"/>
          <w:szCs w:val="32"/>
        </w:rPr>
        <w:t>4．</w:t>
      </w:r>
      <w:r>
        <w:rPr>
          <w:rFonts w:ascii="Times New Roman"/>
          <w:szCs w:val="32"/>
        </w:rPr>
        <w:t>加强人才入学服务。鼓励各镇街根据当地实际，</w:t>
      </w:r>
      <w:r>
        <w:rPr>
          <w:rFonts w:ascii="Times New Roman"/>
          <w:kern w:val="0"/>
          <w:szCs w:val="32"/>
        </w:rPr>
        <w:t>对上规上限企业人才子女就读义务教育阶段学校</w:t>
      </w:r>
      <w:r>
        <w:rPr>
          <w:rFonts w:ascii="Times New Roman"/>
          <w:szCs w:val="32"/>
        </w:rPr>
        <w:t>研究出台</w:t>
      </w:r>
      <w:r>
        <w:rPr>
          <w:rFonts w:ascii="Times New Roman"/>
          <w:kern w:val="0"/>
          <w:szCs w:val="32"/>
        </w:rPr>
        <w:t>倾斜性政策措施，按企业对当地的经济贡献</w:t>
      </w:r>
      <w:r>
        <w:rPr>
          <w:rFonts w:ascii="Times New Roman"/>
          <w:szCs w:val="32"/>
        </w:rPr>
        <w:t>依申请</w:t>
      </w:r>
      <w:r>
        <w:rPr>
          <w:rFonts w:ascii="Times New Roman"/>
          <w:kern w:val="0"/>
          <w:szCs w:val="32"/>
        </w:rPr>
        <w:t>给予入学名额支持。</w:t>
      </w:r>
      <w:r>
        <w:rPr>
          <w:rFonts w:hint="eastAsia" w:ascii="楷体_GB2312" w:hAnsi="楷体_GB2312" w:eastAsia="楷体_GB2312" w:cs="楷体_GB2312"/>
          <w:kern w:val="0"/>
          <w:szCs w:val="32"/>
        </w:rPr>
        <w:t>（</w:t>
      </w:r>
      <w:r>
        <w:rPr>
          <w:rFonts w:hint="eastAsia" w:ascii="楷体_GB2312" w:hAnsi="楷体_GB2312" w:eastAsia="楷体_GB2312" w:cs="楷体_GB2312"/>
          <w:szCs w:val="32"/>
        </w:rPr>
        <w:t>责任单位：各镇街）</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szCs w:val="32"/>
          <w:shd w:val="clear" w:color="auto" w:fill="FFFFFF"/>
        </w:rPr>
      </w:pPr>
      <w:r>
        <w:rPr>
          <w:rFonts w:hint="eastAsia" w:ascii="Times New Roman"/>
          <w:szCs w:val="32"/>
        </w:rPr>
        <w:t>5．</w:t>
      </w:r>
      <w:r>
        <w:rPr>
          <w:rFonts w:ascii="Times New Roman"/>
          <w:kern w:val="0"/>
          <w:szCs w:val="32"/>
        </w:rPr>
        <w:t>优化服务配套。</w:t>
      </w:r>
      <w:r>
        <w:rPr>
          <w:rFonts w:ascii="Times New Roman"/>
          <w:szCs w:val="32"/>
        </w:rPr>
        <w:t>建立和完善常态化、精准化和专业化的服务机制</w:t>
      </w:r>
      <w:r>
        <w:rPr>
          <w:rFonts w:hint="eastAsia" w:ascii="Times New Roman"/>
          <w:szCs w:val="32"/>
        </w:rPr>
        <w:t>，</w:t>
      </w:r>
      <w:r>
        <w:rPr>
          <w:rFonts w:ascii="Times New Roman"/>
          <w:szCs w:val="32"/>
          <w:shd w:val="clear" w:color="auto" w:fill="FFFFFF"/>
        </w:rPr>
        <w:t>积极开展以政策落实、创业创新、融资服务、上规指导、转型发展为主要内容的专项服务，帮助企业解决生产经营中遇到的突出困难和问题。开展人才需求对接活动，组织管理人员和技术人员开展专业培训。</w:t>
      </w:r>
      <w:r>
        <w:rPr>
          <w:rFonts w:hint="eastAsia" w:ascii="楷体_GB2312" w:hAnsi="楷体_GB2312" w:eastAsia="楷体_GB2312" w:cs="楷体_GB2312"/>
          <w:szCs w:val="32"/>
          <w:shd w:val="clear" w:color="auto" w:fill="FFFFFF"/>
        </w:rPr>
        <w:t>（</w:t>
      </w:r>
      <w:r>
        <w:rPr>
          <w:rFonts w:hint="eastAsia" w:ascii="楷体_GB2312" w:hAnsi="楷体_GB2312" w:eastAsia="楷体_GB2312" w:cs="楷体_GB2312"/>
          <w:szCs w:val="32"/>
        </w:rPr>
        <w:t>责任单位：</w:t>
      </w:r>
      <w:r>
        <w:rPr>
          <w:rFonts w:hint="eastAsia" w:ascii="楷体_GB2312" w:hAnsi="楷体_GB2312" w:eastAsia="楷体_GB2312" w:cs="楷体_GB2312"/>
          <w:szCs w:val="32"/>
          <w:shd w:val="clear" w:color="auto" w:fill="FFFFFF"/>
        </w:rPr>
        <w:t>市发展改革局、</w:t>
      </w:r>
      <w:r>
        <w:rPr>
          <w:rFonts w:hint="eastAsia" w:ascii="楷体_GB2312" w:hAnsi="楷体_GB2312" w:eastAsia="楷体_GB2312" w:cs="楷体_GB2312"/>
          <w:szCs w:val="32"/>
        </w:rPr>
        <w:t>人力资源社会保障局、政务服务数据管理局</w:t>
      </w:r>
      <w:r>
        <w:rPr>
          <w:rFonts w:hint="eastAsia" w:ascii="楷体_GB2312" w:hAnsi="楷体_GB2312" w:eastAsia="楷体_GB2312" w:cs="楷体_GB2312"/>
          <w:szCs w:val="32"/>
          <w:shd w:val="clear" w:color="auto" w:fill="FFFFFF"/>
        </w:rPr>
        <w:t>，各镇街）</w:t>
      </w:r>
    </w:p>
    <w:p>
      <w:pPr>
        <w:keepNext w:val="0"/>
        <w:keepLines w:val="0"/>
        <w:pageBreakBefore w:val="0"/>
        <w:widowControl w:val="0"/>
        <w:shd w:val="clear" w:color="auto" w:fill="FFFFFF"/>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hint="eastAsia" w:ascii="Times New Roman" w:eastAsia="楷体_GB2312"/>
          <w:kern w:val="0"/>
          <w:szCs w:val="32"/>
          <w:shd w:val="clear" w:color="auto" w:fill="FFFFFF"/>
          <w:lang w:bidi="ar"/>
        </w:rPr>
      </w:pPr>
      <w:r>
        <w:rPr>
          <w:rFonts w:ascii="Times New Roman" w:eastAsia="楷体_GB2312"/>
          <w:color w:val="000000"/>
          <w:kern w:val="0"/>
          <w:szCs w:val="32"/>
          <w:lang w:bidi="ar"/>
        </w:rPr>
        <w:t>（五）加强监督管理</w:t>
      </w:r>
      <w:r>
        <w:rPr>
          <w:rFonts w:hint="eastAsia" w:ascii="Times New Roman" w:eastAsia="楷体_GB2312"/>
          <w:color w:val="000000"/>
          <w:kern w:val="0"/>
          <w:szCs w:val="32"/>
          <w:lang w:bidi="ar"/>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kern w:val="0"/>
          <w:szCs w:val="32"/>
          <w:shd w:val="clear" w:color="auto" w:fill="FFFFFF"/>
          <w:lang w:bidi="ar"/>
        </w:rPr>
      </w:pPr>
      <w:r>
        <w:rPr>
          <w:rFonts w:ascii="Times New Roman"/>
          <w:color w:val="000000"/>
          <w:kern w:val="0"/>
          <w:szCs w:val="32"/>
          <w:lang w:bidi="ar"/>
        </w:rPr>
        <w:t>各镇街具体负责推进</w:t>
      </w:r>
      <w:r>
        <w:rPr>
          <w:rFonts w:hint="eastAsia" w:ascii="Times New Roman"/>
          <w:color w:val="000000"/>
          <w:kern w:val="0"/>
          <w:szCs w:val="32"/>
          <w:lang w:bidi="ar"/>
        </w:rPr>
        <w:t>“</w:t>
      </w:r>
      <w:r>
        <w:rPr>
          <w:rFonts w:ascii="Times New Roman"/>
          <w:color w:val="000000"/>
          <w:kern w:val="0"/>
          <w:szCs w:val="32"/>
          <w:lang w:bidi="ar"/>
        </w:rPr>
        <w:t>应上未上</w:t>
      </w:r>
      <w:r>
        <w:rPr>
          <w:rFonts w:hint="eastAsia" w:ascii="Times New Roman"/>
          <w:color w:val="000000"/>
          <w:kern w:val="0"/>
          <w:szCs w:val="32"/>
          <w:lang w:bidi="ar"/>
        </w:rPr>
        <w:t>”</w:t>
      </w:r>
      <w:r>
        <w:rPr>
          <w:rFonts w:ascii="Times New Roman"/>
          <w:color w:val="000000"/>
          <w:kern w:val="0"/>
          <w:szCs w:val="32"/>
          <w:lang w:bidi="ar"/>
        </w:rPr>
        <w:t>企业的入统工作，联合相关部门加强监督管理。上规上限企业入库</w:t>
      </w:r>
      <w:r>
        <w:rPr>
          <w:rFonts w:hint="eastAsia" w:ascii="Times New Roman"/>
          <w:color w:val="000000"/>
          <w:kern w:val="0"/>
          <w:szCs w:val="32"/>
          <w:lang w:bidi="ar"/>
        </w:rPr>
        <w:t>后</w:t>
      </w:r>
      <w:r>
        <w:rPr>
          <w:rFonts w:ascii="Times New Roman"/>
          <w:color w:val="000000"/>
          <w:kern w:val="0"/>
          <w:szCs w:val="32"/>
          <w:lang w:bidi="ar"/>
        </w:rPr>
        <w:t>退出市规上限上服务业企业名录库且财务数据波动较大的（确因市场不景气、宏观政策调整等非主观原因除外），相关部门</w:t>
      </w:r>
      <w:r>
        <w:rPr>
          <w:rFonts w:hint="eastAsia" w:ascii="Times New Roman"/>
          <w:color w:val="000000"/>
          <w:kern w:val="0"/>
          <w:szCs w:val="32"/>
          <w:lang w:bidi="ar"/>
        </w:rPr>
        <w:t>、镇街应加强分析研究并加强跟踪管理</w:t>
      </w:r>
      <w:r>
        <w:rPr>
          <w:rFonts w:ascii="Times New Roman"/>
          <w:color w:val="000000"/>
          <w:kern w:val="0"/>
          <w:szCs w:val="32"/>
          <w:lang w:bidi="ar"/>
        </w:rPr>
        <w:t>。各镇街要重点跟踪</w:t>
      </w:r>
      <w:r>
        <w:rPr>
          <w:rFonts w:hint="eastAsia" w:ascii="Times New Roman"/>
          <w:color w:val="000000"/>
          <w:kern w:val="0"/>
          <w:szCs w:val="32"/>
          <w:lang w:bidi="ar"/>
        </w:rPr>
        <w:t>“</w:t>
      </w:r>
      <w:r>
        <w:rPr>
          <w:rFonts w:ascii="Times New Roman"/>
          <w:color w:val="000000"/>
          <w:kern w:val="0"/>
          <w:szCs w:val="32"/>
          <w:lang w:bidi="ar"/>
        </w:rPr>
        <w:t>一址多照</w:t>
      </w:r>
      <w:r>
        <w:rPr>
          <w:rFonts w:hint="eastAsia" w:ascii="Times New Roman"/>
          <w:color w:val="000000"/>
          <w:kern w:val="0"/>
          <w:szCs w:val="32"/>
          <w:lang w:bidi="ar"/>
        </w:rPr>
        <w:t>”“</w:t>
      </w:r>
      <w:r>
        <w:rPr>
          <w:rFonts w:ascii="Times New Roman"/>
          <w:color w:val="000000"/>
          <w:kern w:val="0"/>
          <w:szCs w:val="32"/>
          <w:lang w:bidi="ar"/>
        </w:rPr>
        <w:t>一人多照</w:t>
      </w:r>
      <w:r>
        <w:rPr>
          <w:rFonts w:hint="eastAsia" w:ascii="Times New Roman"/>
          <w:color w:val="000000"/>
          <w:kern w:val="0"/>
          <w:szCs w:val="32"/>
          <w:lang w:bidi="ar"/>
        </w:rPr>
        <w:t>”</w:t>
      </w:r>
      <w:r>
        <w:rPr>
          <w:rFonts w:ascii="Times New Roman"/>
          <w:color w:val="000000"/>
          <w:kern w:val="0"/>
          <w:szCs w:val="32"/>
          <w:lang w:bidi="ar"/>
        </w:rPr>
        <w:t>获取资金的企业，防止企业通过分拆、注册多个公司等套取奖励资金。</w:t>
      </w:r>
      <w:r>
        <w:rPr>
          <w:rFonts w:hint="eastAsia" w:ascii="楷体_GB2312" w:hAnsi="楷体_GB2312" w:eastAsia="楷体_GB2312" w:cs="楷体_GB2312"/>
          <w:kern w:val="0"/>
          <w:szCs w:val="32"/>
          <w:lang w:bidi="ar"/>
        </w:rPr>
        <w:t>（责任单位：市市场监管局、税务局、公安局、生态环境局、卫生健康局、城管和执法局、中山消防支队，各镇街）</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hint="eastAsia" w:ascii="Times New Roman" w:eastAsia="黑体" w:cs="黑体"/>
          <w:kern w:val="0"/>
          <w:szCs w:val="32"/>
          <w:shd w:val="clear" w:color="auto" w:fill="FFFFFF"/>
          <w:lang w:bidi="ar"/>
        </w:rPr>
      </w:pPr>
      <w:r>
        <w:rPr>
          <w:rFonts w:hint="eastAsia" w:ascii="Times New Roman" w:eastAsia="黑体" w:cs="黑体"/>
          <w:kern w:val="0"/>
          <w:szCs w:val="32"/>
          <w:shd w:val="clear" w:color="auto" w:fill="FFFFFF"/>
          <w:lang w:bidi="ar"/>
        </w:rPr>
        <w:t>四、组织实施</w:t>
      </w:r>
    </w:p>
    <w:p>
      <w:pPr>
        <w:keepNext w:val="0"/>
        <w:keepLines w:val="0"/>
        <w:pageBreakBefore w:val="0"/>
        <w:widowControl w:val="0"/>
        <w:shd w:val="clear" w:color="auto" w:fill="FFFFFF"/>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hint="eastAsia" w:ascii="楷体_GB2312" w:hAnsi="楷体_GB2312" w:eastAsia="楷体_GB2312" w:cs="楷体_GB2312"/>
          <w:kern w:val="0"/>
          <w:szCs w:val="32"/>
          <w:lang w:bidi="ar"/>
        </w:rPr>
      </w:pPr>
      <w:r>
        <w:rPr>
          <w:rFonts w:ascii="Times New Roman" w:eastAsia="楷体_GB2312"/>
          <w:kern w:val="0"/>
          <w:szCs w:val="32"/>
          <w:shd w:val="clear" w:color="auto" w:fill="FFFFFF"/>
          <w:lang w:bidi="ar"/>
        </w:rPr>
        <w:t>（一）加强组织领导。</w:t>
      </w:r>
      <w:r>
        <w:rPr>
          <w:rFonts w:ascii="Times New Roman"/>
          <w:kern w:val="0"/>
          <w:szCs w:val="32"/>
          <w:shd w:val="clear" w:color="auto" w:fill="FFFFFF"/>
          <w:lang w:bidi="ar"/>
        </w:rPr>
        <w:t>市服务业发展联席会议办公室（市发展改革局）统筹协调全市促进小微服务业企业上规上限工作，市税务局、财政局、商务局、文化广电旅游局等部门按照工作职责，加强指导服务，密切协作配合，确保各项扶持政策措施落实到位。各镇街要加强对上规上限工作的指导、组织和协调，按照年度目标任务和工作计划，具体负责推进本辖区内企业的申报入统工作。</w:t>
      </w:r>
      <w:r>
        <w:rPr>
          <w:rFonts w:hint="eastAsia" w:ascii="楷体_GB2312" w:hAnsi="楷体_GB2312" w:eastAsia="楷体_GB2312" w:cs="楷体_GB2312"/>
          <w:kern w:val="0"/>
          <w:szCs w:val="32"/>
          <w:lang w:bidi="ar"/>
        </w:rPr>
        <w:t>（责任单位：市服务业发展联席会议成员单位，各镇街）</w:t>
      </w:r>
    </w:p>
    <w:p>
      <w:pPr>
        <w:keepNext w:val="0"/>
        <w:keepLines w:val="0"/>
        <w:pageBreakBefore w:val="0"/>
        <w:widowControl w:val="0"/>
        <w:shd w:val="clear" w:color="auto" w:fill="FFFFFF"/>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color w:val="000000"/>
          <w:kern w:val="0"/>
          <w:szCs w:val="32"/>
          <w:lang w:bidi="ar"/>
        </w:rPr>
      </w:pPr>
      <w:r>
        <w:rPr>
          <w:rFonts w:ascii="Times New Roman" w:eastAsia="楷体_GB2312"/>
          <w:color w:val="000000"/>
          <w:kern w:val="0"/>
          <w:szCs w:val="32"/>
          <w:lang w:bidi="ar"/>
        </w:rPr>
        <w:t>（二）加强运行监测。</w:t>
      </w:r>
      <w:r>
        <w:rPr>
          <w:rFonts w:ascii="Times New Roman"/>
          <w:color w:val="000000"/>
          <w:kern w:val="0"/>
          <w:szCs w:val="32"/>
          <w:lang w:bidi="ar"/>
        </w:rPr>
        <w:t>充分利用产业大数据平台，建立月度监测制度，对</w:t>
      </w:r>
      <w:r>
        <w:rPr>
          <w:rFonts w:ascii="Times New Roman"/>
          <w:kern w:val="0"/>
          <w:szCs w:val="32"/>
          <w:shd w:val="clear" w:color="auto" w:fill="FFFFFF"/>
          <w:lang w:bidi="ar"/>
        </w:rPr>
        <w:t>上规上限</w:t>
      </w:r>
      <w:r>
        <w:rPr>
          <w:rFonts w:hint="eastAsia" w:ascii="Times New Roman"/>
          <w:kern w:val="0"/>
          <w:szCs w:val="32"/>
          <w:shd w:val="clear" w:color="auto" w:fill="FFFFFF"/>
          <w:lang w:bidi="ar"/>
        </w:rPr>
        <w:t>及培育</w:t>
      </w:r>
      <w:r>
        <w:rPr>
          <w:rFonts w:ascii="Times New Roman"/>
          <w:kern w:val="0"/>
          <w:szCs w:val="32"/>
          <w:shd w:val="clear" w:color="auto" w:fill="FFFFFF"/>
          <w:lang w:bidi="ar"/>
        </w:rPr>
        <w:t>企业进行动态监测管理，</w:t>
      </w:r>
      <w:r>
        <w:rPr>
          <w:rFonts w:ascii="Times New Roman"/>
          <w:color w:val="000000"/>
          <w:kern w:val="0"/>
          <w:szCs w:val="32"/>
          <w:lang w:bidi="ar"/>
        </w:rPr>
        <w:t>全面掌握小微服务业企业生产经营境况，加大对</w:t>
      </w:r>
      <w:r>
        <w:rPr>
          <w:rFonts w:hint="eastAsia" w:ascii="Times New Roman"/>
          <w:color w:val="000000"/>
          <w:kern w:val="0"/>
          <w:szCs w:val="32"/>
          <w:lang w:bidi="ar"/>
        </w:rPr>
        <w:t>“</w:t>
      </w:r>
      <w:r>
        <w:rPr>
          <w:rFonts w:ascii="Times New Roman"/>
          <w:color w:val="000000"/>
          <w:kern w:val="0"/>
          <w:szCs w:val="32"/>
          <w:lang w:bidi="ar"/>
        </w:rPr>
        <w:t>应上未上</w:t>
      </w:r>
      <w:r>
        <w:rPr>
          <w:rFonts w:hint="eastAsia" w:ascii="Times New Roman"/>
          <w:color w:val="000000"/>
          <w:kern w:val="0"/>
          <w:szCs w:val="32"/>
          <w:lang w:bidi="ar"/>
        </w:rPr>
        <w:t>”</w:t>
      </w:r>
      <w:r>
        <w:rPr>
          <w:rFonts w:ascii="Times New Roman"/>
          <w:color w:val="000000"/>
          <w:kern w:val="0"/>
          <w:szCs w:val="32"/>
          <w:lang w:bidi="ar"/>
        </w:rPr>
        <w:t>企业和非正常退库企业的监督管理。</w:t>
      </w:r>
      <w:r>
        <w:rPr>
          <w:rFonts w:hint="eastAsia" w:ascii="楷体_GB2312" w:hAnsi="楷体_GB2312" w:eastAsia="楷体_GB2312" w:cs="楷体_GB2312"/>
          <w:kern w:val="0"/>
          <w:szCs w:val="32"/>
          <w:lang w:bidi="ar"/>
        </w:rPr>
        <w:t>（责任单位：市发展改革局、</w:t>
      </w:r>
      <w:r>
        <w:rPr>
          <w:rFonts w:hint="eastAsia" w:ascii="楷体_GB2312" w:hAnsi="楷体_GB2312" w:eastAsia="楷体_GB2312" w:cs="楷体_GB2312"/>
          <w:kern w:val="0"/>
          <w:szCs w:val="32"/>
          <w:shd w:val="clear" w:color="auto" w:fill="FFFFFF"/>
          <w:lang w:bidi="ar"/>
        </w:rPr>
        <w:t>政务服务数据管理局</w:t>
      </w:r>
      <w:r>
        <w:rPr>
          <w:rFonts w:hint="eastAsia" w:ascii="楷体_GB2312" w:hAnsi="楷体_GB2312" w:eastAsia="楷体_GB2312" w:cs="楷体_GB2312"/>
          <w:kern w:val="0"/>
          <w:szCs w:val="32"/>
          <w:lang w:bidi="ar"/>
        </w:rPr>
        <w:t>、市场监管局、税务局，各镇街）</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kern w:val="0"/>
          <w:szCs w:val="32"/>
          <w:shd w:val="clear" w:color="auto" w:fill="FFFFFF"/>
          <w:lang w:bidi="ar"/>
        </w:rPr>
      </w:pPr>
      <w:r>
        <w:rPr>
          <w:rFonts w:ascii="Times New Roman" w:eastAsia="楷体_GB2312"/>
          <w:kern w:val="0"/>
          <w:szCs w:val="32"/>
          <w:lang w:bidi="ar"/>
        </w:rPr>
        <w:t>（三）强化督办落实。</w:t>
      </w:r>
      <w:r>
        <w:rPr>
          <w:rFonts w:ascii="Times New Roman"/>
          <w:kern w:val="0"/>
          <w:szCs w:val="32"/>
          <w:lang w:bidi="ar"/>
        </w:rPr>
        <w:t>加强对全市小微服务业上规上限工作的督促检查，定期对工作进展情况进行通报，对真抓实干、成效明显的镇街予以通报表扬，对政策执行不力、工作落实不到位的镇街进行督促；经督促后进展仍不理想的镇街，提请市政府开展专项督查。</w:t>
      </w:r>
      <w:r>
        <w:rPr>
          <w:rFonts w:hint="eastAsia" w:ascii="楷体_GB2312" w:hAnsi="楷体_GB2312" w:eastAsia="楷体_GB2312" w:cs="楷体_GB2312"/>
          <w:kern w:val="0"/>
          <w:szCs w:val="32"/>
          <w:lang w:bidi="ar"/>
        </w:rPr>
        <w:t>（责任单位：市发展改革局，各镇街）</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kern w:val="0"/>
          <w:szCs w:val="32"/>
          <w:lang w:bidi="ar"/>
        </w:rPr>
      </w:pPr>
      <w:r>
        <w:rPr>
          <w:rFonts w:ascii="Times New Roman" w:eastAsia="楷体_GB2312"/>
          <w:kern w:val="0"/>
          <w:szCs w:val="32"/>
          <w:lang w:bidi="ar"/>
        </w:rPr>
        <w:t>（四）加强宣传引导。</w:t>
      </w:r>
      <w:r>
        <w:rPr>
          <w:rFonts w:ascii="Times New Roman"/>
          <w:kern w:val="0"/>
          <w:szCs w:val="32"/>
          <w:shd w:val="clear" w:color="auto" w:fill="FFFFFF"/>
          <w:lang w:bidi="ar"/>
        </w:rPr>
        <w:t>充分利用各类媒体和信息平台，广泛深入宣传企业优惠政策和业务流程，营造上规上限的良好工作氛围。</w:t>
      </w:r>
      <w:r>
        <w:rPr>
          <w:rFonts w:ascii="Times New Roman"/>
          <w:kern w:val="0"/>
          <w:szCs w:val="32"/>
          <w:lang w:bidi="ar"/>
        </w:rPr>
        <w:t>各镇街要加强政策宣传推介，加大对上规上限及培育企业的支持力度，积极帮助企业解决生产经营和成长发展中的困难。</w:t>
      </w:r>
      <w:r>
        <w:rPr>
          <w:rFonts w:hint="eastAsia" w:ascii="楷体_GB2312" w:hAnsi="楷体_GB2312" w:eastAsia="楷体_GB2312" w:cs="楷体_GB2312"/>
          <w:kern w:val="0"/>
          <w:szCs w:val="32"/>
          <w:lang w:bidi="ar"/>
        </w:rPr>
        <w:t>（责任单位：市委宣传部，市发展改革局，各镇街）</w:t>
      </w:r>
    </w:p>
    <w:p>
      <w:pPr>
        <w:keepNext w:val="0"/>
        <w:keepLines w:val="0"/>
        <w:pageBreakBefore w:val="0"/>
        <w:widowControl w:val="0"/>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b/>
          <w:bCs/>
          <w:kern w:val="0"/>
          <w:szCs w:val="32"/>
          <w:shd w:val="clear" w:color="auto" w:fill="FFFFFF"/>
          <w:lang w:bidi="ar"/>
        </w:rPr>
      </w:pPr>
      <w:r>
        <w:rPr>
          <w:rFonts w:hint="eastAsia" w:ascii="Times New Roman" w:eastAsia="黑体" w:cs="黑体"/>
          <w:kern w:val="0"/>
          <w:szCs w:val="32"/>
          <w:shd w:val="clear" w:color="auto" w:fill="FFFFFF"/>
          <w:lang w:bidi="ar"/>
        </w:rPr>
        <w:t xml:space="preserve">五、附则 </w:t>
      </w:r>
      <w:r>
        <w:rPr>
          <w:rFonts w:ascii="Times New Roman"/>
          <w:b/>
          <w:bCs/>
          <w:kern w:val="0"/>
          <w:szCs w:val="32"/>
          <w:shd w:val="clear" w:color="auto" w:fill="FFFFFF"/>
          <w:lang w:bidi="ar"/>
        </w:rPr>
        <w:t xml:space="preserve"> </w:t>
      </w:r>
    </w:p>
    <w:p>
      <w:pPr>
        <w:keepNext w:val="0"/>
        <w:keepLines w:val="0"/>
        <w:pageBreakBefore w:val="0"/>
        <w:widowControl w:val="0"/>
        <w:shd w:val="clear" w:color="auto" w:fill="FFFFFF"/>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kern w:val="0"/>
          <w:szCs w:val="32"/>
          <w:lang w:bidi="ar"/>
        </w:rPr>
      </w:pPr>
      <w:r>
        <w:rPr>
          <w:rFonts w:ascii="Times New Roman"/>
          <w:kern w:val="0"/>
          <w:szCs w:val="32"/>
          <w:lang w:bidi="ar"/>
        </w:rPr>
        <w:t>（一）符合本实施意见规定的同一事项同时符合我市其他市级扶持政策规定的，按不重复的原则予以支持，另有规定的除外。</w:t>
      </w:r>
    </w:p>
    <w:p>
      <w:pPr>
        <w:keepNext w:val="0"/>
        <w:keepLines w:val="0"/>
        <w:pageBreakBefore w:val="0"/>
        <w:widowControl w:val="0"/>
        <w:shd w:val="clear" w:color="auto" w:fill="FFFFFF"/>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color w:val="000000"/>
          <w:kern w:val="0"/>
          <w:szCs w:val="32"/>
          <w:lang w:bidi="ar"/>
        </w:rPr>
      </w:pPr>
      <w:r>
        <w:rPr>
          <w:rFonts w:ascii="Times New Roman"/>
          <w:color w:val="000000"/>
          <w:kern w:val="0"/>
          <w:szCs w:val="32"/>
          <w:lang w:bidi="ar"/>
        </w:rPr>
        <w:t>（二）上规上限企业均需签署专项资金信用承诺书。企业弄虚作假套取奖励资金或</w:t>
      </w:r>
      <w:r>
        <w:rPr>
          <w:rFonts w:hint="eastAsia" w:ascii="Times New Roman"/>
          <w:color w:val="000000"/>
          <w:kern w:val="0"/>
          <w:szCs w:val="32"/>
          <w:lang w:bidi="ar"/>
        </w:rPr>
        <w:t>发生过</w:t>
      </w:r>
      <w:r>
        <w:rPr>
          <w:rFonts w:ascii="Times New Roman"/>
          <w:color w:val="000000"/>
          <w:kern w:val="0"/>
          <w:szCs w:val="32"/>
          <w:lang w:bidi="ar"/>
        </w:rPr>
        <w:t>重大税收违法失信案件</w:t>
      </w:r>
      <w:r>
        <w:rPr>
          <w:rFonts w:hint="eastAsia" w:ascii="Times New Roman"/>
          <w:color w:val="000000"/>
          <w:kern w:val="0"/>
          <w:szCs w:val="32"/>
          <w:lang w:bidi="ar"/>
        </w:rPr>
        <w:t>的</w:t>
      </w:r>
      <w:r>
        <w:rPr>
          <w:rFonts w:ascii="Times New Roman"/>
          <w:color w:val="000000"/>
          <w:kern w:val="0"/>
          <w:szCs w:val="32"/>
          <w:lang w:bidi="ar"/>
        </w:rPr>
        <w:t>，经查证属实，将失信行为依法纳入信用记录，并采取停止拨付扶持资金、追回资金等措施。</w:t>
      </w:r>
    </w:p>
    <w:p>
      <w:pPr>
        <w:keepNext w:val="0"/>
        <w:keepLines w:val="0"/>
        <w:pageBreakBefore w:val="0"/>
        <w:widowControl w:val="0"/>
        <w:shd w:val="clear" w:color="auto" w:fill="FFFFFF"/>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hint="eastAsia" w:ascii="Times New Roman"/>
          <w:kern w:val="0"/>
          <w:szCs w:val="32"/>
          <w:shd w:val="clear" w:color="auto" w:fill="FFFFFF"/>
          <w:lang w:bidi="ar"/>
        </w:rPr>
      </w:pPr>
      <w:r>
        <w:rPr>
          <w:rFonts w:ascii="Times New Roman"/>
          <w:kern w:val="0"/>
          <w:szCs w:val="32"/>
          <w:shd w:val="clear" w:color="auto" w:fill="FFFFFF"/>
          <w:lang w:bidi="ar"/>
        </w:rPr>
        <w:t>（三）本实施意见自印发之日起施行，有效期为3年，资金兑现期为2022</w:t>
      </w:r>
      <w:r>
        <w:rPr>
          <w:rFonts w:hint="eastAsia" w:ascii="Times New Roman"/>
          <w:kern w:val="0"/>
          <w:szCs w:val="32"/>
          <w:shd w:val="clear" w:color="auto" w:fill="FFFFFF"/>
          <w:lang w:bidi="ar"/>
        </w:rPr>
        <w:t>-</w:t>
      </w:r>
      <w:r>
        <w:rPr>
          <w:rFonts w:ascii="Times New Roman"/>
          <w:kern w:val="0"/>
          <w:szCs w:val="32"/>
          <w:shd w:val="clear" w:color="auto" w:fill="FFFFFF"/>
          <w:lang w:bidi="ar"/>
        </w:rPr>
        <w:t>2024年</w:t>
      </w:r>
      <w:r>
        <w:rPr>
          <w:rFonts w:hint="eastAsia" w:ascii="Times New Roman"/>
          <w:kern w:val="0"/>
          <w:szCs w:val="32"/>
          <w:shd w:val="clear" w:color="auto" w:fill="FFFFFF"/>
          <w:lang w:bidi="ar"/>
        </w:rPr>
        <w:t>。</w:t>
      </w:r>
    </w:p>
    <w:p>
      <w:pPr>
        <w:keepNext w:val="0"/>
        <w:keepLines w:val="0"/>
        <w:pageBreakBefore w:val="0"/>
        <w:widowControl w:val="0"/>
        <w:shd w:val="clear" w:color="auto" w:fill="FFFFFF"/>
        <w:kinsoku/>
        <w:wordWrap/>
        <w:overflowPunct/>
        <w:topLinePunct w:val="0"/>
        <w:autoSpaceDE/>
        <w:autoSpaceDN/>
        <w:bidi w:val="0"/>
        <w:adjustRightInd w:val="0"/>
        <w:snapToGrid w:val="0"/>
        <w:spacing w:line="336" w:lineRule="auto"/>
        <w:ind w:left="0" w:leftChars="0" w:right="0" w:rightChars="0" w:firstLine="600" w:firstLineChars="200"/>
        <w:jc w:val="both"/>
        <w:textAlignment w:val="auto"/>
        <w:outlineLvl w:val="9"/>
        <w:rPr>
          <w:rFonts w:ascii="Times New Roman"/>
          <w:kern w:val="0"/>
          <w:szCs w:val="32"/>
          <w:lang w:bidi="ar"/>
        </w:rPr>
      </w:pPr>
      <w:r>
        <w:rPr>
          <w:rFonts w:hint="eastAsia" w:ascii="Times New Roman"/>
          <w:kern w:val="0"/>
          <w:szCs w:val="32"/>
          <w:shd w:val="clear" w:color="auto" w:fill="FFFFFF"/>
          <w:lang w:bidi="ar"/>
        </w:rPr>
        <w:t>（四）本实施意见由市政府办公室负责解释，</w:t>
      </w:r>
      <w:r>
        <w:rPr>
          <w:rFonts w:ascii="Times New Roman"/>
          <w:kern w:val="0"/>
          <w:szCs w:val="32"/>
          <w:shd w:val="clear" w:color="auto" w:fill="FFFFFF"/>
          <w:lang w:bidi="ar"/>
        </w:rPr>
        <w:t>具体解释工作由市发展改革局</w:t>
      </w:r>
      <w:r>
        <w:rPr>
          <w:rFonts w:hint="eastAsia" w:ascii="Times New Roman"/>
          <w:kern w:val="0"/>
          <w:szCs w:val="32"/>
          <w:shd w:val="clear" w:color="auto" w:fill="FFFFFF"/>
          <w:lang w:bidi="ar"/>
        </w:rPr>
        <w:t>承担</w:t>
      </w:r>
      <w:r>
        <w:rPr>
          <w:rFonts w:ascii="Times New Roman"/>
          <w:kern w:val="0"/>
          <w:szCs w:val="32"/>
          <w:shd w:val="clear" w:color="auto" w:fill="FFFFFF"/>
          <w:lang w:bidi="ar"/>
        </w:rPr>
        <w:t>。</w:t>
      </w:r>
    </w:p>
    <w:p>
      <w:pPr>
        <w:spacing w:line="100" w:lineRule="exact"/>
        <w:ind w:right="600" w:rightChars="200"/>
        <w:rPr>
          <w:rFonts w:hint="eastAsia"/>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line="336" w:lineRule="auto"/>
        <w:ind w:left="0" w:leftChars="0" w:right="0" w:rightChars="0" w:firstLine="166" w:firstLineChars="50"/>
        <w:jc w:val="both"/>
        <w:textAlignment w:val="auto"/>
        <w:outlineLvl w:val="9"/>
        <w:rPr>
          <w:rFonts w:hint="default" w:ascii="Times New Roman" w:hAnsi="Times New Roman" w:eastAsia="仿宋_GB2312" w:cs="Times New Roman"/>
          <w:b w:val="0"/>
          <w:bCs w:val="0"/>
          <w:snapToGrid w:val="0"/>
          <w:color w:val="000000" w:themeColor="text1"/>
          <w:spacing w:val="6"/>
          <w:sz w:val="32"/>
          <w:szCs w:val="32"/>
          <w14:textFill>
            <w14:solidFill>
              <w14:schemeClr w14:val="tx1"/>
            </w14:solidFill>
          </w14:textFill>
        </w:rPr>
      </w:pPr>
      <w:r>
        <w:rPr>
          <w:rFonts w:hint="default" w:ascii="Times New Roman" w:hAnsi="Times New Roman" w:eastAsia="仿宋_GB2312" w:cs="Times New Roman"/>
          <w:b w:val="0"/>
          <w:bCs w:val="0"/>
          <w:snapToGrid w:val="0"/>
          <w:color w:val="000000" w:themeColor="text1"/>
          <w:spacing w:val="6"/>
          <w:sz w:val="32"/>
          <w:szCs w:val="32"/>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page">
                  <wp:posOffset>1181100</wp:posOffset>
                </wp:positionH>
                <wp:positionV relativeFrom="page">
                  <wp:posOffset>9969500</wp:posOffset>
                </wp:positionV>
                <wp:extent cx="1066800" cy="292100"/>
                <wp:effectExtent l="0" t="0" r="0" b="0"/>
                <wp:wrapSquare wrapText="bothSides"/>
                <wp:docPr id="36" name="文本框 2"/>
                <wp:cNvGraphicFramePr/>
                <a:graphic xmlns:a="http://schemas.openxmlformats.org/drawingml/2006/main">
                  <a:graphicData uri="http://schemas.microsoft.com/office/word/2010/wordprocessingShape">
                    <wps:wsp>
                      <wps:cNvSpPr txBox="true"/>
                      <wps:spPr>
                        <a:xfrm>
                          <a:off x="1601470" y="2139315"/>
                          <a:ext cx="2132965" cy="3376295"/>
                        </a:xfrm>
                        <a:prstGeom prst="rect">
                          <a:avLst/>
                        </a:prstGeom>
                        <a:noFill/>
                        <a:ln w="6350">
                          <a:noFill/>
                        </a:ln>
                        <a:effectLst/>
                      </wps:spPr>
                      <wps:txbx>
                        <w:txbxContent>
                          <w:p>
                            <w:pPr>
                              <w:spacing w:line="360" w:lineRule="exact"/>
                              <w:ind w:firstLine="0"/>
                              <w:jc w:val="both"/>
                            </w:pPr>
                          </w:p>
                        </w:txbxContent>
                      </wps:txbx>
                      <wps:bodyPr lIns="25400" tIns="0" rIns="25400" bIns="0">
                        <a:noAutofit/>
                      </wps:bodyPr>
                    </wps:wsp>
                  </a:graphicData>
                </a:graphic>
              </wp:anchor>
            </w:drawing>
          </mc:Choice>
          <mc:Fallback>
            <w:pict>
              <v:shape id="文本框 2" o:spid="_x0000_s1026" o:spt="202" type="#_x0000_t202" style="position:absolute;left:0pt;margin-left:93pt;margin-top:785pt;height:23pt;width:84pt;mso-position-horizontal-relative:page;mso-position-vertical-relative:page;mso-wrap-distance-bottom:0pt;mso-wrap-distance-left:9pt;mso-wrap-distance-right:9pt;mso-wrap-distance-top:0pt;z-index:251661312;mso-width-relative:page;mso-height-relative:page;" filled="f" stroked="f" coordsize="21600,21600" o:gfxdata="UEsFBgAAAAAAAAAAAAAAAAAAAAAAAFBLAwQKAAAAAACHTuJAAAAAAAAAAAAAAAAABAAAAGRycy9Q&#10;SwMEFAAAAAgAh07iQKdnxhPYAAAADQEAAA8AAABkcnMvZG93bnJldi54bWxNT8tOwzAQvCPxD9Yi&#10;caN2gIQoxKkACVFULi2vqxsvSUS8jmK3Sf+e5QS3mZ3R7Ey5nF0vDjiGzpOGZKFAINXedtRoeHt9&#10;vMhBhGjImt4TajhigGV1elKawvqJNnjYxkZwCIXCaGhjHAopQ92iM2HhByTWvvzoTGQ6NtKOZuJw&#10;18tLpTLpTEf8oTUDPrRYf2/3TsN9/rSa7t4/13Obbj6eEwqr40vQ+vwsUbcgIs7xzwy/9bk6VNxp&#10;5/dkg+iZ5xlviQzSG8WILVfpNYMdn7KERVmV8v+K6gdQSwMEFAAAAAgAh07iQDldDwXGAQAAYgMA&#10;AA4AAABkcnMvZTJvRG9jLnhtbK1TS44TMRDdI3EHy3vSv0kPieKMQKNBSAiQBg7guO20Jf9kO+nO&#10;BeAGrNiw51w5x5TdPZkR7BAbt6vq+fm9cvXmZtQKHbkP0hqCq0WJETfMdtLsCf765e7Va4xCpKaj&#10;yhpO8IkHfLN9+WIzuDWvbW9Vxz0CEhPWgyO4j9GtiyKwnmsaFtZxA0VhvaYRQr8vOk8HYNeqqMuy&#10;LQbrO+ct4yFA9nYq4m3mF4Kz+EmIwCNSBIO2mFef111ai+2Grveeul6yWQb9BxWaSgOXXqhuaaTo&#10;4OVfVFoyb4MVccGsLqwQkvHsAdxU5R9u7nvqePYCzQnu0qbw/2jZx+Nnj2RHcNNiZKiGNzr/+H7+&#10;+fv86xuqU38GF9YAu3cAjONbOxIc/YE/lgLkk/NReJ2+4AkBpGrL6uoaWn4iuK6aVVMtp2bzMSIG&#10;AEjWq3aJEQNE01y39Sojiicq50N8x61GaUOwh9fMTabHDyGCMoA+QtLNxt5JpfKLKoMGgttmWeYD&#10;lwqcUCZheZ6NmSY5nGykXRx342x7Z7sTuFbvDbS8Xl6VaYRyABv/PLubs5OON4dohcwSE+NEA3pT&#10;AA+Zlc9DlybleZxRT7/G9g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WAAAAZHJzL1BLAQIUABQAAAAIAIdO4kCnZ8YT2AAAAA0BAAAPAAAA&#10;AAAAAAEAIAAAADgAAABkcnMvZG93bnJldi54bWxQSwECFAAUAAAACACHTuJAOV0PBcYBAABiAwAA&#10;DgAAAAAAAAABACAAAAA9AQAAZHJzL2Uyb0RvYy54bWxQSwUGAAAAAAYABgBZAQAAdQUAAAAA&#10;">
                <v:fill on="f" focussize="0,0"/>
                <v:stroke on="f" weight="0.5pt"/>
                <v:imagedata o:title=""/>
                <o:lock v:ext="edit" aspectratio="f"/>
                <v:textbox inset="2pt,0mm,2pt,0mm">
                  <w:txbxContent>
                    <w:p>
                      <w:pPr>
                        <w:spacing w:line="360" w:lineRule="exact"/>
                        <w:ind w:firstLine="0"/>
                        <w:jc w:val="both"/>
                      </w:pPr>
                    </w:p>
                  </w:txbxContent>
                </v:textbox>
                <w10:wrap type="square"/>
              </v:shape>
            </w:pict>
          </mc:Fallback>
        </mc:AlternateContent>
      </w:r>
    </w:p>
    <w:sectPr>
      <w:pgSz w:w="11906" w:h="16838"/>
      <w:pgMar w:top="2211" w:right="1531" w:bottom="1417"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1" w:usb3="00000000" w:csb0="400001BF" w:csb1="DFF7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snapToGrid w:val="0"/>
                            <w:rPr>
                              <w:szCs w:val="30"/>
                            </w:rPr>
                          </w:pPr>
                          <w:r>
                            <w:rPr>
                              <w:rFonts w:hint="eastAsia"/>
                              <w:szCs w:val="30"/>
                            </w:rPr>
                            <w:fldChar w:fldCharType="begin"/>
                          </w:r>
                          <w:r>
                            <w:rPr>
                              <w:rFonts w:hint="eastAsia"/>
                              <w:szCs w:val="30"/>
                            </w:rPr>
                            <w:instrText xml:space="preserve"> PAGE  \* MERGEFORMAT </w:instrText>
                          </w:r>
                          <w:r>
                            <w:rPr>
                              <w:rFonts w:hint="eastAsia"/>
                              <w:szCs w:val="30"/>
                            </w:rPr>
                            <w:fldChar w:fldCharType="separate"/>
                          </w:r>
                          <w:r>
                            <w:rPr>
                              <w:szCs w:val="30"/>
                            </w:rPr>
                            <w:t>- 1 -</w:t>
                          </w:r>
                          <w:r>
                            <w:rPr>
                              <w:rFonts w:hint="eastAsia"/>
                              <w:szCs w:val="30"/>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y+QZZGwIAACgEAAAOAAAAZHJz&#10;L2Uyb0RvYy54bWytU82OEzEMviPxDlHudKZFrKqq01XZVRFSxa5UEOc0k7Qj5U9J2pnyAPAGnLhw&#10;57n6HHxJZ7oIOCEuiR07n+3P9vy204ochQ+NNRUdj0pKhOG2bsyuoh/er15MKQmRmZopa0RFTyLQ&#10;28XzZ/PWzcTE7q2qhScAMWHWuoruY3Szogh8LzQLI+uEgVFar1mE6ndF7VkLdK2KSVneFK31tfOW&#10;ixDwen8x0kXGl1Lw+CBlEJGoiiK3mE+fz206i8WczXaeuX3D+zTYP2ShWWMQ9Ap1zyIjB9/8AaUb&#10;7m2wMo641YWVsuEi14BqxuVv1Wz2zIlcC8gJ7kpT+H+w/N3x0ZOmRu9Aj2EaPTp//XL+9uP8/TMZ&#10;J35aF2Zw2zg4xu617Soa/UEMpoD3VHknvU43aiJwAdrpSrDoIuF4HE8n02kJE4dtUBCiePrufIhv&#10;hNUkCRX16GAmlh3XIV5cB5cUzdhVo1TuojKkrejNy1dl/nC1AFyZ5CvyPPQwqapL6kmK3bbrS93a&#10;+oRKvb3MSnB81SCVNQvxkXkMB9LHwMcHHFJZhLS9RMne+k9/e0/+6BmslLQYtooabAMl6q1BLwEY&#10;B8EPwnYQzEHfWUzvGIvkeBbxwUc1iNJb/RFbsEwxJFMBwMxwREOjBvEuQuuN2CYulsurjkl0LK7N&#10;xvG+tYmt4JaHCHYz6YmjCzFoVlIwjrlt/eqkef9Vz15PC774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y+QZZGwIAACgEAAAOAAAAAAAAAAEAIAAAADUBAABkcnMvZTJvRG9jLnhtbFBLBQYA&#10;AAAABgAGAFkBAADCBQAAAAA=&#10;">
              <v:fill on="f" focussize="0,0"/>
              <v:stroke on="f" weight="0.5pt"/>
              <v:imagedata o:title=""/>
              <o:lock v:ext="edit" aspectratio="f"/>
              <v:textbox inset="0mm,0mm,0mm,0mm" style="mso-fit-shape-to-text:t;">
                <w:txbxContent>
                  <w:p>
                    <w:pPr>
                      <w:snapToGrid w:val="0"/>
                      <w:rPr>
                        <w:szCs w:val="30"/>
                      </w:rPr>
                    </w:pPr>
                    <w:r>
                      <w:rPr>
                        <w:rFonts w:hint="eastAsia"/>
                        <w:szCs w:val="30"/>
                      </w:rPr>
                      <w:fldChar w:fldCharType="begin"/>
                    </w:r>
                    <w:r>
                      <w:rPr>
                        <w:rFonts w:hint="eastAsia"/>
                        <w:szCs w:val="30"/>
                      </w:rPr>
                      <w:instrText xml:space="preserve"> PAGE  \* MERGEFORMAT </w:instrText>
                    </w:r>
                    <w:r>
                      <w:rPr>
                        <w:rFonts w:hint="eastAsia"/>
                        <w:szCs w:val="30"/>
                      </w:rPr>
                      <w:fldChar w:fldCharType="separate"/>
                    </w:r>
                    <w:r>
                      <w:rPr>
                        <w:szCs w:val="30"/>
                      </w:rPr>
                      <w:t>- 1 -</w:t>
                    </w:r>
                    <w:r>
                      <w:rPr>
                        <w:rFonts w:hint="eastAsia"/>
                        <w:szCs w:val="3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C71"/>
    <w:rsid w:val="00004589"/>
    <w:rsid w:val="00010EDD"/>
    <w:rsid w:val="000119A8"/>
    <w:rsid w:val="0004224D"/>
    <w:rsid w:val="00051AB5"/>
    <w:rsid w:val="0006323D"/>
    <w:rsid w:val="000833BE"/>
    <w:rsid w:val="000F596B"/>
    <w:rsid w:val="00113555"/>
    <w:rsid w:val="00113A38"/>
    <w:rsid w:val="00115A59"/>
    <w:rsid w:val="00115C71"/>
    <w:rsid w:val="0013270A"/>
    <w:rsid w:val="00153916"/>
    <w:rsid w:val="0015394F"/>
    <w:rsid w:val="001625CC"/>
    <w:rsid w:val="00164D93"/>
    <w:rsid w:val="0016641E"/>
    <w:rsid w:val="00186B52"/>
    <w:rsid w:val="00197CC6"/>
    <w:rsid w:val="001A243C"/>
    <w:rsid w:val="001B0C13"/>
    <w:rsid w:val="001B2A0A"/>
    <w:rsid w:val="001B2D96"/>
    <w:rsid w:val="001C1113"/>
    <w:rsid w:val="001D4FD1"/>
    <w:rsid w:val="001D7139"/>
    <w:rsid w:val="001E18E7"/>
    <w:rsid w:val="002051C3"/>
    <w:rsid w:val="00213D2F"/>
    <w:rsid w:val="002571BB"/>
    <w:rsid w:val="002806E7"/>
    <w:rsid w:val="002840E5"/>
    <w:rsid w:val="00287328"/>
    <w:rsid w:val="00297E09"/>
    <w:rsid w:val="002A770C"/>
    <w:rsid w:val="002B27D4"/>
    <w:rsid w:val="002E7195"/>
    <w:rsid w:val="002F58AF"/>
    <w:rsid w:val="00343A05"/>
    <w:rsid w:val="0034549D"/>
    <w:rsid w:val="00346CDF"/>
    <w:rsid w:val="00360C6F"/>
    <w:rsid w:val="00360C75"/>
    <w:rsid w:val="003774EF"/>
    <w:rsid w:val="00382141"/>
    <w:rsid w:val="00386456"/>
    <w:rsid w:val="00392770"/>
    <w:rsid w:val="003935B1"/>
    <w:rsid w:val="003B5A7F"/>
    <w:rsid w:val="003C1829"/>
    <w:rsid w:val="003C5253"/>
    <w:rsid w:val="003D55FC"/>
    <w:rsid w:val="003F0624"/>
    <w:rsid w:val="003F7B39"/>
    <w:rsid w:val="00405104"/>
    <w:rsid w:val="00436DD9"/>
    <w:rsid w:val="00447A2B"/>
    <w:rsid w:val="00451DCD"/>
    <w:rsid w:val="0045574C"/>
    <w:rsid w:val="00482D20"/>
    <w:rsid w:val="00496D90"/>
    <w:rsid w:val="004C2DC9"/>
    <w:rsid w:val="004D07CD"/>
    <w:rsid w:val="004F6CA4"/>
    <w:rsid w:val="0050723E"/>
    <w:rsid w:val="0051428D"/>
    <w:rsid w:val="00531378"/>
    <w:rsid w:val="00540A28"/>
    <w:rsid w:val="00545D12"/>
    <w:rsid w:val="0055655F"/>
    <w:rsid w:val="00556EA9"/>
    <w:rsid w:val="00561C0D"/>
    <w:rsid w:val="00572CC6"/>
    <w:rsid w:val="005758A7"/>
    <w:rsid w:val="0058152D"/>
    <w:rsid w:val="005A06EA"/>
    <w:rsid w:val="005A36C6"/>
    <w:rsid w:val="005D511B"/>
    <w:rsid w:val="005E304F"/>
    <w:rsid w:val="005E4026"/>
    <w:rsid w:val="005F14DD"/>
    <w:rsid w:val="00630460"/>
    <w:rsid w:val="00640E0C"/>
    <w:rsid w:val="00641089"/>
    <w:rsid w:val="00644D80"/>
    <w:rsid w:val="0067561E"/>
    <w:rsid w:val="006760B9"/>
    <w:rsid w:val="006840A9"/>
    <w:rsid w:val="00687B0B"/>
    <w:rsid w:val="006941B3"/>
    <w:rsid w:val="006A3743"/>
    <w:rsid w:val="006B05D8"/>
    <w:rsid w:val="006C5F39"/>
    <w:rsid w:val="006E5928"/>
    <w:rsid w:val="00710F49"/>
    <w:rsid w:val="00760576"/>
    <w:rsid w:val="007715BA"/>
    <w:rsid w:val="00783762"/>
    <w:rsid w:val="00790BCC"/>
    <w:rsid w:val="00795FAB"/>
    <w:rsid w:val="007A0AEC"/>
    <w:rsid w:val="007C2CF3"/>
    <w:rsid w:val="007D5268"/>
    <w:rsid w:val="0080426A"/>
    <w:rsid w:val="008075F6"/>
    <w:rsid w:val="00817E70"/>
    <w:rsid w:val="00821AA3"/>
    <w:rsid w:val="00826526"/>
    <w:rsid w:val="00830939"/>
    <w:rsid w:val="0083126B"/>
    <w:rsid w:val="0083789D"/>
    <w:rsid w:val="0086248F"/>
    <w:rsid w:val="00862BA0"/>
    <w:rsid w:val="0086770E"/>
    <w:rsid w:val="0088481C"/>
    <w:rsid w:val="00895FB5"/>
    <w:rsid w:val="008C4B77"/>
    <w:rsid w:val="008D3F6B"/>
    <w:rsid w:val="008E701C"/>
    <w:rsid w:val="00900709"/>
    <w:rsid w:val="0090772D"/>
    <w:rsid w:val="009329B2"/>
    <w:rsid w:val="00932FA6"/>
    <w:rsid w:val="00940A04"/>
    <w:rsid w:val="00942564"/>
    <w:rsid w:val="0096193A"/>
    <w:rsid w:val="00972D20"/>
    <w:rsid w:val="009968DD"/>
    <w:rsid w:val="009A05F2"/>
    <w:rsid w:val="009A355E"/>
    <w:rsid w:val="009A4ECA"/>
    <w:rsid w:val="009B319D"/>
    <w:rsid w:val="009B40A7"/>
    <w:rsid w:val="009E2710"/>
    <w:rsid w:val="00A101CA"/>
    <w:rsid w:val="00A13946"/>
    <w:rsid w:val="00A1447D"/>
    <w:rsid w:val="00A1561D"/>
    <w:rsid w:val="00A25FCD"/>
    <w:rsid w:val="00A34A7B"/>
    <w:rsid w:val="00A417D3"/>
    <w:rsid w:val="00A44561"/>
    <w:rsid w:val="00A45843"/>
    <w:rsid w:val="00A45A1A"/>
    <w:rsid w:val="00A67B86"/>
    <w:rsid w:val="00A73A29"/>
    <w:rsid w:val="00A7480D"/>
    <w:rsid w:val="00A774EE"/>
    <w:rsid w:val="00A80CE0"/>
    <w:rsid w:val="00A813F5"/>
    <w:rsid w:val="00A82F92"/>
    <w:rsid w:val="00A87137"/>
    <w:rsid w:val="00A910DE"/>
    <w:rsid w:val="00AA6CA3"/>
    <w:rsid w:val="00AD11B4"/>
    <w:rsid w:val="00AD1E58"/>
    <w:rsid w:val="00AE26B7"/>
    <w:rsid w:val="00AF62CD"/>
    <w:rsid w:val="00B3687F"/>
    <w:rsid w:val="00B379C6"/>
    <w:rsid w:val="00B37D03"/>
    <w:rsid w:val="00B51FDD"/>
    <w:rsid w:val="00B603D9"/>
    <w:rsid w:val="00B71566"/>
    <w:rsid w:val="00B71AC6"/>
    <w:rsid w:val="00BC1DA9"/>
    <w:rsid w:val="00BF76FF"/>
    <w:rsid w:val="00C136E8"/>
    <w:rsid w:val="00C30588"/>
    <w:rsid w:val="00C3101D"/>
    <w:rsid w:val="00C31F3F"/>
    <w:rsid w:val="00C80D87"/>
    <w:rsid w:val="00C84705"/>
    <w:rsid w:val="00C90D54"/>
    <w:rsid w:val="00CA5B00"/>
    <w:rsid w:val="00CB00A9"/>
    <w:rsid w:val="00CB6390"/>
    <w:rsid w:val="00CD5F91"/>
    <w:rsid w:val="00CE3E09"/>
    <w:rsid w:val="00CE47D8"/>
    <w:rsid w:val="00CE78DD"/>
    <w:rsid w:val="00D243AC"/>
    <w:rsid w:val="00D2585F"/>
    <w:rsid w:val="00D2614D"/>
    <w:rsid w:val="00D3036C"/>
    <w:rsid w:val="00D63357"/>
    <w:rsid w:val="00D65F9D"/>
    <w:rsid w:val="00D728C2"/>
    <w:rsid w:val="00D75EB0"/>
    <w:rsid w:val="00D954DB"/>
    <w:rsid w:val="00D97D3A"/>
    <w:rsid w:val="00DA21EA"/>
    <w:rsid w:val="00DC125A"/>
    <w:rsid w:val="00E04A70"/>
    <w:rsid w:val="00E154BA"/>
    <w:rsid w:val="00E25B9F"/>
    <w:rsid w:val="00E27243"/>
    <w:rsid w:val="00E40E61"/>
    <w:rsid w:val="00E4515F"/>
    <w:rsid w:val="00E5605C"/>
    <w:rsid w:val="00E67974"/>
    <w:rsid w:val="00E74CC5"/>
    <w:rsid w:val="00E76560"/>
    <w:rsid w:val="00E77FD2"/>
    <w:rsid w:val="00E86AFC"/>
    <w:rsid w:val="00E94628"/>
    <w:rsid w:val="00E9660B"/>
    <w:rsid w:val="00EA728F"/>
    <w:rsid w:val="00EB6501"/>
    <w:rsid w:val="00EC5C0A"/>
    <w:rsid w:val="00EF7874"/>
    <w:rsid w:val="00F014F9"/>
    <w:rsid w:val="00F018DE"/>
    <w:rsid w:val="00F12809"/>
    <w:rsid w:val="00F13B75"/>
    <w:rsid w:val="00F22BCB"/>
    <w:rsid w:val="00F372D2"/>
    <w:rsid w:val="00F5651A"/>
    <w:rsid w:val="00F7274B"/>
    <w:rsid w:val="00F80695"/>
    <w:rsid w:val="00F87C40"/>
    <w:rsid w:val="00FA6223"/>
    <w:rsid w:val="00FA7829"/>
    <w:rsid w:val="00FC3818"/>
    <w:rsid w:val="00FC54E9"/>
    <w:rsid w:val="00FE2EB4"/>
    <w:rsid w:val="00FF2C1F"/>
    <w:rsid w:val="03277663"/>
    <w:rsid w:val="034E37B8"/>
    <w:rsid w:val="035D77C4"/>
    <w:rsid w:val="037C4E46"/>
    <w:rsid w:val="03B7465A"/>
    <w:rsid w:val="0409140F"/>
    <w:rsid w:val="04D942BF"/>
    <w:rsid w:val="05264F28"/>
    <w:rsid w:val="059A339D"/>
    <w:rsid w:val="059B4481"/>
    <w:rsid w:val="06362AC0"/>
    <w:rsid w:val="06390D00"/>
    <w:rsid w:val="06477D73"/>
    <w:rsid w:val="06F2019A"/>
    <w:rsid w:val="07EA2343"/>
    <w:rsid w:val="08086A82"/>
    <w:rsid w:val="08410152"/>
    <w:rsid w:val="08445D03"/>
    <w:rsid w:val="08552ABB"/>
    <w:rsid w:val="0915030D"/>
    <w:rsid w:val="0A2E741E"/>
    <w:rsid w:val="0B137293"/>
    <w:rsid w:val="0B750D26"/>
    <w:rsid w:val="0E5D6D32"/>
    <w:rsid w:val="0EF14340"/>
    <w:rsid w:val="0F385567"/>
    <w:rsid w:val="0FA1086A"/>
    <w:rsid w:val="0FBC5A3F"/>
    <w:rsid w:val="0FC176B1"/>
    <w:rsid w:val="0FD675BC"/>
    <w:rsid w:val="10164E58"/>
    <w:rsid w:val="10923D4C"/>
    <w:rsid w:val="10A21757"/>
    <w:rsid w:val="10AD0C65"/>
    <w:rsid w:val="112B0DC3"/>
    <w:rsid w:val="11647393"/>
    <w:rsid w:val="11B74E9E"/>
    <w:rsid w:val="11DB4F84"/>
    <w:rsid w:val="1265749B"/>
    <w:rsid w:val="132D148B"/>
    <w:rsid w:val="133751FB"/>
    <w:rsid w:val="1535186D"/>
    <w:rsid w:val="153A2373"/>
    <w:rsid w:val="15535E8C"/>
    <w:rsid w:val="15BF18E5"/>
    <w:rsid w:val="15FA5021"/>
    <w:rsid w:val="162637CF"/>
    <w:rsid w:val="165C6C5D"/>
    <w:rsid w:val="16B97E5F"/>
    <w:rsid w:val="16DD6DA5"/>
    <w:rsid w:val="17215BA2"/>
    <w:rsid w:val="176F35EA"/>
    <w:rsid w:val="17B12F0E"/>
    <w:rsid w:val="18303820"/>
    <w:rsid w:val="18FA248A"/>
    <w:rsid w:val="18FF6E8D"/>
    <w:rsid w:val="19081A43"/>
    <w:rsid w:val="1A277684"/>
    <w:rsid w:val="1A355751"/>
    <w:rsid w:val="1AAD0533"/>
    <w:rsid w:val="1B49488B"/>
    <w:rsid w:val="1B5C0F25"/>
    <w:rsid w:val="1B754035"/>
    <w:rsid w:val="1C122C87"/>
    <w:rsid w:val="1C2A5629"/>
    <w:rsid w:val="1D1B528E"/>
    <w:rsid w:val="1D827122"/>
    <w:rsid w:val="1DBC43A9"/>
    <w:rsid w:val="1E1F3F02"/>
    <w:rsid w:val="1EDD199B"/>
    <w:rsid w:val="1F765965"/>
    <w:rsid w:val="1FE640E9"/>
    <w:rsid w:val="20667437"/>
    <w:rsid w:val="209E3B60"/>
    <w:rsid w:val="20E573C5"/>
    <w:rsid w:val="214D15F5"/>
    <w:rsid w:val="21601057"/>
    <w:rsid w:val="22024E3B"/>
    <w:rsid w:val="22441B98"/>
    <w:rsid w:val="230E64F9"/>
    <w:rsid w:val="23A00FAF"/>
    <w:rsid w:val="24274842"/>
    <w:rsid w:val="242A2427"/>
    <w:rsid w:val="247D511C"/>
    <w:rsid w:val="24B42D75"/>
    <w:rsid w:val="25CD3187"/>
    <w:rsid w:val="265C4B22"/>
    <w:rsid w:val="2670137E"/>
    <w:rsid w:val="26C83A22"/>
    <w:rsid w:val="26E96AE8"/>
    <w:rsid w:val="27C33F2E"/>
    <w:rsid w:val="280362CD"/>
    <w:rsid w:val="280D0E1C"/>
    <w:rsid w:val="2820006E"/>
    <w:rsid w:val="286B52E0"/>
    <w:rsid w:val="28B1530E"/>
    <w:rsid w:val="292C3395"/>
    <w:rsid w:val="29355B97"/>
    <w:rsid w:val="294A537A"/>
    <w:rsid w:val="29A940C1"/>
    <w:rsid w:val="2A075235"/>
    <w:rsid w:val="2AE755BC"/>
    <w:rsid w:val="2AEC365D"/>
    <w:rsid w:val="2B964019"/>
    <w:rsid w:val="2BAF199B"/>
    <w:rsid w:val="2C020368"/>
    <w:rsid w:val="2CFD7680"/>
    <w:rsid w:val="2D3D6329"/>
    <w:rsid w:val="2E276FFA"/>
    <w:rsid w:val="2E292AA8"/>
    <w:rsid w:val="2FB97712"/>
    <w:rsid w:val="30335766"/>
    <w:rsid w:val="30D128ED"/>
    <w:rsid w:val="3125742A"/>
    <w:rsid w:val="318B16D6"/>
    <w:rsid w:val="31A77C86"/>
    <w:rsid w:val="32A233A1"/>
    <w:rsid w:val="32FA5161"/>
    <w:rsid w:val="334C7710"/>
    <w:rsid w:val="33B906D5"/>
    <w:rsid w:val="340A08A3"/>
    <w:rsid w:val="34716EB9"/>
    <w:rsid w:val="34836711"/>
    <w:rsid w:val="34A34B1B"/>
    <w:rsid w:val="350626C4"/>
    <w:rsid w:val="35210046"/>
    <w:rsid w:val="354224EE"/>
    <w:rsid w:val="35460D6C"/>
    <w:rsid w:val="356D49B9"/>
    <w:rsid w:val="36A8026D"/>
    <w:rsid w:val="379F1C28"/>
    <w:rsid w:val="380962F4"/>
    <w:rsid w:val="3AFD035F"/>
    <w:rsid w:val="3B11090B"/>
    <w:rsid w:val="3B2272FB"/>
    <w:rsid w:val="3B903237"/>
    <w:rsid w:val="3BF10C20"/>
    <w:rsid w:val="3C476D95"/>
    <w:rsid w:val="3CA115AD"/>
    <w:rsid w:val="3CA61154"/>
    <w:rsid w:val="3CD8095F"/>
    <w:rsid w:val="3ED56E8F"/>
    <w:rsid w:val="403A30ED"/>
    <w:rsid w:val="403A7CA1"/>
    <w:rsid w:val="415E14BF"/>
    <w:rsid w:val="418C6CF8"/>
    <w:rsid w:val="41BD4C36"/>
    <w:rsid w:val="41C276F1"/>
    <w:rsid w:val="420339DD"/>
    <w:rsid w:val="42035654"/>
    <w:rsid w:val="42237148"/>
    <w:rsid w:val="42EC36FA"/>
    <w:rsid w:val="43490038"/>
    <w:rsid w:val="435617E4"/>
    <w:rsid w:val="43792DC4"/>
    <w:rsid w:val="438D73BA"/>
    <w:rsid w:val="43C6476C"/>
    <w:rsid w:val="44CF778F"/>
    <w:rsid w:val="4571487B"/>
    <w:rsid w:val="4584360E"/>
    <w:rsid w:val="45936794"/>
    <w:rsid w:val="46305B8E"/>
    <w:rsid w:val="47BA7D3C"/>
    <w:rsid w:val="47EA006B"/>
    <w:rsid w:val="493F4520"/>
    <w:rsid w:val="49BA28FB"/>
    <w:rsid w:val="49BF31F4"/>
    <w:rsid w:val="4A264DB4"/>
    <w:rsid w:val="4A27087F"/>
    <w:rsid w:val="4A3311F8"/>
    <w:rsid w:val="4B323153"/>
    <w:rsid w:val="4B9C44E0"/>
    <w:rsid w:val="4BA31F22"/>
    <w:rsid w:val="4BCF4675"/>
    <w:rsid w:val="4CDF4CF0"/>
    <w:rsid w:val="4D7A31B0"/>
    <w:rsid w:val="4E954C6F"/>
    <w:rsid w:val="4F4709A8"/>
    <w:rsid w:val="4F4D711C"/>
    <w:rsid w:val="50226E86"/>
    <w:rsid w:val="50CE66F8"/>
    <w:rsid w:val="511B0A76"/>
    <w:rsid w:val="51B342BA"/>
    <w:rsid w:val="51B6722A"/>
    <w:rsid w:val="53BA49D3"/>
    <w:rsid w:val="547C41CC"/>
    <w:rsid w:val="54F94AAA"/>
    <w:rsid w:val="552464E9"/>
    <w:rsid w:val="562E4192"/>
    <w:rsid w:val="56B1674B"/>
    <w:rsid w:val="57857F03"/>
    <w:rsid w:val="57B637F8"/>
    <w:rsid w:val="57DA1DEB"/>
    <w:rsid w:val="58581B51"/>
    <w:rsid w:val="59E4669D"/>
    <w:rsid w:val="5A070674"/>
    <w:rsid w:val="5A3D0E9A"/>
    <w:rsid w:val="5A3E6075"/>
    <w:rsid w:val="5ACF4E5A"/>
    <w:rsid w:val="5B0E0697"/>
    <w:rsid w:val="5BE228A4"/>
    <w:rsid w:val="5C2C0104"/>
    <w:rsid w:val="5F090862"/>
    <w:rsid w:val="5F7076F9"/>
    <w:rsid w:val="5F864151"/>
    <w:rsid w:val="5F941F67"/>
    <w:rsid w:val="5FB90198"/>
    <w:rsid w:val="609A48DF"/>
    <w:rsid w:val="60EF4E43"/>
    <w:rsid w:val="624736F0"/>
    <w:rsid w:val="62677925"/>
    <w:rsid w:val="63234172"/>
    <w:rsid w:val="637D064E"/>
    <w:rsid w:val="63F0218E"/>
    <w:rsid w:val="64090F30"/>
    <w:rsid w:val="648F791F"/>
    <w:rsid w:val="64A41000"/>
    <w:rsid w:val="65A74442"/>
    <w:rsid w:val="65B12548"/>
    <w:rsid w:val="663D11D6"/>
    <w:rsid w:val="668120DB"/>
    <w:rsid w:val="6692531C"/>
    <w:rsid w:val="66943C59"/>
    <w:rsid w:val="669F07A8"/>
    <w:rsid w:val="66E3431A"/>
    <w:rsid w:val="66F60EC9"/>
    <w:rsid w:val="66F7786E"/>
    <w:rsid w:val="6717171C"/>
    <w:rsid w:val="674901EE"/>
    <w:rsid w:val="676D07C0"/>
    <w:rsid w:val="67B84986"/>
    <w:rsid w:val="6808385A"/>
    <w:rsid w:val="682E011C"/>
    <w:rsid w:val="689B1CE8"/>
    <w:rsid w:val="68F04D2A"/>
    <w:rsid w:val="69FF73AD"/>
    <w:rsid w:val="6A06277D"/>
    <w:rsid w:val="6ADA6B17"/>
    <w:rsid w:val="6B1B3431"/>
    <w:rsid w:val="6B2873AF"/>
    <w:rsid w:val="6B48522F"/>
    <w:rsid w:val="6B4F5BAE"/>
    <w:rsid w:val="6B645D6B"/>
    <w:rsid w:val="6B800711"/>
    <w:rsid w:val="6BDF224F"/>
    <w:rsid w:val="6C69696D"/>
    <w:rsid w:val="6CB54B93"/>
    <w:rsid w:val="6D9D2F44"/>
    <w:rsid w:val="6E9C3FE6"/>
    <w:rsid w:val="70247CDB"/>
    <w:rsid w:val="70BB3E83"/>
    <w:rsid w:val="72F43E8A"/>
    <w:rsid w:val="72FB7A19"/>
    <w:rsid w:val="73962032"/>
    <w:rsid w:val="73B2109E"/>
    <w:rsid w:val="74021D7D"/>
    <w:rsid w:val="7427609D"/>
    <w:rsid w:val="75AD719E"/>
    <w:rsid w:val="760865B3"/>
    <w:rsid w:val="793760B5"/>
    <w:rsid w:val="7954782A"/>
    <w:rsid w:val="797A4124"/>
    <w:rsid w:val="79CE7BE3"/>
    <w:rsid w:val="79D653B2"/>
    <w:rsid w:val="79E54555"/>
    <w:rsid w:val="7A21625C"/>
    <w:rsid w:val="7A2A683D"/>
    <w:rsid w:val="7B021108"/>
    <w:rsid w:val="7BC841BE"/>
    <w:rsid w:val="7BCA1AB2"/>
    <w:rsid w:val="7C321032"/>
    <w:rsid w:val="7C4E185D"/>
    <w:rsid w:val="7D4C77CF"/>
    <w:rsid w:val="7E202321"/>
    <w:rsid w:val="7E2C6D07"/>
    <w:rsid w:val="7E85559A"/>
    <w:rsid w:val="7E8B0A4C"/>
    <w:rsid w:val="7ED728DF"/>
    <w:rsid w:val="7F5A12CC"/>
    <w:rsid w:val="7F68668F"/>
    <w:rsid w:val="ADFB42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3">
    <w:name w:val="heading 4"/>
    <w:basedOn w:val="1"/>
    <w:next w:val="1"/>
    <w:unhideWhenUsed/>
    <w:qFormat/>
    <w:uiPriority w:val="0"/>
    <w:pPr>
      <w:keepNext/>
      <w:keepLines/>
      <w:spacing w:before="280" w:after="290" w:line="376" w:lineRule="auto"/>
      <w:outlineLvl w:val="3"/>
    </w:pPr>
    <w:rPr>
      <w:rFonts w:ascii="Cambria" w:hAnsi="Cambria"/>
      <w:b/>
      <w:bCs/>
      <w:sz w:val="28"/>
      <w:szCs w:val="28"/>
    </w:rPr>
  </w:style>
  <w:style w:type="character" w:default="1" w:styleId="13">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szCs w:val="21"/>
    </w:rPr>
  </w:style>
  <w:style w:type="paragraph" w:styleId="4">
    <w:name w:val="Body Text"/>
    <w:basedOn w:val="1"/>
    <w:qFormat/>
    <w:uiPriority w:val="0"/>
    <w:rPr>
      <w:sz w:val="28"/>
    </w:rPr>
  </w:style>
  <w:style w:type="paragraph" w:styleId="5">
    <w:name w:val="Body Text Indent"/>
    <w:basedOn w:val="1"/>
    <w:qFormat/>
    <w:uiPriority w:val="0"/>
    <w:pPr>
      <w:spacing w:line="560" w:lineRule="exact"/>
      <w:ind w:firstLine="960" w:firstLineChars="300"/>
    </w:pPr>
  </w:style>
  <w:style w:type="paragraph" w:styleId="6">
    <w:name w:val="Balloon Text"/>
    <w:basedOn w:val="1"/>
    <w:link w:val="15"/>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qFormat/>
    <w:uiPriority w:val="99"/>
    <w:pPr>
      <w:spacing w:before="100" w:beforeAutospacing="1" w:after="100" w:afterAutospacing="1"/>
    </w:pPr>
    <w:rPr>
      <w:rFonts w:ascii="宋体" w:hAnsi="宋体" w:eastAsia="宋体" w:cs="宋体"/>
      <w:sz w:val="24"/>
      <w:szCs w:val="24"/>
      <w:lang w:val="en-US" w:eastAsia="zh-CN" w:bidi="ar-SA"/>
    </w:rPr>
  </w:style>
  <w:style w:type="paragraph" w:styleId="10">
    <w:name w:val="Body Text First Indent 2"/>
    <w:basedOn w:val="5"/>
    <w:qFormat/>
    <w:uiPriority w:val="0"/>
    <w:pPr>
      <w:ind w:firstLine="420"/>
    </w:p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rPr>
      <w:rFonts w:ascii="Times New Roman" w:hAnsi="Times New Roman" w:eastAsia="宋体" w:cs="Times New Roman"/>
    </w:rPr>
  </w:style>
  <w:style w:type="character" w:customStyle="1" w:styleId="15">
    <w:name w:val="批注框文本 Char"/>
    <w:basedOn w:val="13"/>
    <w:link w:val="6"/>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27</Pages>
  <Words>11791</Words>
  <Characters>12190</Characters>
  <Lines>39</Lines>
  <Paragraphs>11</Paragraphs>
  <TotalTime>2</TotalTime>
  <ScaleCrop>false</ScaleCrop>
  <LinksUpToDate>false</LinksUpToDate>
  <CharactersWithSpaces>12296</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2021-10-29T10:38:00Z</dcterms:created>
  <dc:creator>Administrator</dc:creator>
  <cp:lastModifiedBy>admin</cp:lastModifiedBy>
  <cp:lastPrinted>2024-04-25T15:11:00Z</cp:lastPrinted>
  <dcterms:modified xsi:type="dcterms:W3CDTF">2024-09-05T17:04:52Z</dcterms:modified>
  <cp:revision>52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B978F30514B14934AB0AEB0A10E54CD1</vt:lpwstr>
  </property>
</Properties>
</file>