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F9D37">
      <w:pPr>
        <w:keepNext w:val="0"/>
        <w:keepLines w:val="0"/>
        <w:pageBreakBefore w:val="0"/>
        <w:widowControl w:val="0"/>
        <w:kinsoku/>
        <w:wordWrap/>
        <w:overflowPunct w:val="0"/>
        <w:topLinePunct w:val="0"/>
        <w:autoSpaceDE w:val="0"/>
        <w:autoSpaceDN w:val="0"/>
        <w:bidi w:val="0"/>
        <w:adjustRightInd w:val="0"/>
        <w:snapToGrid w:val="0"/>
        <w:spacing w:line="300" w:lineRule="auto"/>
        <w:jc w:val="center"/>
        <w:textAlignment w:val="auto"/>
        <w:rPr>
          <w:rFonts w:hint="default" w:ascii="Times New Roman" w:hAnsi="Times New Roman" w:eastAsia="方正小标宋简体" w:cs="Times New Roman"/>
          <w:sz w:val="28"/>
          <w:szCs w:val="28"/>
        </w:rPr>
      </w:pPr>
    </w:p>
    <w:p w14:paraId="43FCE276">
      <w:pPr>
        <w:keepNext w:val="0"/>
        <w:keepLines w:val="0"/>
        <w:pageBreakBefore w:val="0"/>
        <w:widowControl w:val="0"/>
        <w:kinsoku/>
        <w:wordWrap/>
        <w:overflowPunct w:val="0"/>
        <w:topLinePunct w:val="0"/>
        <w:autoSpaceDE w:val="0"/>
        <w:autoSpaceDN w:val="0"/>
        <w:bidi w:val="0"/>
        <w:adjustRightInd w:val="0"/>
        <w:snapToGrid w:val="0"/>
        <w:spacing w:line="300" w:lineRule="auto"/>
        <w:jc w:val="center"/>
        <w:textAlignment w:val="auto"/>
        <w:rPr>
          <w:rFonts w:hint="default" w:ascii="Times New Roman" w:hAnsi="Times New Roman" w:eastAsia="方正小标宋简体" w:cs="Times New Roman"/>
          <w:sz w:val="28"/>
          <w:szCs w:val="28"/>
        </w:rPr>
      </w:pPr>
    </w:p>
    <w:p w14:paraId="42F3BCC3">
      <w:pPr>
        <w:keepNext w:val="0"/>
        <w:keepLines w:val="0"/>
        <w:pageBreakBefore w:val="0"/>
        <w:widowControl w:val="0"/>
        <w:kinsoku/>
        <w:wordWrap/>
        <w:overflowPunct w:val="0"/>
        <w:topLinePunct w:val="0"/>
        <w:autoSpaceDE w:val="0"/>
        <w:autoSpaceDN w:val="0"/>
        <w:bidi w:val="0"/>
        <w:adjustRightInd w:val="0"/>
        <w:snapToGrid w:val="0"/>
        <w:spacing w:line="30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中共</w:t>
      </w:r>
      <w:r>
        <w:rPr>
          <w:rFonts w:hint="default" w:ascii="Times New Roman" w:hAnsi="Times New Roman" w:eastAsia="方正小标宋简体" w:cs="Times New Roman"/>
          <w:sz w:val="44"/>
          <w:szCs w:val="44"/>
          <w:lang w:val="en-US" w:eastAsia="zh-CN"/>
        </w:rPr>
        <w:t>中山市东区街道东裕社区</w:t>
      </w:r>
      <w:r>
        <w:rPr>
          <w:rFonts w:hint="default" w:ascii="Times New Roman" w:hAnsi="Times New Roman" w:eastAsia="方正小标宋简体" w:cs="Times New Roman"/>
          <w:sz w:val="44"/>
          <w:szCs w:val="44"/>
        </w:rPr>
        <w:t>委员会关于</w:t>
      </w:r>
    </w:p>
    <w:p w14:paraId="0E9E5FA7">
      <w:pPr>
        <w:keepNext w:val="0"/>
        <w:keepLines w:val="0"/>
        <w:pageBreakBefore w:val="0"/>
        <w:widowControl w:val="0"/>
        <w:kinsoku/>
        <w:wordWrap/>
        <w:overflowPunct w:val="0"/>
        <w:topLinePunct w:val="0"/>
        <w:autoSpaceDE w:val="0"/>
        <w:autoSpaceDN w:val="0"/>
        <w:bidi w:val="0"/>
        <w:adjustRightInd w:val="0"/>
        <w:snapToGrid w:val="0"/>
        <w:spacing w:line="300" w:lineRule="auto"/>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十五届市委对村巡察整改进展情况的通报</w:t>
      </w:r>
    </w:p>
    <w:p w14:paraId="17DADEAD">
      <w:pPr>
        <w:keepLines w:val="0"/>
        <w:pageBreakBefore w:val="0"/>
        <w:widowControl w:val="0"/>
        <w:tabs>
          <w:tab w:val="left" w:pos="735"/>
        </w:tabs>
        <w:kinsoku/>
        <w:wordWrap/>
        <w:overflowPunct/>
        <w:topLinePunct w:val="0"/>
        <w:autoSpaceDE/>
        <w:autoSpaceDN/>
        <w:bidi w:val="0"/>
        <w:spacing w:beforeAutospacing="0" w:afterAutospacing="0" w:line="336" w:lineRule="auto"/>
        <w:ind w:firstLine="640" w:firstLineChars="200"/>
        <w:jc w:val="left"/>
        <w:textAlignment w:val="auto"/>
        <w:rPr>
          <w:rFonts w:hint="default" w:ascii="Times New Roman" w:hAnsi="Times New Roman" w:eastAsia="仿宋_GB2312" w:cs="Times New Roman"/>
          <w:bCs/>
          <w:sz w:val="32"/>
          <w:szCs w:val="32"/>
        </w:rPr>
      </w:pPr>
    </w:p>
    <w:p w14:paraId="2B0686AB">
      <w:pPr>
        <w:keepLines w:val="0"/>
        <w:pageBreakBefore w:val="0"/>
        <w:widowControl w:val="0"/>
        <w:tabs>
          <w:tab w:val="left" w:pos="735"/>
        </w:tabs>
        <w:kinsoku/>
        <w:wordWrap/>
        <w:overflowPunct/>
        <w:topLinePunct w:val="0"/>
        <w:autoSpaceDE/>
        <w:autoSpaceDN/>
        <w:bidi w:val="0"/>
        <w:adjustRightInd w:val="0"/>
        <w:snapToGrid w:val="0"/>
        <w:spacing w:beforeAutospacing="0" w:afterAutospacing="0" w:line="336" w:lineRule="auto"/>
        <w:ind w:firstLine="664" w:firstLineChars="200"/>
        <w:jc w:val="both"/>
        <w:textAlignment w:val="auto"/>
        <w:outlineLvl w:val="9"/>
        <w:rPr>
          <w:rFonts w:hint="default" w:ascii="Times New Roman" w:hAnsi="Times New Roman" w:eastAsia="仿宋_GB2312" w:cs="Times New Roman"/>
          <w:bCs/>
          <w:spacing w:val="6"/>
          <w:kern w:val="32"/>
          <w:sz w:val="32"/>
          <w:szCs w:val="32"/>
        </w:rPr>
      </w:pPr>
      <w:r>
        <w:rPr>
          <w:rFonts w:hint="default" w:ascii="Times New Roman" w:hAnsi="Times New Roman" w:eastAsia="仿宋_GB2312" w:cs="Times New Roman"/>
          <w:bCs/>
          <w:spacing w:val="6"/>
          <w:kern w:val="32"/>
          <w:sz w:val="32"/>
          <w:szCs w:val="32"/>
        </w:rPr>
        <w:t>根据市委统一部署，202</w:t>
      </w:r>
      <w:r>
        <w:rPr>
          <w:rFonts w:hint="default" w:ascii="Times New Roman" w:hAnsi="Times New Roman" w:eastAsia="仿宋_GB2312" w:cs="Times New Roman"/>
          <w:bCs/>
          <w:spacing w:val="6"/>
          <w:kern w:val="32"/>
          <w:sz w:val="32"/>
          <w:szCs w:val="32"/>
          <w:lang w:val="en-US" w:eastAsia="zh-CN"/>
        </w:rPr>
        <w:t>3</w:t>
      </w:r>
      <w:r>
        <w:rPr>
          <w:rFonts w:hint="default" w:ascii="Times New Roman" w:hAnsi="Times New Roman" w:eastAsia="仿宋_GB2312" w:cs="Times New Roman"/>
          <w:bCs/>
          <w:spacing w:val="6"/>
          <w:kern w:val="32"/>
          <w:sz w:val="32"/>
          <w:szCs w:val="32"/>
        </w:rPr>
        <w:t>年</w:t>
      </w:r>
      <w:r>
        <w:rPr>
          <w:rFonts w:hint="default" w:ascii="Times New Roman" w:hAnsi="Times New Roman" w:eastAsia="仿宋_GB2312" w:cs="Times New Roman"/>
          <w:bCs/>
          <w:spacing w:val="6"/>
          <w:kern w:val="32"/>
          <w:sz w:val="32"/>
          <w:szCs w:val="32"/>
          <w:lang w:val="en-US" w:eastAsia="zh-CN"/>
        </w:rPr>
        <w:t>10</w:t>
      </w:r>
      <w:r>
        <w:rPr>
          <w:rFonts w:hint="default" w:ascii="Times New Roman" w:hAnsi="Times New Roman" w:eastAsia="仿宋_GB2312" w:cs="Times New Roman"/>
          <w:bCs/>
          <w:spacing w:val="6"/>
          <w:kern w:val="32"/>
          <w:sz w:val="32"/>
          <w:szCs w:val="32"/>
        </w:rPr>
        <w:t>月</w:t>
      </w:r>
      <w:r>
        <w:rPr>
          <w:rFonts w:hint="default" w:ascii="Times New Roman" w:hAnsi="Times New Roman" w:eastAsia="仿宋_GB2312" w:cs="Times New Roman"/>
          <w:bCs/>
          <w:spacing w:val="6"/>
          <w:kern w:val="32"/>
          <w:sz w:val="32"/>
          <w:szCs w:val="32"/>
          <w:lang w:val="en-US" w:eastAsia="zh-CN"/>
        </w:rPr>
        <w:t>20</w:t>
      </w:r>
      <w:r>
        <w:rPr>
          <w:rFonts w:hint="default" w:ascii="Times New Roman" w:hAnsi="Times New Roman" w:eastAsia="仿宋_GB2312" w:cs="Times New Roman"/>
          <w:bCs/>
          <w:spacing w:val="6"/>
          <w:kern w:val="32"/>
          <w:sz w:val="32"/>
          <w:szCs w:val="32"/>
        </w:rPr>
        <w:t>日至</w:t>
      </w:r>
      <w:r>
        <w:rPr>
          <w:rFonts w:hint="default" w:ascii="Times New Roman" w:hAnsi="Times New Roman" w:eastAsia="仿宋_GB2312" w:cs="Times New Roman"/>
          <w:bCs/>
          <w:spacing w:val="6"/>
          <w:kern w:val="32"/>
          <w:sz w:val="32"/>
          <w:szCs w:val="32"/>
          <w:lang w:val="en-US" w:eastAsia="zh-CN"/>
        </w:rPr>
        <w:t>12</w:t>
      </w:r>
      <w:r>
        <w:rPr>
          <w:rFonts w:hint="default" w:ascii="Times New Roman" w:hAnsi="Times New Roman" w:eastAsia="仿宋_GB2312" w:cs="Times New Roman"/>
          <w:bCs/>
          <w:spacing w:val="6"/>
          <w:kern w:val="32"/>
          <w:sz w:val="32"/>
          <w:szCs w:val="32"/>
        </w:rPr>
        <w:t>月</w:t>
      </w:r>
      <w:r>
        <w:rPr>
          <w:rFonts w:hint="default" w:ascii="Times New Roman" w:hAnsi="Times New Roman" w:eastAsia="仿宋_GB2312" w:cs="Times New Roman"/>
          <w:bCs/>
          <w:spacing w:val="6"/>
          <w:kern w:val="32"/>
          <w:sz w:val="32"/>
          <w:szCs w:val="32"/>
          <w:lang w:val="en-US" w:eastAsia="zh-CN"/>
        </w:rPr>
        <w:t>31</w:t>
      </w:r>
      <w:r>
        <w:rPr>
          <w:rFonts w:hint="default" w:ascii="Times New Roman" w:hAnsi="Times New Roman" w:eastAsia="仿宋_GB2312" w:cs="Times New Roman"/>
          <w:bCs/>
          <w:spacing w:val="6"/>
          <w:kern w:val="32"/>
          <w:sz w:val="32"/>
          <w:szCs w:val="32"/>
        </w:rPr>
        <w:t>日，市委第</w:t>
      </w:r>
      <w:r>
        <w:rPr>
          <w:rFonts w:hint="default" w:ascii="Times New Roman" w:hAnsi="Times New Roman" w:eastAsia="仿宋_GB2312" w:cs="Times New Roman"/>
          <w:color w:val="auto"/>
          <w:spacing w:val="6"/>
          <w:w w:val="100"/>
          <w:kern w:val="32"/>
          <w:position w:val="0"/>
          <w:sz w:val="32"/>
          <w:szCs w:val="32"/>
          <w:lang w:val="en-US" w:eastAsia="zh-CN"/>
        </w:rPr>
        <w:t>七</w:t>
      </w:r>
      <w:r>
        <w:rPr>
          <w:rFonts w:hint="default" w:ascii="Times New Roman" w:hAnsi="Times New Roman" w:eastAsia="仿宋_GB2312" w:cs="Times New Roman"/>
          <w:bCs/>
          <w:spacing w:val="6"/>
          <w:kern w:val="32"/>
          <w:sz w:val="32"/>
          <w:szCs w:val="32"/>
        </w:rPr>
        <w:t>巡察组对</w:t>
      </w:r>
      <w:r>
        <w:rPr>
          <w:rFonts w:hint="default" w:ascii="Times New Roman" w:hAnsi="Times New Roman" w:eastAsia="仿宋_GB2312" w:cs="Times New Roman"/>
          <w:color w:val="auto"/>
          <w:spacing w:val="6"/>
          <w:w w:val="100"/>
          <w:kern w:val="32"/>
          <w:position w:val="0"/>
          <w:sz w:val="32"/>
          <w:szCs w:val="32"/>
          <w:lang w:val="en-US" w:eastAsia="zh-CN"/>
        </w:rPr>
        <w:t>东区街道东裕社区党委</w:t>
      </w:r>
      <w:r>
        <w:rPr>
          <w:rFonts w:hint="default" w:ascii="Times New Roman" w:hAnsi="Times New Roman" w:eastAsia="仿宋_GB2312" w:cs="Times New Roman"/>
          <w:bCs/>
          <w:spacing w:val="6"/>
          <w:kern w:val="32"/>
          <w:sz w:val="32"/>
          <w:szCs w:val="32"/>
          <w:lang w:eastAsia="zh-CN"/>
        </w:rPr>
        <w:t>开展</w:t>
      </w:r>
      <w:r>
        <w:rPr>
          <w:rFonts w:hint="default" w:ascii="Times New Roman" w:hAnsi="Times New Roman" w:eastAsia="仿宋_GB2312" w:cs="Times New Roman"/>
          <w:bCs/>
          <w:spacing w:val="6"/>
          <w:kern w:val="32"/>
          <w:sz w:val="32"/>
          <w:szCs w:val="32"/>
        </w:rPr>
        <w:t>巡察。</w:t>
      </w:r>
      <w:r>
        <w:rPr>
          <w:rFonts w:hint="default" w:ascii="Times New Roman" w:hAnsi="Times New Roman" w:eastAsia="仿宋_GB2312" w:cs="Times New Roman"/>
          <w:color w:val="auto"/>
          <w:spacing w:val="6"/>
          <w:w w:val="100"/>
          <w:kern w:val="32"/>
          <w:position w:val="0"/>
          <w:sz w:val="32"/>
          <w:szCs w:val="32"/>
          <w:highlight w:val="none"/>
          <w:lang w:val="en-US" w:eastAsia="zh-CN"/>
        </w:rPr>
        <w:t>2024年1月26日巡察组向东区街道东裕社区党委反馈巡察意见。</w:t>
      </w:r>
      <w:r>
        <w:rPr>
          <w:rFonts w:hint="default" w:ascii="Times New Roman" w:hAnsi="Times New Roman" w:eastAsia="仿宋_GB2312" w:cs="Times New Roman"/>
          <w:bCs/>
          <w:spacing w:val="6"/>
          <w:kern w:val="32"/>
          <w:sz w:val="32"/>
          <w:szCs w:val="32"/>
          <w:lang w:eastAsia="zh-CN"/>
        </w:rPr>
        <w:t>按照巡视巡察工作</w:t>
      </w:r>
      <w:r>
        <w:rPr>
          <w:rFonts w:hint="default" w:ascii="Times New Roman" w:hAnsi="Times New Roman" w:eastAsia="仿宋_GB2312" w:cs="Times New Roman"/>
          <w:bCs/>
          <w:spacing w:val="6"/>
          <w:kern w:val="32"/>
          <w:sz w:val="32"/>
          <w:szCs w:val="32"/>
        </w:rPr>
        <w:t>有关</w:t>
      </w:r>
      <w:r>
        <w:rPr>
          <w:rFonts w:hint="default" w:ascii="Times New Roman" w:hAnsi="Times New Roman" w:eastAsia="仿宋_GB2312" w:cs="Times New Roman"/>
          <w:bCs/>
          <w:spacing w:val="6"/>
          <w:kern w:val="32"/>
          <w:sz w:val="32"/>
          <w:szCs w:val="32"/>
          <w:lang w:eastAsia="zh-CN"/>
        </w:rPr>
        <w:t>要求</w:t>
      </w:r>
      <w:r>
        <w:rPr>
          <w:rFonts w:hint="default" w:ascii="Times New Roman" w:hAnsi="Times New Roman" w:eastAsia="仿宋_GB2312" w:cs="Times New Roman"/>
          <w:bCs/>
          <w:spacing w:val="6"/>
          <w:kern w:val="32"/>
          <w:sz w:val="32"/>
          <w:szCs w:val="32"/>
        </w:rPr>
        <w:t>，现将巡察整改进展情况予以公布。</w:t>
      </w:r>
    </w:p>
    <w:p w14:paraId="5EB9EB09">
      <w:pPr>
        <w:pageBreakBefore w:val="0"/>
        <w:widowControl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outlineLvl w:val="9"/>
        <w:rPr>
          <w:rFonts w:ascii="Times New Roman" w:hAnsi="Times New Roman" w:eastAsia="黑体" w:cs="Times New Roman"/>
          <w:b w:val="0"/>
          <w:bCs/>
          <w:spacing w:val="6"/>
          <w:kern w:val="32"/>
          <w:sz w:val="32"/>
          <w:szCs w:val="32"/>
          <w:lang w:eastAsia="zh-CN"/>
        </w:rPr>
      </w:pPr>
      <w:r>
        <w:rPr>
          <w:rFonts w:ascii="Times New Roman" w:hAnsi="Times New Roman" w:eastAsia="黑体" w:cs="Times New Roman"/>
          <w:b w:val="0"/>
          <w:bCs/>
          <w:spacing w:val="6"/>
          <w:kern w:val="32"/>
          <w:sz w:val="32"/>
          <w:szCs w:val="32"/>
        </w:rPr>
        <w:t>一、</w:t>
      </w:r>
      <w:r>
        <w:rPr>
          <w:rFonts w:ascii="Times New Roman" w:hAnsi="Times New Roman" w:eastAsia="黑体" w:cs="Times New Roman"/>
          <w:b w:val="0"/>
          <w:bCs/>
          <w:spacing w:val="6"/>
          <w:kern w:val="32"/>
          <w:sz w:val="32"/>
          <w:szCs w:val="32"/>
          <w:lang w:eastAsia="zh-CN"/>
        </w:rPr>
        <w:t>党委履行巡察整改主体责任情况</w:t>
      </w:r>
    </w:p>
    <w:p w14:paraId="7AB9EF7D">
      <w:pPr>
        <w:pStyle w:val="9"/>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firstLine="664" w:firstLineChars="200"/>
        <w:textAlignment w:val="auto"/>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color w:val="auto"/>
          <w:spacing w:val="6"/>
          <w:w w:val="100"/>
          <w:kern w:val="32"/>
          <w:position w:val="0"/>
          <w:sz w:val="32"/>
          <w:szCs w:val="32"/>
          <w:lang w:val="en-US" w:eastAsia="zh-CN"/>
        </w:rPr>
        <w:t>东裕社区党委</w:t>
      </w:r>
      <w:r>
        <w:rPr>
          <w:rFonts w:hint="default" w:ascii="Times New Roman" w:hAnsi="Times New Roman" w:eastAsia="仿宋_GB2312" w:cs="Times New Roman"/>
          <w:spacing w:val="6"/>
          <w:sz w:val="32"/>
          <w:szCs w:val="32"/>
          <w:highlight w:val="none"/>
          <w:lang w:val="en-US" w:eastAsia="zh-CN"/>
        </w:rPr>
        <w:t>坚持以习近平新时代中国特色社会主义思想为指导，深入学习贯彻党的二十大精神，切实担负起落实巡察整改的主体责任，做好巡察整改“后半篇文章”。坚持问题导向、结果导向，精准聚焦问题标靶，实事求是、动真碰硬、精准高效抓好巡察反馈问题整改，认真分析研判、完善机制、堵塞漏洞，将整改落实过程变成夯实基础、建章立制、强化治理和提升服务的过程，确保巡察整改走深走实。</w:t>
      </w:r>
    </w:p>
    <w:p w14:paraId="4515782B">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color w:val="auto"/>
          <w:spacing w:val="6"/>
          <w:w w:val="100"/>
          <w:kern w:val="32"/>
          <w:position w:val="0"/>
          <w:sz w:val="32"/>
          <w:szCs w:val="32"/>
          <w:lang w:val="en-US" w:eastAsia="zh-CN"/>
        </w:rPr>
      </w:pPr>
      <w:r>
        <w:rPr>
          <w:rFonts w:hint="default" w:ascii="Times New Roman" w:hAnsi="Times New Roman" w:eastAsia="楷体_GB2312" w:cs="Times New Roman"/>
          <w:color w:val="auto"/>
          <w:spacing w:val="6"/>
          <w:w w:val="100"/>
          <w:kern w:val="32"/>
          <w:position w:val="0"/>
          <w:sz w:val="32"/>
          <w:szCs w:val="32"/>
          <w:lang w:val="en-US" w:eastAsia="zh-CN"/>
        </w:rPr>
        <w:t>强化组织领导，提高思想认识</w:t>
      </w:r>
    </w:p>
    <w:p w14:paraId="6623F7DA">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spacing w:val="6"/>
          <w:sz w:val="32"/>
          <w:szCs w:val="32"/>
          <w:highlight w:val="none"/>
          <w:lang w:val="en-US" w:eastAsia="zh-CN"/>
        </w:rPr>
        <w:t>坚持把巡察整改作为一项重大政治任务，</w:t>
      </w:r>
      <w:r>
        <w:rPr>
          <w:rFonts w:hint="default" w:ascii="Times New Roman" w:hAnsi="Times New Roman" w:eastAsia="仿宋_GB2312" w:cs="Times New Roman"/>
          <w:color w:val="auto"/>
          <w:spacing w:val="6"/>
          <w:w w:val="100"/>
          <w:kern w:val="32"/>
          <w:position w:val="0"/>
          <w:sz w:val="32"/>
          <w:szCs w:val="32"/>
          <w:lang w:val="en-US" w:eastAsia="zh-CN"/>
        </w:rPr>
        <w:t>在收到反馈问题后，立刻组织社区党委班子成员召开专题会议，研究部署巡察反馈问题的整改工作，统一思想，强化政治担当，以高度的政治责任感落实巡察整改工作。</w:t>
      </w:r>
    </w:p>
    <w:p w14:paraId="323DA977">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color w:val="auto"/>
          <w:spacing w:val="6"/>
          <w:w w:val="100"/>
          <w:kern w:val="32"/>
          <w:position w:val="0"/>
          <w:sz w:val="32"/>
          <w:szCs w:val="32"/>
          <w:lang w:val="en-US" w:eastAsia="zh-CN"/>
        </w:rPr>
      </w:pPr>
      <w:r>
        <w:rPr>
          <w:rFonts w:hint="default" w:ascii="Times New Roman" w:hAnsi="Times New Roman" w:eastAsia="楷体_GB2312" w:cs="Times New Roman"/>
          <w:color w:val="auto"/>
          <w:spacing w:val="6"/>
          <w:w w:val="100"/>
          <w:kern w:val="32"/>
          <w:position w:val="0"/>
          <w:sz w:val="32"/>
          <w:szCs w:val="32"/>
          <w:lang w:val="en-US" w:eastAsia="zh-CN"/>
        </w:rPr>
        <w:t xml:space="preserve">扛牢第一责任，扎实推进整改 </w:t>
      </w:r>
    </w:p>
    <w:p w14:paraId="285DCC3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color w:val="auto"/>
          <w:spacing w:val="6"/>
          <w:w w:val="100"/>
          <w:kern w:val="32"/>
          <w:position w:val="0"/>
          <w:sz w:val="32"/>
          <w:szCs w:val="32"/>
          <w:lang w:val="en-US" w:eastAsia="zh-CN"/>
        </w:rPr>
        <w:t>社区党委书记坚决扛牢巡察整改第一责任人责任，对整改工作一抓到底，带领班子成员紧盯重点问题、突出问题，坚持精准施策，细化整改措施，分类推进，标本兼治，高标准高质量抓好巡察整改落实，以过硬的整改成效，推动社区各项工作迈上新台阶。</w:t>
      </w:r>
    </w:p>
    <w:p w14:paraId="6AB2B7F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color w:val="auto"/>
          <w:spacing w:val="6"/>
          <w:w w:val="100"/>
          <w:kern w:val="32"/>
          <w:position w:val="0"/>
          <w:sz w:val="32"/>
          <w:szCs w:val="32"/>
          <w:lang w:val="en-US" w:eastAsia="zh-CN"/>
        </w:rPr>
      </w:pPr>
      <w:r>
        <w:rPr>
          <w:rFonts w:hint="default" w:ascii="Times New Roman" w:hAnsi="Times New Roman" w:eastAsia="楷体_GB2312" w:cs="Times New Roman"/>
          <w:color w:val="auto"/>
          <w:spacing w:val="6"/>
          <w:w w:val="100"/>
          <w:kern w:val="32"/>
          <w:position w:val="0"/>
          <w:sz w:val="32"/>
          <w:szCs w:val="32"/>
          <w:lang w:val="en-US" w:eastAsia="zh-CN"/>
        </w:rPr>
        <w:t>（三）坚持上下联动，狠抓整改落实</w:t>
      </w:r>
    </w:p>
    <w:p w14:paraId="1EC487D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color w:val="auto"/>
          <w:spacing w:val="6"/>
          <w:w w:val="100"/>
          <w:kern w:val="32"/>
          <w:position w:val="0"/>
          <w:sz w:val="32"/>
          <w:szCs w:val="32"/>
          <w:lang w:val="en-US" w:eastAsia="zh-CN"/>
        </w:rPr>
        <w:t>由社区党委书记牵头抓总，以上率下带动落实，各党委班子成员通力协作，主动认领问题，对问题实行清单化、项目化管理，明确职责分工，不折不扣推动整改工作开展。坚持实事求是抓整改，认真剖析问题根源，针对性制定整改实施方案，详列整改清单，细化分解整改任务，建立健全完善制度流程，加强推进落实，确保巡察反馈问题全面整改、取得实效。</w:t>
      </w:r>
    </w:p>
    <w:p w14:paraId="332587FE">
      <w:pPr>
        <w:keepLines w:val="0"/>
        <w:pageBreakBefore w:val="0"/>
        <w:widowControl w:val="0"/>
        <w:tabs>
          <w:tab w:val="left" w:pos="735"/>
        </w:tabs>
        <w:kinsoku/>
        <w:wordWrap/>
        <w:overflowPunct/>
        <w:topLinePunct w:val="0"/>
        <w:autoSpaceDE/>
        <w:autoSpaceDN/>
        <w:bidi w:val="0"/>
        <w:adjustRightInd w:val="0"/>
        <w:snapToGrid w:val="0"/>
        <w:spacing w:beforeAutospacing="0" w:afterAutospacing="0" w:line="336" w:lineRule="auto"/>
        <w:ind w:firstLine="664" w:firstLineChars="200"/>
        <w:jc w:val="both"/>
        <w:textAlignment w:val="auto"/>
        <w:outlineLvl w:val="9"/>
        <w:rPr>
          <w:rFonts w:hint="default" w:ascii="Times New Roman" w:hAnsi="Times New Roman" w:eastAsia="黑体" w:cs="Times New Roman"/>
          <w:b w:val="0"/>
          <w:bCs/>
          <w:spacing w:val="6"/>
          <w:kern w:val="32"/>
          <w:sz w:val="32"/>
          <w:szCs w:val="32"/>
          <w:lang w:eastAsia="zh-CN"/>
        </w:rPr>
      </w:pPr>
      <w:r>
        <w:rPr>
          <w:rFonts w:hint="default" w:ascii="Times New Roman" w:hAnsi="Times New Roman" w:eastAsia="黑体" w:cs="Times New Roman"/>
          <w:b w:val="0"/>
          <w:bCs/>
          <w:spacing w:val="6"/>
          <w:kern w:val="32"/>
          <w:sz w:val="32"/>
          <w:szCs w:val="32"/>
        </w:rPr>
        <w:t>二、</w:t>
      </w:r>
      <w:r>
        <w:rPr>
          <w:rFonts w:hint="default" w:ascii="Times New Roman" w:hAnsi="Times New Roman" w:eastAsia="黑体" w:cs="Times New Roman"/>
          <w:b w:val="0"/>
          <w:bCs/>
          <w:spacing w:val="6"/>
          <w:kern w:val="32"/>
          <w:sz w:val="32"/>
          <w:szCs w:val="32"/>
          <w:lang w:eastAsia="zh-CN"/>
        </w:rPr>
        <w:t>巡察反馈重点问题整改落实情况</w:t>
      </w:r>
    </w:p>
    <w:p w14:paraId="5846B32C">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default" w:ascii="Times New Roman" w:hAnsi="Times New Roman" w:eastAsia="楷体_GB2312" w:cs="Times New Roman"/>
          <w:spacing w:val="6"/>
          <w:kern w:val="32"/>
          <w:sz w:val="32"/>
          <w:szCs w:val="32"/>
          <w:highlight w:val="none"/>
        </w:rPr>
        <w:t>(一)聚焦</w:t>
      </w:r>
      <w:r>
        <w:rPr>
          <w:rFonts w:hint="default" w:ascii="Times New Roman" w:hAnsi="Times New Roman" w:eastAsia="楷体_GB2312" w:cs="Times New Roman"/>
          <w:spacing w:val="6"/>
          <w:kern w:val="32"/>
          <w:sz w:val="32"/>
          <w:szCs w:val="32"/>
          <w:highlight w:val="none"/>
          <w:lang w:val="en-US" w:eastAsia="zh-CN"/>
        </w:rPr>
        <w:t>党中央各项决策部署在基层的落实方面</w:t>
      </w:r>
    </w:p>
    <w:p w14:paraId="2F531F43">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color w:val="auto"/>
          <w:spacing w:val="6"/>
          <w:w w:val="100"/>
          <w:kern w:val="32"/>
          <w:position w:val="0"/>
          <w:sz w:val="32"/>
          <w:szCs w:val="32"/>
          <w:lang w:val="en-US" w:eastAsia="zh-CN"/>
        </w:rPr>
        <w:t>1.建设美丽宜居社区，助力“百千万工程”</w:t>
      </w:r>
    </w:p>
    <w:p w14:paraId="06FC104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（1）坚持把美丽乡村建设作为助力乡村振兴、深入实施“百千万工程”的重要抓手</w:t>
      </w:r>
    </w:p>
    <w:p w14:paraId="6F681BC8">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一是充分发挥网格化管理优势</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制定日常巡查任务清单，精细化密织“小网格”，加强网格员日常巡查，共排查辖区“三线”隐患、卫生黑点</w:t>
      </w:r>
      <w:r>
        <w:rPr>
          <w:rFonts w:hint="default" w:ascii="Times New Roman" w:hAnsi="Times New Roman" w:eastAsia="仿宋_GB2312" w:cs="Times New Roman"/>
          <w:color w:val="auto"/>
          <w:spacing w:val="6"/>
          <w:sz w:val="32"/>
          <w:szCs w:val="32"/>
          <w:highlight w:val="none"/>
          <w:lang w:val="en-US" w:eastAsia="zh-CN"/>
        </w:rPr>
        <w:t>111处</w:t>
      </w:r>
      <w:r>
        <w:rPr>
          <w:rFonts w:hint="default" w:ascii="Times New Roman" w:hAnsi="Times New Roman" w:eastAsia="仿宋_GB2312" w:cs="Times New Roman"/>
          <w:sz w:val="32"/>
          <w:szCs w:val="32"/>
          <w:highlight w:val="none"/>
          <w:lang w:val="en-US" w:eastAsia="zh-CN"/>
        </w:rPr>
        <w:t>，已全部整改完毕</w:t>
      </w:r>
      <w:r>
        <w:rPr>
          <w:rFonts w:hint="default" w:ascii="Times New Roman" w:hAnsi="Times New Roman" w:eastAsia="仿宋_GB2312" w:cs="Times New Roman"/>
          <w:color w:val="auto"/>
          <w:spacing w:val="6"/>
          <w:sz w:val="32"/>
          <w:szCs w:val="32"/>
          <w:highlight w:val="none"/>
          <w:lang w:val="en-US" w:eastAsia="zh-CN"/>
        </w:rPr>
        <w:t>；清理库充、亨尾经联社房前屋后杂物共66处，合计4吨。</w:t>
      </w:r>
    </w:p>
    <w:p w14:paraId="25FDF142">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二是加大绿美乡村宣传力度</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充分利用社区微信公众号发布绿美广东相关推文13次，同步转发到微信网格交流群、党员交流群等31个群组，广泛号召党员群众积极投身“绿美中山”建设中，营造浓厚宣传氛围。</w:t>
      </w:r>
    </w:p>
    <w:p w14:paraId="2CD5E64F">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开展新时代文明实践活动。</w:t>
      </w:r>
      <w:r>
        <w:rPr>
          <w:rFonts w:hint="default" w:ascii="Times New Roman" w:hAnsi="Times New Roman" w:eastAsia="仿宋_GB2312" w:cs="Times New Roman"/>
          <w:color w:val="auto"/>
          <w:spacing w:val="6"/>
          <w:sz w:val="32"/>
          <w:szCs w:val="32"/>
          <w:highlight w:val="none"/>
          <w:lang w:val="en-US" w:eastAsia="zh-CN"/>
        </w:rPr>
        <w:t>结合绿美广东生态建设，</w:t>
      </w:r>
      <w:r>
        <w:rPr>
          <w:rFonts w:hint="default" w:ascii="Times New Roman" w:hAnsi="Times New Roman" w:eastAsia="仿宋_GB2312" w:cs="Times New Roman"/>
          <w:sz w:val="32"/>
          <w:szCs w:val="32"/>
          <w:highlight w:val="none"/>
          <w:lang w:val="en-US" w:eastAsia="zh-CN"/>
        </w:rPr>
        <w:t>利用驻点工作日、周末开展“三清三拆三整治”工作和“四小园”建设志愿服务</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组织党员干部对万安街六巷的小公园进行绿化美化；持续联动驻点干部、“双联双助”单位、共建单位、</w:t>
      </w:r>
      <w:r>
        <w:rPr>
          <w:rFonts w:hint="default" w:ascii="Times New Roman" w:hAnsi="Times New Roman" w:eastAsia="仿宋_GB2312" w:cs="Times New Roman"/>
          <w:color w:val="auto"/>
          <w:spacing w:val="6"/>
          <w:sz w:val="32"/>
          <w:szCs w:val="32"/>
          <w:highlight w:val="none"/>
          <w:lang w:val="en-US" w:eastAsia="zh-CN"/>
        </w:rPr>
        <w:t>党员群众对</w:t>
      </w:r>
      <w:r>
        <w:rPr>
          <w:rFonts w:hint="default" w:ascii="Times New Roman" w:hAnsi="Times New Roman" w:eastAsia="仿宋_GB2312" w:cs="Times New Roman"/>
          <w:sz w:val="32"/>
          <w:szCs w:val="32"/>
          <w:highlight w:val="none"/>
          <w:lang w:val="en-US" w:eastAsia="zh-CN"/>
        </w:rPr>
        <w:t>库充上街小菜园开展清理志愿活动，组织亲子家庭因地制宜种植蔬果，以低成本、接地气的方法打造美丽庭院，</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形成全民爱绿植绿护绿兴绿的新风尚</w:t>
      </w:r>
      <w:r>
        <w:rPr>
          <w:rFonts w:hint="default" w:ascii="Times New Roman" w:hAnsi="Times New Roman" w:eastAsia="仿宋_GB2312" w:cs="Times New Roman"/>
          <w:color w:val="auto"/>
          <w:spacing w:val="6"/>
          <w:sz w:val="32"/>
          <w:szCs w:val="32"/>
          <w:highlight w:val="none"/>
          <w:lang w:val="en-US" w:eastAsia="zh-CN"/>
        </w:rPr>
        <w:t>。</w:t>
      </w:r>
    </w:p>
    <w:p w14:paraId="5C028825">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color w:val="auto"/>
          <w:spacing w:val="6"/>
          <w:w w:val="100"/>
          <w:kern w:val="32"/>
          <w:position w:val="0"/>
          <w:sz w:val="32"/>
          <w:szCs w:val="32"/>
          <w:lang w:val="en-US" w:eastAsia="zh-CN"/>
        </w:rPr>
      </w:pPr>
      <w:r>
        <w:rPr>
          <w:rFonts w:hint="default" w:ascii="Times New Roman" w:hAnsi="Times New Roman" w:eastAsia="仿宋_GB2312" w:cs="Times New Roman"/>
          <w:color w:val="auto"/>
          <w:spacing w:val="6"/>
          <w:w w:val="100"/>
          <w:kern w:val="32"/>
          <w:position w:val="0"/>
          <w:sz w:val="32"/>
          <w:szCs w:val="32"/>
          <w:lang w:val="en-US" w:eastAsia="zh-CN"/>
        </w:rPr>
        <w:t>2.坚定不移做好新时代的意识形态工作</w:t>
      </w:r>
    </w:p>
    <w:p w14:paraId="18F69C3E">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jc w:val="both"/>
        <w:textAlignment w:val="auto"/>
        <w:outlineLvl w:val="9"/>
        <w:rPr>
          <w:rFonts w:hint="default" w:ascii="Times New Roman" w:hAnsi="Times New Roman" w:eastAsia="仿宋_GB2312" w:cs="Times New Roman"/>
          <w:b w:val="0"/>
          <w:bCs/>
          <w:color w:val="auto"/>
          <w:spacing w:val="6"/>
          <w:kern w:val="32"/>
          <w:highlight w:val="none"/>
          <w:lang w:eastAsia="zh-CN"/>
        </w:rPr>
      </w:pPr>
      <w:r>
        <w:rPr>
          <w:rFonts w:hint="default" w:ascii="Times New Roman" w:hAnsi="Times New Roman" w:eastAsia="仿宋_GB2312" w:cs="Times New Roman"/>
          <w:b w:val="0"/>
          <w:bCs w:val="0"/>
          <w:color w:val="auto"/>
          <w:spacing w:val="6"/>
          <w:kern w:val="32"/>
          <w:sz w:val="32"/>
          <w:szCs w:val="32"/>
          <w:lang w:val="en-US" w:eastAsia="zh-CN"/>
        </w:rPr>
        <w:t>（</w:t>
      </w:r>
      <w:r>
        <w:rPr>
          <w:rFonts w:hint="eastAsia" w:ascii="Times New Roman" w:hAnsi="Times New Roman" w:eastAsia="仿宋_GB2312" w:cs="Times New Roman"/>
          <w:b w:val="0"/>
          <w:bCs w:val="0"/>
          <w:color w:val="auto"/>
          <w:spacing w:val="6"/>
          <w:kern w:val="32"/>
          <w:sz w:val="32"/>
          <w:szCs w:val="32"/>
          <w:lang w:val="en-US" w:eastAsia="zh-CN"/>
        </w:rPr>
        <w:t>2</w:t>
      </w:r>
      <w:r>
        <w:rPr>
          <w:rFonts w:hint="default" w:ascii="Times New Roman" w:hAnsi="Times New Roman" w:eastAsia="仿宋_GB2312" w:cs="Times New Roman"/>
          <w:b w:val="0"/>
          <w:bCs w:val="0"/>
          <w:color w:val="auto"/>
          <w:spacing w:val="6"/>
          <w:kern w:val="32"/>
          <w:sz w:val="32"/>
          <w:szCs w:val="32"/>
          <w:lang w:val="en-US" w:eastAsia="zh-CN"/>
        </w:rPr>
        <w:t>）把准政治方向，</w:t>
      </w:r>
      <w:r>
        <w:rPr>
          <w:rFonts w:hint="default" w:ascii="Times New Roman" w:hAnsi="Times New Roman" w:eastAsia="仿宋_GB2312" w:cs="Times New Roman"/>
          <w:b w:val="0"/>
          <w:bCs w:val="0"/>
          <w:color w:val="auto"/>
          <w:spacing w:val="6"/>
          <w:kern w:val="32"/>
          <w:sz w:val="32"/>
          <w:szCs w:val="32"/>
          <w:lang w:eastAsia="zh-CN"/>
        </w:rPr>
        <w:t>牢牢把握意识形态工作主动权</w:t>
      </w:r>
    </w:p>
    <w:p w14:paraId="4D24FA42">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一是落实意识形态工作责任制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组织社区党委班子召开意识形态专题工作会议</w:t>
      </w:r>
      <w:r>
        <w:rPr>
          <w:rFonts w:hint="eastAsia" w:ascii="Times New Roman" w:hAnsi="Times New Roman" w:eastAsia="仿宋_GB2312" w:cs="Times New Roman"/>
          <w:sz w:val="32"/>
          <w:szCs w:val="32"/>
          <w:highlight w:val="none"/>
          <w:lang w:val="en-US" w:eastAsia="zh-CN"/>
        </w:rPr>
        <w:t>共3次</w:t>
      </w:r>
      <w:r>
        <w:rPr>
          <w:rFonts w:hint="default" w:ascii="Times New Roman" w:hAnsi="Times New Roman" w:eastAsia="仿宋_GB2312" w:cs="Times New Roman"/>
          <w:sz w:val="32"/>
          <w:szCs w:val="32"/>
          <w:highlight w:val="none"/>
          <w:lang w:val="en-US" w:eastAsia="zh-CN"/>
        </w:rPr>
        <w:t>，压实政治责任，</w:t>
      </w:r>
      <w:r>
        <w:rPr>
          <w:rFonts w:hint="default" w:ascii="Times New Roman" w:hAnsi="Times New Roman" w:eastAsia="仿宋_GB2312" w:cs="Times New Roman"/>
          <w:color w:val="auto"/>
          <w:spacing w:val="6"/>
          <w:sz w:val="32"/>
          <w:szCs w:val="32"/>
          <w:highlight w:val="none"/>
          <w:lang w:val="en-US" w:eastAsia="zh-CN"/>
        </w:rPr>
        <w:t>制定社区相关工作措施，进一步提高党委班子成员思想认识和工作能力水平。</w:t>
      </w:r>
    </w:p>
    <w:p w14:paraId="3DD62B02">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color w:val="auto"/>
          <w:spacing w:val="6"/>
          <w:sz w:val="32"/>
          <w:szCs w:val="32"/>
          <w:highlight w:val="none"/>
          <w:lang w:val="en-US" w:eastAsia="zh-CN"/>
        </w:rPr>
        <w:t>开展意识形态工作专题学习</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组织社区、经联社工作人员</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传达学习习近平总书记关于意识形态工作的重要论述</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内容，</w:t>
      </w:r>
      <w:r>
        <w:rPr>
          <w:rFonts w:hint="default" w:ascii="Times New Roman" w:hAnsi="Times New Roman" w:eastAsia="仿宋_GB2312" w:cs="Times New Roman"/>
          <w:sz w:val="32"/>
          <w:szCs w:val="32"/>
          <w:highlight w:val="none"/>
          <w:lang w:val="en-US" w:eastAsia="zh-CN"/>
        </w:rPr>
        <w:t>提升辨别风险隐患能力，提高政治敏锐性，</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科学运用</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工作方法，做好正面宣传、阵地</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等各项工作，</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确保工作落实到位</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w:t>
      </w:r>
    </w:p>
    <w:p w14:paraId="2F079183">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40"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三是</w:t>
      </w:r>
      <w:r>
        <w:rPr>
          <w:rFonts w:hint="default" w:ascii="Times New Roman" w:hAnsi="Times New Roman" w:eastAsia="仿宋_GB2312" w:cs="Times New Roman"/>
          <w:color w:val="auto"/>
          <w:spacing w:val="6"/>
          <w:sz w:val="32"/>
          <w:szCs w:val="32"/>
          <w:highlight w:val="none"/>
          <w:lang w:val="en-US" w:eastAsia="zh-CN"/>
        </w:rPr>
        <w:t>完善社区</w:t>
      </w:r>
      <w:r>
        <w:rPr>
          <w:rFonts w:hint="default" w:ascii="Times New Roman" w:hAnsi="Times New Roman" w:eastAsia="仿宋_GB2312" w:cs="Times New Roman"/>
          <w:color w:val="000000"/>
          <w:spacing w:val="6"/>
          <w:sz w:val="32"/>
          <w:szCs w:val="32"/>
          <w:highlight w:val="none"/>
        </w:rPr>
        <w:t>党建引领网格化管理工作</w:t>
      </w:r>
      <w:r>
        <w:rPr>
          <w:rFonts w:hint="default" w:ascii="Times New Roman" w:hAnsi="Times New Roman" w:eastAsia="仿宋_GB2312" w:cs="Times New Roman"/>
          <w:color w:val="000000"/>
          <w:spacing w:val="6"/>
          <w:sz w:val="32"/>
          <w:szCs w:val="32"/>
          <w:highlight w:val="none"/>
          <w:lang w:val="en-US" w:eastAsia="zh-CN"/>
        </w:rPr>
        <w:t>方案</w:t>
      </w:r>
      <w:r>
        <w:rPr>
          <w:rFonts w:hint="default" w:ascii="Times New Roman" w:hAnsi="Times New Roman" w:eastAsia="仿宋_GB2312" w:cs="Times New Roman"/>
          <w:color w:val="auto"/>
          <w:spacing w:val="6"/>
          <w:sz w:val="32"/>
          <w:szCs w:val="32"/>
          <w:highlight w:val="none"/>
          <w:lang w:val="en-US" w:eastAsia="zh-CN"/>
        </w:rPr>
        <w:t>。夯实网格内</w:t>
      </w:r>
      <w:r>
        <w:rPr>
          <w:rFonts w:hint="default" w:ascii="Times New Roman" w:hAnsi="Times New Roman" w:eastAsia="仿宋_GB2312" w:cs="Times New Roman"/>
          <w:bCs/>
          <w:snapToGrid/>
          <w:color w:val="000000"/>
          <w:spacing w:val="6"/>
          <w:kern w:val="2"/>
          <w:sz w:val="32"/>
          <w:szCs w:val="32"/>
          <w:highlight w:val="none"/>
        </w:rPr>
        <w:t>信息</w:t>
      </w:r>
      <w:r>
        <w:rPr>
          <w:rFonts w:hint="default" w:ascii="Times New Roman" w:hAnsi="Times New Roman" w:eastAsia="仿宋_GB2312" w:cs="Times New Roman"/>
          <w:bCs/>
          <w:snapToGrid/>
          <w:color w:val="000000"/>
          <w:spacing w:val="6"/>
          <w:kern w:val="2"/>
          <w:sz w:val="32"/>
          <w:szCs w:val="32"/>
          <w:highlight w:val="none"/>
          <w:lang w:val="en-US" w:eastAsia="zh-CN"/>
        </w:rPr>
        <w:t>采集</w:t>
      </w:r>
      <w:r>
        <w:rPr>
          <w:rFonts w:hint="default" w:ascii="Times New Roman" w:hAnsi="Times New Roman" w:eastAsia="仿宋_GB2312" w:cs="Times New Roman"/>
          <w:bCs/>
          <w:snapToGrid/>
          <w:color w:val="000000"/>
          <w:spacing w:val="6"/>
          <w:kern w:val="2"/>
          <w:sz w:val="32"/>
          <w:szCs w:val="32"/>
          <w:highlight w:val="none"/>
        </w:rPr>
        <w:t>、矛盾化解</w:t>
      </w:r>
      <w:r>
        <w:rPr>
          <w:rFonts w:hint="default" w:ascii="Times New Roman" w:hAnsi="Times New Roman" w:eastAsia="仿宋_GB2312" w:cs="Times New Roman"/>
          <w:bCs/>
          <w:snapToGrid/>
          <w:color w:val="000000"/>
          <w:spacing w:val="6"/>
          <w:kern w:val="2"/>
          <w:sz w:val="32"/>
          <w:szCs w:val="32"/>
          <w:highlight w:val="none"/>
          <w:lang w:eastAsia="zh-CN"/>
        </w:rPr>
        <w:t>等工作，</w:t>
      </w:r>
      <w:r>
        <w:rPr>
          <w:rFonts w:hint="default" w:ascii="Times New Roman" w:hAnsi="Times New Roman" w:eastAsia="仿宋_GB2312" w:cs="Times New Roman"/>
          <w:bCs/>
          <w:snapToGrid/>
          <w:color w:val="000000"/>
          <w:spacing w:val="6"/>
          <w:kern w:val="2"/>
          <w:sz w:val="32"/>
          <w:szCs w:val="32"/>
          <w:highlight w:val="none"/>
          <w:lang w:val="en-US" w:eastAsia="zh-CN"/>
        </w:rPr>
        <w:t>针</w:t>
      </w:r>
      <w:r>
        <w:rPr>
          <w:rFonts w:hint="default" w:ascii="Times New Roman" w:hAnsi="Times New Roman" w:eastAsia="仿宋_GB2312" w:cs="Times New Roman"/>
          <w:color w:val="auto"/>
          <w:spacing w:val="6"/>
          <w:sz w:val="32"/>
          <w:szCs w:val="32"/>
          <w:highlight w:val="none"/>
          <w:lang w:val="en-US" w:eastAsia="zh-CN"/>
        </w:rPr>
        <w:t>对社区党建阵地、宣传栏、LED屏开展专项排查，安排网格专员开展日常巡查，及时发现问题并解决。</w:t>
      </w:r>
    </w:p>
    <w:p w14:paraId="36B5AF3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eastAsia" w:ascii="楷体_GB2312" w:hAnsi="楷体_GB2312" w:eastAsia="楷体_GB2312" w:cs="楷体_GB2312"/>
          <w:spacing w:val="6"/>
          <w:kern w:val="32"/>
          <w:sz w:val="32"/>
          <w:szCs w:val="32"/>
          <w:highlight w:val="none"/>
          <w:lang w:val="en-US" w:eastAsia="zh-CN"/>
        </w:rPr>
        <w:t>（二）</w:t>
      </w:r>
      <w:r>
        <w:rPr>
          <w:rFonts w:hint="default" w:ascii="Times New Roman" w:hAnsi="Times New Roman" w:eastAsia="楷体_GB2312" w:cs="Times New Roman"/>
          <w:spacing w:val="6"/>
          <w:kern w:val="32"/>
          <w:sz w:val="32"/>
          <w:szCs w:val="32"/>
          <w:highlight w:val="none"/>
          <w:lang w:val="en-US" w:eastAsia="zh-CN"/>
        </w:rPr>
        <w:t>聚焦群众身边腐败问题和不正之风以及群众反映强烈的问题方面</w:t>
      </w:r>
    </w:p>
    <w:p w14:paraId="163A7D2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outlineLvl w:val="9"/>
        <w:rPr>
          <w:rFonts w:hint="default" w:ascii="Times New Roman" w:hAnsi="Times New Roman" w:eastAsia="仿宋_GB2312" w:cs="Times New Roman"/>
          <w:snapToGrid w:val="0"/>
          <w:color w:val="auto"/>
          <w:spacing w:val="6"/>
          <w:kern w:val="32"/>
          <w:sz w:val="32"/>
          <w:szCs w:val="32"/>
          <w:lang w:eastAsia="zh-CN"/>
        </w:rPr>
      </w:pPr>
      <w:r>
        <w:rPr>
          <w:rFonts w:hint="default" w:ascii="Times New Roman" w:hAnsi="Times New Roman" w:eastAsia="仿宋_GB2312" w:cs="Times New Roman"/>
          <w:snapToGrid w:val="0"/>
          <w:color w:val="auto"/>
          <w:spacing w:val="6"/>
          <w:kern w:val="32"/>
          <w:sz w:val="32"/>
          <w:szCs w:val="32"/>
          <w:lang w:eastAsia="zh-CN"/>
        </w:rPr>
        <w:t>1.</w:t>
      </w:r>
      <w:r>
        <w:rPr>
          <w:rFonts w:hint="default" w:ascii="Times New Roman" w:hAnsi="Times New Roman" w:eastAsia="仿宋_GB2312" w:cs="Times New Roman"/>
          <w:snapToGrid w:val="0"/>
          <w:color w:val="auto"/>
          <w:spacing w:val="6"/>
          <w:kern w:val="32"/>
          <w:sz w:val="32"/>
          <w:szCs w:val="32"/>
          <w:lang w:val="en-US" w:eastAsia="zh-CN"/>
        </w:rPr>
        <w:t>规范集体“三资”管理，</w:t>
      </w:r>
      <w:r>
        <w:rPr>
          <w:rFonts w:hint="default" w:ascii="Times New Roman" w:hAnsi="Times New Roman" w:eastAsia="仿宋_GB2312" w:cs="Times New Roman"/>
          <w:snapToGrid w:val="0"/>
          <w:color w:val="auto"/>
          <w:spacing w:val="6"/>
          <w:kern w:val="32"/>
          <w:sz w:val="32"/>
          <w:szCs w:val="32"/>
          <w:lang w:eastAsia="zh-CN"/>
        </w:rPr>
        <w:t>防范化解廉政风险</w:t>
      </w:r>
    </w:p>
    <w:p w14:paraId="08EEAE6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3</w:t>
      </w:r>
      <w:r>
        <w:rPr>
          <w:rFonts w:hint="default" w:ascii="Times New Roman" w:hAnsi="Times New Roman" w:eastAsia="仿宋_GB2312" w:cs="Times New Roman"/>
          <w:b w:val="0"/>
          <w:bCs w:val="0"/>
          <w:snapToGrid w:val="0"/>
          <w:color w:val="auto"/>
          <w:spacing w:val="6"/>
          <w:kern w:val="32"/>
          <w:sz w:val="32"/>
          <w:szCs w:val="32"/>
          <w:lang w:val="en-US" w:eastAsia="zh-CN"/>
        </w:rPr>
        <w:t>）严格执行财经纪律和制度</w:t>
      </w:r>
    </w:p>
    <w:p w14:paraId="1770CD4F">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jc w:val="both"/>
        <w:textAlignment w:val="auto"/>
        <w:outlineLvl w:val="9"/>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color w:val="auto"/>
          <w:spacing w:val="6"/>
          <w:kern w:val="2"/>
          <w:sz w:val="32"/>
          <w:szCs w:val="32"/>
          <w:highlight w:val="none"/>
          <w:lang w:val="en-US" w:eastAsia="zh-CN" w:bidi="ar-SA"/>
        </w:rPr>
        <w:t>一是</w:t>
      </w:r>
      <w:r>
        <w:rPr>
          <w:rFonts w:hint="eastAsia" w:ascii="Times New Roman" w:hAnsi="Times New Roman" w:eastAsia="仿宋_GB2312" w:cs="Times New Roman"/>
          <w:b w:val="0"/>
          <w:color w:val="auto"/>
          <w:spacing w:val="6"/>
          <w:kern w:val="2"/>
          <w:sz w:val="32"/>
          <w:szCs w:val="32"/>
          <w:highlight w:val="none"/>
          <w:lang w:val="en-US" w:eastAsia="zh-CN" w:bidi="ar-SA"/>
        </w:rPr>
        <w:t>加强财务培训。</w:t>
      </w:r>
      <w:r>
        <w:rPr>
          <w:rFonts w:hint="default" w:ascii="Times New Roman" w:hAnsi="Times New Roman" w:eastAsia="仿宋_GB2312" w:cs="Times New Roman"/>
          <w:b w:val="0"/>
          <w:color w:val="auto"/>
          <w:spacing w:val="6"/>
          <w:kern w:val="2"/>
          <w:sz w:val="32"/>
          <w:szCs w:val="32"/>
          <w:highlight w:val="none"/>
          <w:lang w:val="en-US" w:eastAsia="zh-CN" w:bidi="ar-SA"/>
        </w:rPr>
        <w:t>组织社区和经联社财务人员对报销流程、验收工作、增值税会计核算等进行业务培训，规范会计核算工作，严格落实验收手续</w:t>
      </w:r>
      <w:r>
        <w:rPr>
          <w:rFonts w:hint="default" w:ascii="Times New Roman" w:hAnsi="Times New Roman" w:eastAsia="仿宋_GB2312" w:cs="Times New Roman"/>
          <w:b w:val="0"/>
          <w:bCs/>
          <w:color w:val="auto"/>
          <w:spacing w:val="6"/>
          <w:kern w:val="2"/>
          <w:sz w:val="32"/>
          <w:szCs w:val="32"/>
          <w:highlight w:val="none"/>
          <w:lang w:val="en-US" w:eastAsia="zh-CN" w:bidi="ar-SA"/>
        </w:rPr>
        <w:t>。</w:t>
      </w:r>
      <w:r>
        <w:rPr>
          <w:rFonts w:hint="default" w:ascii="Times New Roman" w:hAnsi="Times New Roman" w:eastAsia="仿宋_GB2312" w:cs="Times New Roman"/>
          <w:b w:val="0"/>
          <w:color w:val="auto"/>
          <w:spacing w:val="6"/>
          <w:kern w:val="2"/>
          <w:sz w:val="32"/>
          <w:szCs w:val="32"/>
          <w:highlight w:val="none"/>
          <w:lang w:val="en-US" w:eastAsia="zh-CN" w:bidi="ar-SA"/>
        </w:rPr>
        <w:t>邀请街道相关部门开展“三资”管理业务交流，解答疑难</w:t>
      </w:r>
      <w:r>
        <w:rPr>
          <w:rFonts w:hint="default" w:ascii="Times New Roman" w:hAnsi="Times New Roman" w:eastAsia="仿宋_GB2312" w:cs="Times New Roman"/>
          <w:b w:val="0"/>
          <w:bCs w:val="0"/>
          <w:color w:val="auto"/>
          <w:spacing w:val="6"/>
          <w:kern w:val="2"/>
          <w:sz w:val="32"/>
          <w:szCs w:val="32"/>
          <w:highlight w:val="none"/>
          <w:lang w:val="en-US" w:eastAsia="zh-CN" w:bidi="ar-SA"/>
        </w:rPr>
        <w:t>，</w:t>
      </w:r>
      <w:r>
        <w:rPr>
          <w:rFonts w:hint="default" w:ascii="Times New Roman" w:hAnsi="Times New Roman" w:eastAsia="仿宋_GB2312" w:cs="Times New Roman"/>
          <w:b w:val="0"/>
          <w:bCs w:val="0"/>
          <w:sz w:val="32"/>
          <w:szCs w:val="32"/>
          <w:highlight w:val="none"/>
          <w:lang w:val="en-US" w:eastAsia="zh-CN"/>
        </w:rPr>
        <w:t>提升经联社“三资”管理人员和财务人员业务水平。</w:t>
      </w:r>
    </w:p>
    <w:p w14:paraId="2039E36C">
      <w:pPr>
        <w:pStyle w:val="4"/>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jc w:val="both"/>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二是加强对集体“三资”平台的信息梳理。组织下辖两个经联社将“三资”平台的台账与经联社纸质台账进行匹配对比，确保线上线下数据信息保持一致。</w:t>
      </w:r>
    </w:p>
    <w:p w14:paraId="6F74E946">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88"/>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三是开展谈心谈话工作。社区纪委分别与经联社干部进行谈心谈话，压实经联社干部责任，进一步规范对专项资金使用、固定资产管理、收益分配等流程审批，要求认真做好“三资”平台资产台账和合同台账工作。</w:t>
      </w:r>
    </w:p>
    <w:p w14:paraId="0EC577E8">
      <w:pPr>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88"/>
        <w:textAlignment w:val="auto"/>
        <w:rPr>
          <w:rFonts w:hint="default" w:ascii="Times New Roman" w:hAnsi="Times New Roman" w:eastAsia="仿宋_GB2312" w:cs="Times New Roman"/>
          <w:i w:val="0"/>
          <w:iCs w:val="0"/>
          <w:caps w:val="0"/>
          <w:color w:val="222222"/>
          <w:spacing w:val="6"/>
          <w:sz w:val="32"/>
          <w:szCs w:val="32"/>
          <w:highlight w:val="none"/>
          <w:shd w:val="clear" w:fill="FFFFFF"/>
        </w:rPr>
      </w:pPr>
      <w:r>
        <w:rPr>
          <w:rFonts w:hint="default" w:ascii="Times New Roman" w:hAnsi="Times New Roman" w:eastAsia="仿宋_GB2312" w:cs="Times New Roman"/>
          <w:color w:val="auto"/>
          <w:spacing w:val="6"/>
          <w:sz w:val="32"/>
          <w:szCs w:val="32"/>
          <w:highlight w:val="none"/>
          <w:lang w:val="en-US" w:eastAsia="zh-CN"/>
        </w:rPr>
        <w:t>四是</w:t>
      </w:r>
      <w:r>
        <w:rPr>
          <w:rFonts w:hint="eastAsia" w:ascii="Times New Roman" w:hAnsi="Times New Roman" w:eastAsia="仿宋_GB2312" w:cs="Times New Roman"/>
          <w:color w:val="auto"/>
          <w:spacing w:val="6"/>
          <w:sz w:val="32"/>
          <w:szCs w:val="32"/>
          <w:highlight w:val="none"/>
          <w:lang w:val="en-US" w:eastAsia="zh-CN"/>
        </w:rPr>
        <w:t>强化纪委监督力度。</w:t>
      </w:r>
      <w:r>
        <w:rPr>
          <w:rFonts w:hint="default" w:ascii="Times New Roman" w:hAnsi="Times New Roman" w:eastAsia="仿宋_GB2312" w:cs="Times New Roman"/>
          <w:color w:val="auto"/>
          <w:spacing w:val="6"/>
          <w:sz w:val="32"/>
          <w:szCs w:val="32"/>
          <w:highlight w:val="none"/>
          <w:lang w:val="en-US" w:eastAsia="zh-CN"/>
        </w:rPr>
        <w:t>安排社区纪委列席经联社重要事项表决会议、参与审计工作等，加大经联社</w:t>
      </w:r>
      <w:r>
        <w:rPr>
          <w:rFonts w:hint="default" w:ascii="Times New Roman" w:hAnsi="Times New Roman" w:eastAsia="仿宋_GB2312" w:cs="Times New Roman"/>
          <w:i w:val="0"/>
          <w:iCs w:val="0"/>
          <w:caps w:val="0"/>
          <w:color w:val="222222"/>
          <w:spacing w:val="6"/>
          <w:sz w:val="32"/>
          <w:szCs w:val="32"/>
          <w:highlight w:val="none"/>
          <w:shd w:val="clear" w:color="auto" w:fill="FFFFFF"/>
        </w:rPr>
        <w:t>工程</w:t>
      </w:r>
      <w:r>
        <w:rPr>
          <w:rFonts w:hint="default" w:ascii="Times New Roman" w:hAnsi="Times New Roman" w:eastAsia="仿宋_GB2312" w:cs="Times New Roman"/>
          <w:i w:val="0"/>
          <w:iCs w:val="0"/>
          <w:caps w:val="0"/>
          <w:color w:val="222222"/>
          <w:spacing w:val="6"/>
          <w:sz w:val="32"/>
          <w:szCs w:val="32"/>
          <w:highlight w:val="none"/>
          <w:shd w:val="clear" w:color="auto" w:fill="FFFFFF"/>
          <w:lang w:eastAsia="zh-CN"/>
        </w:rPr>
        <w:t>招标</w:t>
      </w:r>
      <w:r>
        <w:rPr>
          <w:rFonts w:hint="default" w:ascii="Times New Roman" w:hAnsi="Times New Roman" w:eastAsia="仿宋_GB2312" w:cs="Times New Roman"/>
          <w:i w:val="0"/>
          <w:iCs w:val="0"/>
          <w:caps w:val="0"/>
          <w:color w:val="222222"/>
          <w:spacing w:val="6"/>
          <w:sz w:val="32"/>
          <w:szCs w:val="32"/>
          <w:highlight w:val="none"/>
          <w:shd w:val="clear" w:color="auto" w:fill="FFFFFF"/>
        </w:rPr>
        <w:t>、专项资金使用、</w:t>
      </w:r>
      <w:r>
        <w:rPr>
          <w:rFonts w:hint="default" w:ascii="Times New Roman" w:hAnsi="Times New Roman" w:eastAsia="仿宋_GB2312" w:cs="Times New Roman"/>
          <w:i w:val="0"/>
          <w:iCs w:val="0"/>
          <w:caps w:val="0"/>
          <w:color w:val="222222"/>
          <w:spacing w:val="6"/>
          <w:sz w:val="32"/>
          <w:szCs w:val="32"/>
          <w:highlight w:val="none"/>
          <w:shd w:val="clear" w:color="auto" w:fill="FFFFFF"/>
          <w:lang w:eastAsia="zh-CN"/>
        </w:rPr>
        <w:t>集体</w:t>
      </w:r>
      <w:r>
        <w:rPr>
          <w:rFonts w:hint="default" w:ascii="Times New Roman" w:hAnsi="Times New Roman" w:eastAsia="仿宋_GB2312" w:cs="Times New Roman"/>
          <w:i w:val="0"/>
          <w:iCs w:val="0"/>
          <w:caps w:val="0"/>
          <w:color w:val="222222"/>
          <w:spacing w:val="6"/>
          <w:sz w:val="32"/>
          <w:szCs w:val="32"/>
          <w:highlight w:val="none"/>
          <w:shd w:val="clear" w:color="auto" w:fill="FFFFFF"/>
        </w:rPr>
        <w:t>资产</w:t>
      </w:r>
      <w:r>
        <w:rPr>
          <w:rFonts w:hint="default" w:ascii="Times New Roman" w:hAnsi="Times New Roman" w:eastAsia="仿宋_GB2312" w:cs="Times New Roman"/>
          <w:i w:val="0"/>
          <w:iCs w:val="0"/>
          <w:caps w:val="0"/>
          <w:color w:val="222222"/>
          <w:spacing w:val="6"/>
          <w:sz w:val="32"/>
          <w:szCs w:val="32"/>
          <w:highlight w:val="none"/>
          <w:shd w:val="clear" w:color="auto" w:fill="FFFFFF"/>
          <w:lang w:eastAsia="zh-CN"/>
        </w:rPr>
        <w:t>出租</w:t>
      </w:r>
      <w:r>
        <w:rPr>
          <w:rFonts w:hint="default" w:ascii="Times New Roman" w:hAnsi="Times New Roman" w:eastAsia="仿宋_GB2312" w:cs="Times New Roman"/>
          <w:i w:val="0"/>
          <w:iCs w:val="0"/>
          <w:caps w:val="0"/>
          <w:color w:val="222222"/>
          <w:spacing w:val="6"/>
          <w:sz w:val="32"/>
          <w:szCs w:val="32"/>
          <w:highlight w:val="none"/>
          <w:shd w:val="clear" w:color="auto" w:fill="FFFFFF"/>
        </w:rPr>
        <w:t>等</w:t>
      </w:r>
      <w:r>
        <w:rPr>
          <w:rFonts w:hint="default" w:ascii="Times New Roman" w:hAnsi="Times New Roman" w:eastAsia="仿宋_GB2312" w:cs="Times New Roman"/>
          <w:i w:val="0"/>
          <w:iCs w:val="0"/>
          <w:caps w:val="0"/>
          <w:color w:val="222222"/>
          <w:spacing w:val="6"/>
          <w:sz w:val="32"/>
          <w:szCs w:val="32"/>
          <w:highlight w:val="none"/>
          <w:shd w:val="clear" w:color="auto" w:fill="FFFFFF"/>
          <w:lang w:eastAsia="zh-CN"/>
        </w:rPr>
        <w:t>工作</w:t>
      </w:r>
      <w:r>
        <w:rPr>
          <w:rFonts w:hint="default" w:ascii="Times New Roman" w:hAnsi="Times New Roman" w:eastAsia="仿宋_GB2312" w:cs="Times New Roman"/>
          <w:color w:val="auto"/>
          <w:spacing w:val="6"/>
          <w:sz w:val="32"/>
          <w:szCs w:val="32"/>
          <w:highlight w:val="none"/>
          <w:lang w:val="en-US" w:eastAsia="zh-CN"/>
        </w:rPr>
        <w:t>监督力度</w:t>
      </w:r>
      <w:r>
        <w:rPr>
          <w:rFonts w:hint="default" w:ascii="Times New Roman" w:hAnsi="Times New Roman" w:eastAsia="仿宋_GB2312" w:cs="Times New Roman"/>
          <w:i w:val="0"/>
          <w:iCs w:val="0"/>
          <w:caps w:val="0"/>
          <w:color w:val="222222"/>
          <w:spacing w:val="6"/>
          <w:sz w:val="32"/>
          <w:szCs w:val="32"/>
          <w:highlight w:val="none"/>
          <w:shd w:val="clear" w:color="auto" w:fill="FFFFFF"/>
        </w:rPr>
        <w:t>。</w:t>
      </w:r>
    </w:p>
    <w:p w14:paraId="40FCF3B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outlineLvl w:val="9"/>
        <w:rPr>
          <w:rFonts w:hint="default" w:ascii="Times New Roman" w:hAnsi="Times New Roman" w:eastAsia="仿宋_GB2312" w:cs="Times New Roman"/>
          <w:color w:val="auto"/>
          <w:spacing w:val="6"/>
          <w:kern w:val="32"/>
          <w:sz w:val="32"/>
          <w:szCs w:val="32"/>
          <w:highlight w:val="none"/>
          <w:lang w:val="en-US" w:eastAsia="zh-CN"/>
        </w:rPr>
      </w:pPr>
      <w:r>
        <w:rPr>
          <w:rFonts w:hint="default" w:ascii="Times New Roman" w:hAnsi="Times New Roman" w:eastAsia="仿宋_GB2312" w:cs="Times New Roman"/>
          <w:color w:val="auto"/>
          <w:spacing w:val="6"/>
          <w:kern w:val="32"/>
          <w:sz w:val="32"/>
          <w:szCs w:val="32"/>
          <w:highlight w:val="none"/>
          <w:lang w:val="en-US" w:eastAsia="zh-CN"/>
        </w:rPr>
        <w:t>（</w:t>
      </w:r>
      <w:r>
        <w:rPr>
          <w:rFonts w:hint="eastAsia" w:ascii="Times New Roman" w:hAnsi="Times New Roman" w:eastAsia="仿宋_GB2312" w:cs="Times New Roman"/>
          <w:color w:val="auto"/>
          <w:spacing w:val="6"/>
          <w:kern w:val="32"/>
          <w:sz w:val="32"/>
          <w:szCs w:val="32"/>
          <w:highlight w:val="none"/>
          <w:lang w:val="en-US" w:eastAsia="zh-CN"/>
        </w:rPr>
        <w:t>4</w:t>
      </w:r>
      <w:r>
        <w:rPr>
          <w:rFonts w:hint="default" w:ascii="Times New Roman" w:hAnsi="Times New Roman" w:eastAsia="仿宋_GB2312" w:cs="Times New Roman"/>
          <w:color w:val="auto"/>
          <w:spacing w:val="6"/>
          <w:kern w:val="32"/>
          <w:sz w:val="32"/>
          <w:szCs w:val="32"/>
          <w:highlight w:val="none"/>
          <w:lang w:val="en-US" w:eastAsia="zh-CN"/>
        </w:rPr>
        <w:t>）完善财务机制落实</w:t>
      </w:r>
    </w:p>
    <w:p w14:paraId="6B5E46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一是</w:t>
      </w:r>
      <w:r>
        <w:rPr>
          <w:rFonts w:hint="eastAsia" w:ascii="Times New Roman" w:hAnsi="Times New Roman" w:eastAsia="仿宋_GB2312" w:cs="Times New Roman"/>
          <w:color w:val="auto"/>
          <w:spacing w:val="6"/>
          <w:sz w:val="32"/>
          <w:szCs w:val="32"/>
          <w:highlight w:val="none"/>
          <w:lang w:val="en-US" w:eastAsia="zh-CN"/>
        </w:rPr>
        <w:t>完善台账动态管理。</w:t>
      </w:r>
      <w:r>
        <w:rPr>
          <w:rFonts w:hint="default" w:ascii="Times New Roman" w:hAnsi="Times New Roman" w:eastAsia="仿宋_GB2312" w:cs="Times New Roman"/>
          <w:sz w:val="32"/>
          <w:szCs w:val="32"/>
          <w:highlight w:val="none"/>
          <w:lang w:val="en-US" w:eastAsia="zh-CN"/>
        </w:rPr>
        <w:t>制定社区财务工作安排表，动态管理相关工作台账，明确各项应缴税费、社保缴纳时限，及时进行提醒并严格执行，确保不漏缴。</w:t>
      </w:r>
    </w:p>
    <w:p w14:paraId="589F869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rPr>
          <w:rFonts w:hint="default" w:ascii="Times New Roman" w:hAnsi="Times New Roman" w:eastAsia="仿宋_GB2312" w:cs="Times New Roman"/>
          <w:snapToGrid w:val="0"/>
          <w:color w:val="auto"/>
          <w:spacing w:val="6"/>
          <w:kern w:val="32"/>
          <w:sz w:val="32"/>
          <w:szCs w:val="32"/>
          <w:shd w:val="clear" w:color="auto" w:fill="auto"/>
          <w:lang w:val="en-US" w:eastAsia="zh-CN"/>
        </w:rPr>
      </w:pPr>
      <w:r>
        <w:rPr>
          <w:rFonts w:hint="default" w:ascii="Times New Roman" w:hAnsi="Times New Roman" w:eastAsia="仿宋_GB2312" w:cs="Times New Roman"/>
          <w:color w:val="auto"/>
          <w:spacing w:val="6"/>
          <w:sz w:val="32"/>
          <w:szCs w:val="32"/>
          <w:highlight w:val="none"/>
          <w:lang w:val="en-US" w:eastAsia="zh-CN"/>
        </w:rPr>
        <w:t>二是</w:t>
      </w:r>
      <w:r>
        <w:rPr>
          <w:rFonts w:hint="eastAsia" w:ascii="Times New Roman" w:hAnsi="Times New Roman" w:eastAsia="仿宋_GB2312" w:cs="Times New Roman"/>
          <w:color w:val="auto"/>
          <w:spacing w:val="6"/>
          <w:sz w:val="32"/>
          <w:szCs w:val="32"/>
          <w:highlight w:val="none"/>
          <w:lang w:val="en-US" w:eastAsia="zh-CN"/>
        </w:rPr>
        <w:t>规范</w:t>
      </w:r>
      <w:r>
        <w:rPr>
          <w:rFonts w:hint="default" w:ascii="Times New Roman" w:hAnsi="Times New Roman" w:eastAsia="仿宋_GB2312" w:cs="Times New Roman"/>
          <w:color w:val="auto"/>
          <w:spacing w:val="6"/>
          <w:sz w:val="32"/>
          <w:szCs w:val="32"/>
          <w:highlight w:val="none"/>
          <w:lang w:val="en-US" w:eastAsia="zh-CN"/>
        </w:rPr>
        <w:t>社区财务管理</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明确社区党委班子成员责任分工，完善财务报销审核流程。邀请上级相关部门对社区党委班子成员及经联社财务人员进行培训，加强各项税申报及税务政策学习，</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进一步规范社区</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、经联社</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财务运行，依法依规合理</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使用</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各项资金，提高财务管理人员和工作人员的</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业务</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能力</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r>
        <w:rPr>
          <w:rFonts w:hint="default" w:ascii="Times New Roman" w:hAnsi="Times New Roman" w:eastAsia="仿宋_GB2312" w:cs="Times New Roman"/>
          <w:snapToGrid w:val="0"/>
          <w:color w:val="auto"/>
          <w:spacing w:val="6"/>
          <w:kern w:val="32"/>
          <w:sz w:val="32"/>
          <w:szCs w:val="32"/>
          <w:shd w:val="clear" w:color="auto" w:fill="auto"/>
          <w:lang w:val="en-US" w:eastAsia="zh-CN"/>
        </w:rPr>
        <w:t>增强廉洁自律意识和拒腐防变能力。</w:t>
      </w:r>
    </w:p>
    <w:p w14:paraId="1BF77599">
      <w:pPr>
        <w:keepNext w:val="0"/>
        <w:keepLines w:val="0"/>
        <w:numPr>
          <w:ilvl w:val="0"/>
          <w:numId w:val="0"/>
        </w:numPr>
        <w:adjustRightInd w:val="0"/>
        <w:snapToGrid w:val="0"/>
        <w:spacing w:line="336" w:lineRule="auto"/>
        <w:ind w:firstLine="664" w:firstLineChars="200"/>
        <w:rPr>
          <w:rFonts w:hint="default" w:ascii="Times New Roman" w:hAnsi="Times New Roman" w:eastAsia="仿宋_GB2312" w:cs="Times New Roman"/>
          <w:color w:val="000000"/>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三是加大监督力度</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由社区党委班子成员列席经联社重大事项表决会议，严格要求经联社规范资金使用流程及做好重要事项表决</w:t>
      </w:r>
      <w:r>
        <w:rPr>
          <w:rFonts w:hint="default" w:ascii="Times New Roman" w:hAnsi="Times New Roman" w:eastAsia="仿宋_GB2312" w:cs="Times New Roman"/>
          <w:color w:val="000000"/>
          <w:spacing w:val="6"/>
          <w:sz w:val="32"/>
          <w:szCs w:val="32"/>
          <w:highlight w:val="none"/>
        </w:rPr>
        <w:t>会议记录</w:t>
      </w:r>
      <w:r>
        <w:rPr>
          <w:rFonts w:hint="default" w:ascii="Times New Roman" w:hAnsi="Times New Roman" w:eastAsia="仿宋_GB2312" w:cs="Times New Roman"/>
          <w:color w:val="000000"/>
          <w:spacing w:val="6"/>
          <w:sz w:val="32"/>
          <w:szCs w:val="32"/>
          <w:highlight w:val="none"/>
          <w:lang w:val="en-US" w:eastAsia="zh-CN"/>
        </w:rPr>
        <w:t>。</w:t>
      </w:r>
    </w:p>
    <w:p w14:paraId="4B3B3602">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pacing w:val="6"/>
          <w:sz w:val="32"/>
          <w:szCs w:val="32"/>
          <w:highlight w:val="none"/>
          <w:lang w:val="en-US" w:eastAsia="zh-CN"/>
        </w:rPr>
        <w:t>四是</w:t>
      </w:r>
      <w:r>
        <w:rPr>
          <w:rFonts w:hint="default" w:ascii="Times New Roman" w:hAnsi="Times New Roman" w:eastAsia="仿宋_GB2312" w:cs="Times New Roman"/>
          <w:sz w:val="32"/>
          <w:szCs w:val="32"/>
          <w:highlight w:val="none"/>
          <w:lang w:val="en-US" w:eastAsia="zh-CN"/>
        </w:rPr>
        <w:t>落实</w:t>
      </w:r>
      <w:r>
        <w:rPr>
          <w:rFonts w:hint="default" w:ascii="Times New Roman" w:hAnsi="Times New Roman" w:eastAsia="仿宋_GB2312" w:cs="Times New Roman"/>
          <w:color w:val="auto"/>
          <w:spacing w:val="6"/>
          <w:sz w:val="32"/>
          <w:szCs w:val="32"/>
          <w:highlight w:val="none"/>
          <w:lang w:val="en-US" w:eastAsia="zh-CN"/>
        </w:rPr>
        <w:t>干部提醒谈话</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明确经联社党支部书记</w:t>
      </w:r>
      <w:r>
        <w:rPr>
          <w:rFonts w:hint="default" w:ascii="Times New Roman" w:hAnsi="Times New Roman" w:eastAsia="仿宋_GB2312" w:cs="Times New Roman"/>
          <w:color w:val="000000"/>
          <w:spacing w:val="6"/>
          <w:sz w:val="32"/>
          <w:szCs w:val="32"/>
          <w:highlight w:val="none"/>
        </w:rPr>
        <w:t>对财务流程的监督和审查，确保经费使用合规</w:t>
      </w:r>
      <w:r>
        <w:rPr>
          <w:rFonts w:hint="default" w:ascii="Times New Roman" w:hAnsi="Times New Roman" w:eastAsia="仿宋_GB2312" w:cs="Times New Roman"/>
          <w:color w:val="000000"/>
          <w:spacing w:val="6"/>
          <w:sz w:val="32"/>
          <w:szCs w:val="32"/>
          <w:highlight w:val="none"/>
          <w:lang w:eastAsia="zh-CN"/>
        </w:rPr>
        <w:t>，同步</w:t>
      </w:r>
      <w:r>
        <w:rPr>
          <w:rFonts w:hint="default" w:ascii="Times New Roman" w:hAnsi="Times New Roman" w:eastAsia="仿宋_GB2312" w:cs="Times New Roman"/>
          <w:color w:val="000000"/>
          <w:spacing w:val="6"/>
          <w:sz w:val="32"/>
          <w:szCs w:val="32"/>
          <w:highlight w:val="none"/>
        </w:rPr>
        <w:t>强化</w:t>
      </w:r>
      <w:r>
        <w:rPr>
          <w:rFonts w:hint="default" w:ascii="Times New Roman" w:hAnsi="Times New Roman" w:eastAsia="仿宋_GB2312" w:cs="Times New Roman"/>
          <w:color w:val="000000"/>
          <w:spacing w:val="6"/>
          <w:sz w:val="32"/>
          <w:szCs w:val="32"/>
          <w:highlight w:val="none"/>
          <w:lang w:eastAsia="zh-CN"/>
        </w:rPr>
        <w:t>财务人员</w:t>
      </w:r>
      <w:r>
        <w:rPr>
          <w:rFonts w:hint="default" w:ascii="Times New Roman" w:hAnsi="Times New Roman" w:eastAsia="仿宋_GB2312" w:cs="Times New Roman"/>
          <w:color w:val="000000"/>
          <w:spacing w:val="6"/>
          <w:sz w:val="32"/>
          <w:szCs w:val="32"/>
          <w:highlight w:val="none"/>
        </w:rPr>
        <w:t>责任意识，严格执行民主理财</w:t>
      </w:r>
      <w:r>
        <w:rPr>
          <w:rFonts w:hint="default" w:ascii="Times New Roman" w:hAnsi="Times New Roman" w:eastAsia="仿宋_GB2312" w:cs="Times New Roman"/>
          <w:color w:val="000000"/>
          <w:spacing w:val="6"/>
          <w:sz w:val="32"/>
          <w:szCs w:val="32"/>
          <w:highlight w:val="none"/>
          <w:lang w:val="en-US" w:eastAsia="zh-CN"/>
        </w:rPr>
        <w:t>。</w:t>
      </w:r>
    </w:p>
    <w:p w14:paraId="4FE482B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outlineLvl w:val="9"/>
        <w:rPr>
          <w:rFonts w:hint="default" w:ascii="Times New Roman" w:hAnsi="Times New Roman" w:eastAsia="仿宋_GB2312" w:cs="Times New Roman"/>
          <w:snapToGrid w:val="0"/>
          <w:color w:val="auto"/>
          <w:spacing w:val="6"/>
          <w:kern w:val="32"/>
          <w:sz w:val="32"/>
          <w:szCs w:val="32"/>
          <w:lang w:val="en-US" w:eastAsia="zh-CN"/>
        </w:rPr>
      </w:pPr>
      <w:r>
        <w:rPr>
          <w:rFonts w:hint="default" w:ascii="Times New Roman" w:hAnsi="Times New Roman" w:eastAsia="仿宋_GB2312" w:cs="Times New Roman"/>
          <w:snapToGrid w:val="0"/>
          <w:color w:val="auto"/>
          <w:spacing w:val="6"/>
          <w:kern w:val="32"/>
          <w:sz w:val="32"/>
          <w:szCs w:val="32"/>
          <w:lang w:val="en-US" w:eastAsia="zh-CN"/>
        </w:rPr>
        <w:t>2.规范执行“四议两公开”</w:t>
      </w:r>
    </w:p>
    <w:p w14:paraId="0225C6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right="0" w:rightChars="0" w:firstLine="664" w:firstLineChars="200"/>
        <w:jc w:val="both"/>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5</w:t>
      </w:r>
      <w:r>
        <w:rPr>
          <w:rFonts w:hint="default" w:ascii="Times New Roman" w:hAnsi="Times New Roman" w:eastAsia="仿宋_GB2312" w:cs="Times New Roman"/>
          <w:b w:val="0"/>
          <w:bCs w:val="0"/>
          <w:snapToGrid w:val="0"/>
          <w:color w:val="auto"/>
          <w:spacing w:val="6"/>
          <w:kern w:val="32"/>
          <w:sz w:val="32"/>
          <w:szCs w:val="32"/>
          <w:lang w:val="en-US" w:eastAsia="zh-CN"/>
        </w:rPr>
        <w:t>）持续压实责任，不断推动“四议两公开”制度规范化</w:t>
      </w:r>
    </w:p>
    <w:p w14:paraId="13C3E479">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一是</w:t>
      </w:r>
      <w:r>
        <w:rPr>
          <w:rFonts w:hint="eastAsia" w:ascii="Times New Roman" w:hAnsi="Times New Roman" w:eastAsia="仿宋_GB2312" w:cs="Times New Roman"/>
          <w:color w:val="auto"/>
          <w:spacing w:val="6"/>
          <w:sz w:val="32"/>
          <w:szCs w:val="32"/>
          <w:highlight w:val="none"/>
          <w:lang w:val="en-US" w:eastAsia="zh-CN"/>
        </w:rPr>
        <w:t>加强业务能力培训。</w:t>
      </w:r>
      <w:r>
        <w:rPr>
          <w:rFonts w:hint="default" w:ascii="Times New Roman" w:hAnsi="Times New Roman" w:eastAsia="仿宋_GB2312" w:cs="Times New Roman"/>
          <w:color w:val="auto"/>
          <w:spacing w:val="6"/>
          <w:sz w:val="32"/>
          <w:szCs w:val="32"/>
          <w:highlight w:val="none"/>
          <w:lang w:val="en-US" w:eastAsia="zh-CN"/>
        </w:rPr>
        <w:t>积极对接上级相关部门，组织亨尾、库充经联社“两委”成员开展“四议两公开”制度培训，提高经联社党支部对“四议两公开”制度执行重要性的认识和确保会议流程规范。</w:t>
      </w:r>
    </w:p>
    <w:p w14:paraId="5220CEE8">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auto"/>
          <w:spacing w:val="6"/>
          <w:sz w:val="32"/>
          <w:szCs w:val="32"/>
          <w:highlight w:val="none"/>
          <w:lang w:val="en-US" w:eastAsia="zh-CN"/>
        </w:rPr>
        <w:t>二是</w:t>
      </w:r>
      <w:r>
        <w:rPr>
          <w:rFonts w:hint="eastAsia" w:ascii="Times New Roman" w:hAnsi="Times New Roman" w:eastAsia="仿宋_GB2312" w:cs="Times New Roman"/>
          <w:color w:val="auto"/>
          <w:spacing w:val="6"/>
          <w:sz w:val="32"/>
          <w:szCs w:val="32"/>
          <w:highlight w:val="none"/>
          <w:lang w:val="en-US" w:eastAsia="zh-CN"/>
        </w:rPr>
        <w:t>完善制度流程。各</w:t>
      </w:r>
      <w:r>
        <w:rPr>
          <w:rFonts w:hint="default" w:ascii="Times New Roman" w:hAnsi="Times New Roman" w:eastAsia="仿宋_GB2312" w:cs="Times New Roman"/>
          <w:color w:val="auto"/>
          <w:spacing w:val="6"/>
          <w:sz w:val="32"/>
          <w:szCs w:val="32"/>
          <w:highlight w:val="none"/>
          <w:lang w:val="en-US" w:eastAsia="zh-CN"/>
        </w:rPr>
        <w:t>指派一名党建指导员，对</w:t>
      </w:r>
      <w:r>
        <w:rPr>
          <w:rFonts w:hint="eastAsia" w:ascii="Times New Roman" w:hAnsi="Times New Roman" w:eastAsia="仿宋_GB2312" w:cs="Times New Roman"/>
          <w:color w:val="auto"/>
          <w:spacing w:val="6"/>
          <w:sz w:val="32"/>
          <w:szCs w:val="32"/>
          <w:highlight w:val="none"/>
          <w:lang w:val="en-US" w:eastAsia="zh-CN"/>
        </w:rPr>
        <w:t>库充和亨尾</w:t>
      </w:r>
      <w:r>
        <w:rPr>
          <w:rFonts w:hint="default" w:ascii="Times New Roman" w:hAnsi="Times New Roman" w:eastAsia="仿宋_GB2312" w:cs="Times New Roman"/>
          <w:color w:val="auto"/>
          <w:spacing w:val="6"/>
          <w:sz w:val="32"/>
          <w:szCs w:val="32"/>
          <w:highlight w:val="none"/>
          <w:lang w:val="en-US" w:eastAsia="zh-CN"/>
        </w:rPr>
        <w:t>经联社党支部“四议两公开”制度落实及党务工作进行指导、监督。</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完善重大事项预警谈话制度、议事决策制度、民主监督制度、责任追究制度等制度</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流程</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，加强集体经济使用的规范管理。</w:t>
      </w:r>
    </w:p>
    <w:p w14:paraId="2F00834B">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auto"/>
          <w:spacing w:val="6"/>
          <w:sz w:val="32"/>
          <w:szCs w:val="32"/>
          <w:highlight w:val="none"/>
          <w:lang w:val="en-US" w:eastAsia="zh-CN"/>
        </w:rPr>
        <w:t>三是加强监督检查力度</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由社区党群副书记</w:t>
      </w:r>
      <w:r>
        <w:rPr>
          <w:rFonts w:hint="eastAsia" w:ascii="Times New Roman" w:hAnsi="Times New Roman" w:eastAsia="仿宋_GB2312" w:cs="Times New Roman"/>
          <w:color w:val="auto"/>
          <w:spacing w:val="6"/>
          <w:sz w:val="32"/>
          <w:szCs w:val="32"/>
          <w:highlight w:val="none"/>
          <w:lang w:val="en-US" w:eastAsia="zh-CN"/>
        </w:rPr>
        <w:t>围绕</w:t>
      </w:r>
      <w:r>
        <w:rPr>
          <w:rFonts w:hint="default" w:ascii="Times New Roman" w:hAnsi="Times New Roman" w:eastAsia="仿宋_GB2312" w:cs="Times New Roman"/>
          <w:color w:val="auto"/>
          <w:spacing w:val="6"/>
          <w:sz w:val="32"/>
          <w:szCs w:val="32"/>
          <w:highlight w:val="none"/>
          <w:lang w:val="en-US" w:eastAsia="zh-CN"/>
        </w:rPr>
        <w:t>下辖经联社“四议两公开”制度的落实情况</w:t>
      </w:r>
      <w:r>
        <w:rPr>
          <w:rFonts w:hint="eastAsia" w:ascii="Times New Roman" w:hAnsi="Times New Roman" w:eastAsia="仿宋_GB2312" w:cs="Times New Roman"/>
          <w:color w:val="auto"/>
          <w:spacing w:val="6"/>
          <w:sz w:val="32"/>
          <w:szCs w:val="32"/>
          <w:highlight w:val="none"/>
          <w:lang w:val="en-US" w:eastAsia="zh-CN"/>
        </w:rPr>
        <w:t>开展督查、检查共2次</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把工作</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落实</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情况</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作为</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经联社年度</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考评的重要</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参考</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，确保各项工作任务落到实处。</w:t>
      </w:r>
    </w:p>
    <w:p w14:paraId="327D2EF0">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336" w:lineRule="auto"/>
        <w:ind w:left="0" w:leftChars="0"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default" w:ascii="Times New Roman" w:hAnsi="Times New Roman" w:eastAsia="楷体_GB2312" w:cs="Times New Roman"/>
          <w:spacing w:val="6"/>
          <w:kern w:val="32"/>
          <w:sz w:val="32"/>
          <w:szCs w:val="32"/>
          <w:highlight w:val="none"/>
          <w:lang w:val="en-US" w:eastAsia="zh-CN"/>
        </w:rPr>
        <w:t>聚焦基层党组织建设方面</w:t>
      </w:r>
    </w:p>
    <w:p w14:paraId="456106A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1.深化思想政治引领，落实全面从严治党主体责任</w:t>
      </w:r>
    </w:p>
    <w:p w14:paraId="3C73F15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6</w:t>
      </w:r>
      <w:r>
        <w:rPr>
          <w:rFonts w:hint="default" w:ascii="Times New Roman" w:hAnsi="Times New Roman" w:eastAsia="仿宋_GB2312" w:cs="Times New Roman"/>
          <w:b w:val="0"/>
          <w:bCs w:val="0"/>
          <w:snapToGrid w:val="0"/>
          <w:color w:val="auto"/>
          <w:spacing w:val="6"/>
          <w:kern w:val="32"/>
          <w:sz w:val="32"/>
          <w:szCs w:val="32"/>
          <w:lang w:val="en-US" w:eastAsia="zh-CN"/>
        </w:rPr>
        <w:t>）强化责任担当，严格履行“一岗双责”制度</w:t>
      </w:r>
    </w:p>
    <w:p w14:paraId="1ED5B46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一是</w:t>
      </w:r>
      <w:r>
        <w:rPr>
          <w:rFonts w:hint="eastAsia" w:ascii="Times New Roman" w:hAnsi="Times New Roman" w:eastAsia="仿宋_GB2312" w:cs="Times New Roman"/>
          <w:color w:val="auto"/>
          <w:spacing w:val="6"/>
          <w:sz w:val="32"/>
          <w:szCs w:val="32"/>
          <w:highlight w:val="none"/>
          <w:lang w:val="en-US" w:eastAsia="zh-CN"/>
        </w:rPr>
        <w:t>高质量开展学习培训。</w:t>
      </w:r>
      <w:r>
        <w:rPr>
          <w:rFonts w:hint="default" w:ascii="Times New Roman" w:hAnsi="Times New Roman" w:eastAsia="仿宋_GB2312" w:cs="Times New Roman"/>
          <w:color w:val="auto"/>
          <w:spacing w:val="6"/>
          <w:sz w:val="32"/>
          <w:szCs w:val="32"/>
          <w:highlight w:val="none"/>
          <w:lang w:val="en-US" w:eastAsia="zh-CN"/>
        </w:rPr>
        <w:t>制定党委班子学习计划</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组织社区党委班子成员开展党风廉政建设专题学习</w:t>
      </w:r>
      <w:r>
        <w:rPr>
          <w:rFonts w:hint="eastAsia" w:ascii="Times New Roman" w:hAnsi="Times New Roman" w:eastAsia="仿宋_GB2312" w:cs="Times New Roman"/>
          <w:color w:val="auto"/>
          <w:spacing w:val="6"/>
          <w:sz w:val="32"/>
          <w:szCs w:val="32"/>
          <w:highlight w:val="none"/>
          <w:lang w:val="en-US" w:eastAsia="zh-CN"/>
        </w:rPr>
        <w:t>共9次</w:t>
      </w:r>
      <w:r>
        <w:rPr>
          <w:rFonts w:hint="default" w:ascii="Times New Roman" w:hAnsi="Times New Roman" w:eastAsia="仿宋_GB2312" w:cs="Times New Roman"/>
          <w:color w:val="auto"/>
          <w:spacing w:val="6"/>
          <w:sz w:val="32"/>
          <w:szCs w:val="32"/>
          <w:highlight w:val="none"/>
          <w:lang w:val="en-US" w:eastAsia="zh-CN"/>
        </w:rPr>
        <w:t>，提高思想认识。班子成员带头自学，撰写学习心得，提高学习成效，将学习成果转化为推动工作的具体实践。</w:t>
      </w:r>
    </w:p>
    <w:p w14:paraId="4D0865A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二是端正工作作风。坚持党建工作和业务工作同谋划、同部署、同落实、同检查。加强对</w:t>
      </w:r>
      <w:r>
        <w:rPr>
          <w:rFonts w:hint="default" w:ascii="Times New Roman" w:hAnsi="Times New Roman" w:eastAsia="仿宋_GB2312" w:cs="Times New Roman"/>
          <w:spacing w:val="6"/>
          <w:sz w:val="32"/>
          <w:szCs w:val="32"/>
          <w:highlight w:val="none"/>
          <w:lang w:val="en-US" w:eastAsia="zh-CN"/>
        </w:rPr>
        <w:t>社区党委班子述职报告、自我对照检查材料的审核，</w:t>
      </w:r>
      <w:r>
        <w:rPr>
          <w:rFonts w:hint="eastAsia" w:ascii="Times New Roman" w:hAnsi="Times New Roman" w:eastAsia="仿宋_GB2312" w:cs="Times New Roman"/>
          <w:spacing w:val="6"/>
          <w:sz w:val="32"/>
          <w:szCs w:val="32"/>
          <w:highlight w:val="none"/>
          <w:lang w:val="en-US" w:eastAsia="zh-CN"/>
        </w:rPr>
        <w:t>提高</w:t>
      </w:r>
      <w:r>
        <w:rPr>
          <w:rFonts w:hint="default" w:ascii="Times New Roman" w:hAnsi="Times New Roman" w:eastAsia="仿宋_GB2312" w:cs="Times New Roman"/>
          <w:spacing w:val="6"/>
          <w:sz w:val="32"/>
          <w:szCs w:val="32"/>
          <w:highlight w:val="none"/>
          <w:lang w:val="en-US" w:eastAsia="zh-CN"/>
        </w:rPr>
        <w:t>党委班子成员对述职报告撰写的重视</w:t>
      </w:r>
      <w:r>
        <w:rPr>
          <w:rFonts w:hint="eastAsia" w:ascii="Times New Roman" w:hAnsi="Times New Roman" w:eastAsia="仿宋_GB2312" w:cs="Times New Roman"/>
          <w:spacing w:val="6"/>
          <w:sz w:val="32"/>
          <w:szCs w:val="32"/>
          <w:highlight w:val="none"/>
          <w:lang w:val="en-US" w:eastAsia="zh-CN"/>
        </w:rPr>
        <w:t>，提升文字材料质量</w:t>
      </w:r>
      <w:r>
        <w:rPr>
          <w:rFonts w:hint="default" w:ascii="Times New Roman" w:hAnsi="Times New Roman" w:eastAsia="仿宋_GB2312" w:cs="Times New Roman"/>
          <w:spacing w:val="6"/>
          <w:sz w:val="32"/>
          <w:szCs w:val="32"/>
          <w:highlight w:val="none"/>
          <w:lang w:val="en-US" w:eastAsia="zh-CN"/>
        </w:rPr>
        <w:t>。</w:t>
      </w:r>
    </w:p>
    <w:p w14:paraId="1CA3B3F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三是</w:t>
      </w:r>
      <w:r>
        <w:rPr>
          <w:rFonts w:hint="eastAsia" w:ascii="Times New Roman" w:hAnsi="Times New Roman" w:eastAsia="仿宋_GB2312" w:cs="Times New Roman"/>
          <w:color w:val="auto"/>
          <w:spacing w:val="6"/>
          <w:sz w:val="32"/>
          <w:szCs w:val="32"/>
          <w:highlight w:val="none"/>
          <w:lang w:val="en-US" w:eastAsia="zh-CN"/>
        </w:rPr>
        <w:t>落实谈心谈话制度。</w:t>
      </w:r>
      <w:r>
        <w:rPr>
          <w:rFonts w:hint="default" w:ascii="Times New Roman" w:hAnsi="Times New Roman" w:eastAsia="仿宋_GB2312" w:cs="Times New Roman"/>
          <w:color w:val="auto"/>
          <w:spacing w:val="6"/>
          <w:sz w:val="32"/>
          <w:szCs w:val="32"/>
          <w:highlight w:val="none"/>
          <w:lang w:val="en-US" w:eastAsia="zh-CN"/>
        </w:rPr>
        <w:t>社区党委书记连同社区纪委书记与班子成员开展谈心谈话。</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重点围绕</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社区党委</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班子落实主体责任、履行“一岗双责”以及廉政风险防控等，逐一听取班子成员</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意见建议</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6"/>
          <w:sz w:val="32"/>
          <w:szCs w:val="32"/>
          <w:highlight w:val="none"/>
          <w:shd w:val="clear" w:fill="FFFFFF"/>
          <w14:textFill>
            <w14:solidFill>
              <w14:schemeClr w14:val="tx1"/>
            </w14:solidFill>
          </w14:textFill>
        </w:rPr>
        <w:t>强化了</w:t>
      </w:r>
      <w:r>
        <w:rPr>
          <w:rFonts w:hint="default" w:ascii="Times New Roman" w:hAnsi="Times New Roman" w:eastAsia="仿宋_GB2312" w:cs="Times New Roman"/>
          <w:i w:val="0"/>
          <w:iCs w:val="0"/>
          <w:caps w:val="0"/>
          <w:color w:val="000000" w:themeColor="text1"/>
          <w:spacing w:val="6"/>
          <w:sz w:val="32"/>
          <w:szCs w:val="32"/>
          <w:highlight w:val="none"/>
          <w:shd w:val="clear" w:fill="FFFFFF"/>
          <w:lang w:eastAsia="zh-CN"/>
          <w14:textFill>
            <w14:solidFill>
              <w14:schemeClr w14:val="tx1"/>
            </w14:solidFill>
          </w14:textFill>
        </w:rPr>
        <w:t>社区党委班子的</w:t>
      </w:r>
      <w:r>
        <w:rPr>
          <w:rFonts w:hint="default" w:ascii="Times New Roman" w:hAnsi="Times New Roman" w:eastAsia="仿宋_GB2312" w:cs="Times New Roman"/>
          <w:i w:val="0"/>
          <w:iCs w:val="0"/>
          <w:caps w:val="0"/>
          <w:color w:val="000000" w:themeColor="text1"/>
          <w:spacing w:val="6"/>
          <w:sz w:val="32"/>
          <w:szCs w:val="32"/>
          <w:highlight w:val="none"/>
          <w:shd w:val="clear" w:fill="FFFFFF"/>
          <w14:textFill>
            <w14:solidFill>
              <w14:schemeClr w14:val="tx1"/>
            </w14:solidFill>
          </w14:textFill>
        </w:rPr>
        <w:t>廉洁自律</w:t>
      </w:r>
      <w:r>
        <w:rPr>
          <w:rFonts w:hint="eastAsia" w:ascii="Times New Roman" w:hAnsi="Times New Roman" w:eastAsia="仿宋_GB2312"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意识</w:t>
      </w:r>
      <w:r>
        <w:rPr>
          <w:rFonts w:hint="default" w:ascii="Times New Roman" w:hAnsi="Times New Roman" w:eastAsia="仿宋_GB2312" w:cs="Times New Roman"/>
          <w:i w:val="0"/>
          <w:iCs w:val="0"/>
          <w:caps w:val="0"/>
          <w:color w:val="000000" w:themeColor="text1"/>
          <w:spacing w:val="6"/>
          <w:sz w:val="32"/>
          <w:szCs w:val="32"/>
          <w:highlight w:val="none"/>
          <w:shd w:val="clear" w:fill="FFFFFF"/>
          <w14:textFill>
            <w14:solidFill>
              <w14:schemeClr w14:val="tx1"/>
            </w14:solidFill>
          </w14:textFill>
        </w:rPr>
        <w:t>和履行“一岗双责”的自觉性及有效性</w:t>
      </w:r>
      <w:r>
        <w:rPr>
          <w:rFonts w:hint="default" w:ascii="Times New Roman" w:hAnsi="Times New Roman" w:eastAsia="仿宋_GB2312"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p>
    <w:p w14:paraId="18EAA581">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7</w:t>
      </w:r>
      <w:r>
        <w:rPr>
          <w:rFonts w:hint="default" w:ascii="Times New Roman" w:hAnsi="Times New Roman" w:eastAsia="仿宋_GB2312" w:cs="Times New Roman"/>
          <w:b w:val="0"/>
          <w:bCs w:val="0"/>
          <w:snapToGrid w:val="0"/>
          <w:color w:val="auto"/>
          <w:spacing w:val="6"/>
          <w:kern w:val="32"/>
          <w:sz w:val="32"/>
          <w:szCs w:val="32"/>
          <w:lang w:val="en-US" w:eastAsia="zh-CN"/>
        </w:rPr>
        <w:t>）做深党风廉政建设，严格落实纪委监督责任</w:t>
      </w:r>
    </w:p>
    <w:p w14:paraId="6F183B14">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一是制定党风廉政建设学习计划</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2024年3月</w:t>
      </w:r>
      <w:r>
        <w:rPr>
          <w:rFonts w:hint="eastAsia" w:ascii="Times New Roman" w:hAnsi="Times New Roman" w:eastAsia="仿宋_GB2312" w:cs="Times New Roman"/>
          <w:color w:val="auto"/>
          <w:spacing w:val="6"/>
          <w:sz w:val="32"/>
          <w:szCs w:val="32"/>
          <w:highlight w:val="none"/>
          <w:lang w:val="en-US" w:eastAsia="zh-CN"/>
        </w:rPr>
        <w:t>起</w:t>
      </w:r>
      <w:r>
        <w:rPr>
          <w:rFonts w:hint="default" w:ascii="Times New Roman" w:hAnsi="Times New Roman" w:eastAsia="仿宋_GB2312" w:cs="Times New Roman"/>
          <w:color w:val="auto"/>
          <w:spacing w:val="6"/>
          <w:sz w:val="32"/>
          <w:szCs w:val="32"/>
          <w:highlight w:val="none"/>
          <w:lang w:val="en-US" w:eastAsia="zh-CN"/>
        </w:rPr>
        <w:t>，社区党委下辖</w:t>
      </w:r>
      <w:r>
        <w:rPr>
          <w:rFonts w:hint="eastAsia" w:ascii="Times New Roman" w:hAnsi="Times New Roman" w:eastAsia="仿宋_GB2312" w:cs="Times New Roman"/>
          <w:color w:val="auto"/>
          <w:spacing w:val="6"/>
          <w:sz w:val="32"/>
          <w:szCs w:val="32"/>
          <w:highlight w:val="none"/>
          <w:lang w:val="en-US" w:eastAsia="zh-CN"/>
        </w:rPr>
        <w:t>28个</w:t>
      </w:r>
      <w:r>
        <w:rPr>
          <w:rFonts w:hint="default" w:ascii="Times New Roman" w:hAnsi="Times New Roman" w:eastAsia="仿宋_GB2312" w:cs="Times New Roman"/>
          <w:color w:val="auto"/>
          <w:spacing w:val="6"/>
          <w:sz w:val="32"/>
          <w:szCs w:val="32"/>
          <w:highlight w:val="none"/>
          <w:lang w:val="en-US" w:eastAsia="zh-CN"/>
        </w:rPr>
        <w:t>党支部已结合“三会一课”组织党员开展党风廉政建设</w:t>
      </w:r>
      <w:r>
        <w:rPr>
          <w:rFonts w:hint="eastAsia" w:ascii="Times New Roman" w:hAnsi="Times New Roman" w:eastAsia="仿宋_GB2312" w:cs="Times New Roman"/>
          <w:color w:val="auto"/>
          <w:spacing w:val="6"/>
          <w:sz w:val="32"/>
          <w:szCs w:val="32"/>
          <w:highlight w:val="none"/>
          <w:lang w:val="en-US" w:eastAsia="zh-CN"/>
        </w:rPr>
        <w:t>相关</w:t>
      </w:r>
      <w:r>
        <w:rPr>
          <w:rFonts w:hint="default" w:ascii="Times New Roman" w:hAnsi="Times New Roman" w:eastAsia="仿宋_GB2312" w:cs="Times New Roman"/>
          <w:color w:val="auto"/>
          <w:spacing w:val="6"/>
          <w:sz w:val="32"/>
          <w:szCs w:val="32"/>
          <w:highlight w:val="none"/>
          <w:lang w:val="en-US" w:eastAsia="zh-CN"/>
        </w:rPr>
        <w:t>学习</w:t>
      </w:r>
      <w:r>
        <w:rPr>
          <w:rFonts w:hint="eastAsia" w:ascii="Times New Roman" w:hAnsi="Times New Roman" w:eastAsia="仿宋_GB2312" w:cs="Times New Roman"/>
          <w:color w:val="auto"/>
          <w:spacing w:val="6"/>
          <w:sz w:val="32"/>
          <w:szCs w:val="32"/>
          <w:highlight w:val="none"/>
          <w:lang w:val="en-US" w:eastAsia="zh-CN"/>
        </w:rPr>
        <w:t>84次</w:t>
      </w: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spacing w:val="6"/>
          <w:sz w:val="32"/>
          <w:szCs w:val="32"/>
          <w:highlight w:val="none"/>
        </w:rPr>
        <w:t>引导党员干部自觉参与清廉社区建设，营造风清气正的良好社区氛围</w:t>
      </w:r>
      <w:r>
        <w:rPr>
          <w:rFonts w:hint="default" w:ascii="Times New Roman" w:hAnsi="Times New Roman" w:eastAsia="仿宋_GB2312" w:cs="Times New Roman"/>
          <w:spacing w:val="6"/>
          <w:sz w:val="32"/>
          <w:szCs w:val="32"/>
          <w:highlight w:val="none"/>
          <w:lang w:val="en-US" w:eastAsia="zh-CN"/>
        </w:rPr>
        <w:t>。</w:t>
      </w:r>
    </w:p>
    <w:p w14:paraId="6E1FE42E">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二是</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开展谈心谈话工作。由</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社区纪委对新进社区的</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2名</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工作人员进行谈心谈话，</w:t>
      </w:r>
      <w:r>
        <w:rPr>
          <w:rFonts w:hint="default" w:ascii="Times New Roman" w:hAnsi="Times New Roman" w:eastAsia="仿宋_GB2312" w:cs="Times New Roman"/>
          <w:i w:val="0"/>
          <w:iCs w:val="0"/>
          <w:caps w:val="0"/>
          <w:color w:val="000000" w:themeColor="text1"/>
          <w:spacing w:val="6"/>
          <w:sz w:val="32"/>
          <w:szCs w:val="32"/>
          <w:highlight w:val="none"/>
          <w:shd w:val="clear" w:fill="FFFFFF"/>
          <w:lang w:val="en-US" w:eastAsia="zh-CN"/>
          <w14:textFill>
            <w14:solidFill>
              <w14:schemeClr w14:val="tx1"/>
            </w14:solidFill>
          </w14:textFill>
        </w:rPr>
        <w:t>明确工作职责</w:t>
      </w:r>
      <w:r>
        <w:rPr>
          <w:rFonts w:hint="default" w:ascii="Times New Roman" w:hAnsi="Times New Roman" w:eastAsia="仿宋_GB2312" w:cs="Times New Roman"/>
          <w:i w:val="0"/>
          <w:iCs w:val="0"/>
          <w:caps w:val="0"/>
          <w:color w:val="000000" w:themeColor="text1"/>
          <w:spacing w:val="6"/>
          <w:sz w:val="32"/>
          <w:szCs w:val="32"/>
          <w:highlight w:val="none"/>
          <w:shd w:val="clear" w:fill="FFFFFF"/>
          <w14:textFill>
            <w14:solidFill>
              <w14:schemeClr w14:val="tx1"/>
            </w14:solidFill>
          </w14:textFill>
        </w:rPr>
        <w:t>，进一步坚定理想信念，牢记为民使命，强化责任担当</w:t>
      </w:r>
      <w:r>
        <w:rPr>
          <w:rFonts w:hint="default" w:ascii="Times New Roman" w:hAnsi="Times New Roman" w:eastAsia="仿宋_GB2312" w:cs="Times New Roman"/>
          <w:i w:val="0"/>
          <w:iCs w:val="0"/>
          <w:caps w:val="0"/>
          <w:color w:val="000000" w:themeColor="text1"/>
          <w:spacing w:val="6"/>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积极完成社区党委交付的工作任务。</w:t>
      </w:r>
    </w:p>
    <w:p w14:paraId="7F2724C3">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三是压实社区党委班子成员责任</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按照党建“一岗双责”分工安排，</w:t>
      </w:r>
      <w:r>
        <w:rPr>
          <w:rFonts w:hint="eastAsia" w:ascii="Times New Roman" w:hAnsi="Times New Roman" w:eastAsia="仿宋_GB2312" w:cs="Times New Roman"/>
          <w:color w:val="auto"/>
          <w:spacing w:val="6"/>
          <w:sz w:val="32"/>
          <w:szCs w:val="32"/>
          <w:highlight w:val="none"/>
          <w:lang w:val="en-US" w:eastAsia="zh-CN"/>
        </w:rPr>
        <w:t>从</w:t>
      </w:r>
      <w:r>
        <w:rPr>
          <w:rFonts w:hint="default" w:ascii="Times New Roman" w:hAnsi="Times New Roman" w:eastAsia="仿宋_GB2312" w:cs="Times New Roman"/>
          <w:color w:val="auto"/>
          <w:spacing w:val="6"/>
          <w:sz w:val="32"/>
          <w:szCs w:val="32"/>
          <w:highlight w:val="none"/>
          <w:lang w:val="en-US" w:eastAsia="zh-CN"/>
        </w:rPr>
        <w:t>2024年2月开始，每月针对分管领域党组织进行风险隐患排查，并梳理出线索排查表，</w:t>
      </w:r>
      <w:r>
        <w:rPr>
          <w:rFonts w:hint="default" w:ascii="Times New Roman" w:hAnsi="Times New Roman" w:eastAsia="仿宋_GB2312" w:cs="Times New Roman"/>
          <w:spacing w:val="6"/>
          <w:sz w:val="32"/>
          <w:szCs w:val="32"/>
          <w:highlight w:val="none"/>
        </w:rPr>
        <w:t>进一步加强对</w:t>
      </w:r>
      <w:r>
        <w:rPr>
          <w:rFonts w:hint="default" w:ascii="Times New Roman" w:hAnsi="Times New Roman" w:eastAsia="仿宋_GB2312" w:cs="Times New Roman"/>
          <w:spacing w:val="6"/>
          <w:sz w:val="32"/>
          <w:szCs w:val="32"/>
          <w:highlight w:val="none"/>
          <w:lang w:eastAsia="zh-CN"/>
        </w:rPr>
        <w:t>社区党委、下辖党组织的</w:t>
      </w:r>
      <w:r>
        <w:rPr>
          <w:rFonts w:hint="default" w:ascii="Times New Roman" w:hAnsi="Times New Roman" w:eastAsia="仿宋_GB2312" w:cs="Times New Roman"/>
          <w:spacing w:val="6"/>
          <w:sz w:val="32"/>
          <w:szCs w:val="32"/>
          <w:highlight w:val="none"/>
        </w:rPr>
        <w:t>工作纪律、作风管理</w:t>
      </w:r>
      <w:r>
        <w:rPr>
          <w:rFonts w:hint="default" w:ascii="Times New Roman" w:hAnsi="Times New Roman" w:eastAsia="仿宋_GB2312" w:cs="Times New Roman"/>
          <w:spacing w:val="6"/>
          <w:sz w:val="32"/>
          <w:szCs w:val="32"/>
          <w:highlight w:val="none"/>
          <w:lang w:eastAsia="zh-CN"/>
        </w:rPr>
        <w:t>。</w:t>
      </w:r>
    </w:p>
    <w:p w14:paraId="2B20C78E">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8</w:t>
      </w:r>
      <w:r>
        <w:rPr>
          <w:rFonts w:hint="default" w:ascii="Times New Roman" w:hAnsi="Times New Roman" w:eastAsia="仿宋_GB2312" w:cs="Times New Roman"/>
          <w:b w:val="0"/>
          <w:bCs w:val="0"/>
          <w:snapToGrid w:val="0"/>
          <w:color w:val="auto"/>
          <w:spacing w:val="6"/>
          <w:kern w:val="32"/>
          <w:sz w:val="32"/>
          <w:szCs w:val="32"/>
          <w:lang w:val="en-US" w:eastAsia="zh-CN"/>
        </w:rPr>
        <w:t>）坚持民主集中制，严格执行“一把手”末位表态制度</w:t>
      </w:r>
    </w:p>
    <w:p w14:paraId="754424D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auto"/>
          <w:spacing w:val="6"/>
          <w:sz w:val="32"/>
          <w:szCs w:val="32"/>
          <w:highlight w:val="none"/>
          <w:lang w:val="en-US" w:eastAsia="zh-CN"/>
        </w:rPr>
        <w:t>一是完善社区党委班子议事规则修订</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通过</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完善</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议事规则，</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进一步</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规范</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社区</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党委会的</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议事流程、</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各</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班子</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成员的职责和任务，明确</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决策议事由社区党委书记进行</w:t>
      </w:r>
      <w:r>
        <w:rPr>
          <w:rFonts w:hint="default" w:ascii="Times New Roman" w:hAnsi="Times New Roman" w:eastAsia="仿宋_GB2312" w:cs="Times New Roman"/>
          <w:color w:val="auto"/>
          <w:spacing w:val="6"/>
          <w:sz w:val="32"/>
          <w:szCs w:val="32"/>
          <w:highlight w:val="none"/>
          <w:lang w:val="en-US" w:eastAsia="zh-CN"/>
        </w:rPr>
        <w:t>“末位表态”，</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提高工作效率和质量。</w:t>
      </w:r>
    </w:p>
    <w:p w14:paraId="17C1343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二是</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color w:val="auto"/>
          <w:spacing w:val="6"/>
          <w:sz w:val="32"/>
          <w:szCs w:val="32"/>
          <w:highlight w:val="none"/>
          <w:lang w:val="en-US" w:eastAsia="zh-CN"/>
        </w:rPr>
        <w:t>议事规则专题学习</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由社区党委书记组织社区“两委”班子、党务专干对民主集中制、社区党委班子议事规则开展专题学习，进一步扩大党内民主，坚持民主集中制，保证决策的民主性、科学性，防止“一言堂”现象发生。</w:t>
      </w:r>
    </w:p>
    <w:p w14:paraId="619327B2">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color w:val="auto"/>
          <w:spacing w:val="6"/>
          <w:sz w:val="32"/>
          <w:szCs w:val="32"/>
          <w:highlight w:val="none"/>
          <w:lang w:val="en-US" w:eastAsia="zh-CN"/>
        </w:rPr>
        <w:t>三是研究建立社区内部监督机制</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由社区纪委、居务监督委员会对议事规则</w:t>
      </w:r>
      <w:r>
        <w:rPr>
          <w:rFonts w:hint="eastAsia" w:ascii="Times New Roman" w:hAnsi="Times New Roman" w:eastAsia="仿宋_GB2312" w:cs="Times New Roman"/>
          <w:color w:val="auto"/>
          <w:spacing w:val="6"/>
          <w:sz w:val="32"/>
          <w:szCs w:val="32"/>
          <w:highlight w:val="none"/>
          <w:lang w:val="en-US" w:eastAsia="zh-CN"/>
        </w:rPr>
        <w:t>和</w:t>
      </w:r>
      <w:r>
        <w:rPr>
          <w:rFonts w:hint="default" w:ascii="Times New Roman" w:hAnsi="Times New Roman" w:eastAsia="仿宋_GB2312" w:cs="Times New Roman"/>
          <w:b w:val="0"/>
          <w:bCs w:val="0"/>
          <w:snapToGrid w:val="0"/>
          <w:color w:val="auto"/>
          <w:spacing w:val="6"/>
          <w:kern w:val="32"/>
          <w:sz w:val="32"/>
          <w:szCs w:val="32"/>
          <w:lang w:val="en-US" w:eastAsia="zh-CN"/>
        </w:rPr>
        <w:t>“一把手”末位表态制度</w:t>
      </w:r>
      <w:r>
        <w:rPr>
          <w:rFonts w:hint="default" w:ascii="Times New Roman" w:hAnsi="Times New Roman" w:eastAsia="仿宋_GB2312" w:cs="Times New Roman"/>
          <w:color w:val="auto"/>
          <w:spacing w:val="6"/>
          <w:sz w:val="32"/>
          <w:szCs w:val="32"/>
          <w:highlight w:val="none"/>
          <w:lang w:val="en-US" w:eastAsia="zh-CN"/>
        </w:rPr>
        <w:t>落实情况进行监督，进一步推动各项党建工作提质增效。</w:t>
      </w:r>
    </w:p>
    <w:p w14:paraId="675044B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val="0"/>
          <w:bCs w:val="0"/>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 xml:space="preserve"> 2.夯实基层党组织建设，建强筑牢战斗堡垒</w:t>
      </w:r>
    </w:p>
    <w:p w14:paraId="1183AB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9</w:t>
      </w:r>
      <w:r>
        <w:rPr>
          <w:rFonts w:hint="default" w:ascii="Times New Roman" w:hAnsi="Times New Roman" w:eastAsia="仿宋_GB2312" w:cs="Times New Roman"/>
          <w:b w:val="0"/>
          <w:bCs w:val="0"/>
          <w:snapToGrid w:val="0"/>
          <w:color w:val="auto"/>
          <w:spacing w:val="6"/>
          <w:kern w:val="32"/>
          <w:sz w:val="32"/>
          <w:szCs w:val="32"/>
          <w:lang w:val="en-US" w:eastAsia="zh-CN"/>
        </w:rPr>
        <w:t>）严肃党内政治生活，规范党组织运行</w:t>
      </w:r>
    </w:p>
    <w:p w14:paraId="00C952A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pPr>
      <w:r>
        <w:rPr>
          <w:rFonts w:hint="default" w:ascii="Times New Roman" w:hAnsi="Times New Roman" w:eastAsia="仿宋_GB2312" w:cs="Times New Roman"/>
          <w:color w:val="auto"/>
          <w:spacing w:val="6"/>
          <w:sz w:val="32"/>
          <w:szCs w:val="32"/>
          <w:highlight w:val="none"/>
          <w:lang w:val="en-US" w:eastAsia="zh-CN"/>
        </w:rPr>
        <w:t>一是定期开展党务知识培训。2024年组织下辖党支部书记及党务工作者，</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围绕基层党建工作和基础党务工作，就发展党员、党费收缴、党员教育管理、</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规范“三会一课”“主题党日”“主题实践”</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等方面</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共</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开展</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2次</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业务</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培训</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进一步规范基层党支部工作，提升党务工作者履职能力</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w:t>
      </w:r>
    </w:p>
    <w:p w14:paraId="0C63DA6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二是严格落实</w:t>
      </w:r>
      <w:r>
        <w:rPr>
          <w:rFonts w:hint="eastAsia" w:ascii="Times New Roman" w:hAnsi="Times New Roman" w:eastAsia="仿宋_GB2312" w:cs="Times New Roman"/>
          <w:color w:val="auto"/>
          <w:spacing w:val="6"/>
          <w:sz w:val="32"/>
          <w:szCs w:val="32"/>
          <w:highlight w:val="none"/>
          <w:lang w:val="en-US" w:eastAsia="zh-CN"/>
        </w:rPr>
        <w:t>党建</w:t>
      </w:r>
      <w:r>
        <w:rPr>
          <w:rFonts w:hint="default" w:ascii="Times New Roman" w:hAnsi="Times New Roman" w:eastAsia="仿宋_GB2312" w:cs="Times New Roman"/>
          <w:color w:val="auto"/>
          <w:spacing w:val="6"/>
          <w:sz w:val="32"/>
          <w:szCs w:val="32"/>
          <w:highlight w:val="none"/>
          <w:lang w:val="en-US" w:eastAsia="zh-CN"/>
        </w:rPr>
        <w:t>“一岗双责”制度</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制定社区党委班子联系党支部安排表，指导下辖</w:t>
      </w:r>
      <w:r>
        <w:rPr>
          <w:rFonts w:hint="eastAsia" w:ascii="Times New Roman" w:hAnsi="Times New Roman" w:eastAsia="仿宋_GB2312" w:cs="Times New Roman"/>
          <w:color w:val="auto"/>
          <w:spacing w:val="6"/>
          <w:sz w:val="32"/>
          <w:szCs w:val="32"/>
          <w:highlight w:val="none"/>
          <w:lang w:val="en-US" w:eastAsia="zh-CN"/>
        </w:rPr>
        <w:t>28个</w:t>
      </w:r>
      <w:r>
        <w:rPr>
          <w:rFonts w:hint="default" w:ascii="Times New Roman" w:hAnsi="Times New Roman" w:eastAsia="仿宋_GB2312" w:cs="Times New Roman"/>
          <w:color w:val="auto"/>
          <w:spacing w:val="6"/>
          <w:sz w:val="32"/>
          <w:szCs w:val="32"/>
          <w:highlight w:val="none"/>
          <w:lang w:val="en-US" w:eastAsia="zh-CN"/>
        </w:rPr>
        <w:t>党支部规范开展主题党日、主题党课、主题实践等，并督导落实。</w:t>
      </w:r>
    </w:p>
    <w:p w14:paraId="1539764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color w:val="auto"/>
          <w:spacing w:val="6"/>
          <w:sz w:val="32"/>
          <w:szCs w:val="32"/>
          <w:highlight w:val="none"/>
          <w:lang w:val="en-US" w:eastAsia="zh-CN"/>
        </w:rPr>
        <w:t>三是创新组织生活形式</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以“绿美中山党旗扬”主题党日为契机，通过“线上+线下”的互动模式，组织党员深入开展相关主题实践</w:t>
      </w:r>
      <w:r>
        <w:rPr>
          <w:rFonts w:hint="eastAsia" w:ascii="Times New Roman" w:hAnsi="Times New Roman" w:eastAsia="仿宋_GB2312" w:cs="Times New Roman"/>
          <w:color w:val="auto"/>
          <w:spacing w:val="6"/>
          <w:sz w:val="32"/>
          <w:szCs w:val="32"/>
          <w:highlight w:val="none"/>
          <w:lang w:val="en-US" w:eastAsia="zh-CN"/>
        </w:rPr>
        <w:t>15场次</w:t>
      </w:r>
      <w:r>
        <w:rPr>
          <w:rFonts w:hint="default" w:ascii="Times New Roman" w:hAnsi="Times New Roman" w:eastAsia="仿宋_GB2312" w:cs="Times New Roman"/>
          <w:color w:val="auto"/>
          <w:spacing w:val="6"/>
          <w:sz w:val="32"/>
          <w:szCs w:val="32"/>
          <w:highlight w:val="none"/>
          <w:lang w:val="en-US" w:eastAsia="zh-CN"/>
        </w:rPr>
        <w:t>，党支部主题党日落实情况得到明显提升。</w:t>
      </w:r>
    </w:p>
    <w:p w14:paraId="4805493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10</w:t>
      </w:r>
      <w:r>
        <w:rPr>
          <w:rFonts w:hint="default" w:ascii="Times New Roman" w:hAnsi="Times New Roman" w:eastAsia="仿宋_GB2312" w:cs="Times New Roman"/>
          <w:b w:val="0"/>
          <w:bCs w:val="0"/>
          <w:snapToGrid w:val="0"/>
          <w:color w:val="auto"/>
          <w:spacing w:val="6"/>
          <w:kern w:val="32"/>
          <w:sz w:val="32"/>
          <w:szCs w:val="32"/>
          <w:lang w:val="en-US" w:eastAsia="zh-CN"/>
        </w:rPr>
        <w:t>）教育引导党员发挥先锋模范作用</w:t>
      </w:r>
    </w:p>
    <w:p w14:paraId="4A4AA895">
      <w:pPr>
        <w:pStyle w:val="3"/>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一是积极组织开展党员志愿服务活动。</w:t>
      </w:r>
      <w:r>
        <w:rPr>
          <w:rFonts w:hint="eastAsia" w:ascii="Times New Roman" w:hAnsi="Times New Roman" w:eastAsia="仿宋_GB2312" w:cs="Times New Roman"/>
          <w:b w:val="0"/>
          <w:color w:val="auto"/>
          <w:spacing w:val="6"/>
          <w:kern w:val="2"/>
          <w:sz w:val="32"/>
          <w:szCs w:val="32"/>
          <w:highlight w:val="none"/>
          <w:lang w:val="en-US" w:eastAsia="zh-CN" w:bidi="ar-SA"/>
        </w:rPr>
        <w:t>2024年第一季度</w:t>
      </w:r>
      <w:r>
        <w:rPr>
          <w:rFonts w:hint="default" w:ascii="Times New Roman" w:hAnsi="Times New Roman" w:eastAsia="仿宋_GB2312" w:cs="Times New Roman"/>
          <w:b w:val="0"/>
          <w:color w:val="auto"/>
          <w:spacing w:val="6"/>
          <w:kern w:val="2"/>
          <w:sz w:val="32"/>
          <w:szCs w:val="32"/>
          <w:highlight w:val="none"/>
          <w:lang w:val="en-US" w:eastAsia="zh-CN" w:bidi="ar-SA"/>
        </w:rPr>
        <w:t>，针对辖区卫生黑点、经联社“四小园”管养等开展志愿服务4场次，发动年轻党员共98人次，进一步提高党员“亮身份、做表率”意识。</w:t>
      </w:r>
    </w:p>
    <w:p w14:paraId="30AFA7E7">
      <w:pPr>
        <w:pStyle w:val="3"/>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二是</w:t>
      </w:r>
      <w:r>
        <w:rPr>
          <w:rFonts w:hint="eastAsia" w:ascii="Times New Roman" w:hAnsi="Times New Roman" w:eastAsia="仿宋_GB2312" w:cs="Times New Roman"/>
          <w:b w:val="0"/>
          <w:color w:val="auto"/>
          <w:spacing w:val="6"/>
          <w:kern w:val="2"/>
          <w:sz w:val="32"/>
          <w:szCs w:val="32"/>
          <w:highlight w:val="none"/>
          <w:lang w:val="en-US" w:eastAsia="zh-CN" w:bidi="ar-SA"/>
        </w:rPr>
        <w:t>营造学习先进典型的浓厚氛围。</w:t>
      </w:r>
      <w:r>
        <w:rPr>
          <w:rFonts w:hint="default" w:ascii="Times New Roman" w:hAnsi="Times New Roman" w:eastAsia="仿宋_GB2312" w:cs="Times New Roman"/>
          <w:b w:val="0"/>
          <w:color w:val="auto"/>
          <w:spacing w:val="6"/>
          <w:kern w:val="2"/>
          <w:sz w:val="32"/>
          <w:szCs w:val="32"/>
          <w:highlight w:val="none"/>
          <w:lang w:val="en-US" w:eastAsia="zh-CN" w:bidi="ar-SA"/>
        </w:rPr>
        <w:t>利用辖区内“红心好家庭”优秀党员廖贡越、陈永联、蒋忠良等先进典型，在党支部树立示范引领作用，号召广大党员向身边优秀人物学习，积极参与志愿服务，发挥党员先锋模范作用。</w:t>
      </w:r>
    </w:p>
    <w:p w14:paraId="147E693B">
      <w:pPr>
        <w:pStyle w:val="3"/>
        <w:keepLines w:val="0"/>
        <w:pageBreakBefore w:val="0"/>
        <w:widowControl w:val="0"/>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eastAsia="仿宋_GB2312" w:cs="Times New Roman"/>
          <w:b w:val="0"/>
          <w:color w:val="auto"/>
          <w:spacing w:val="6"/>
          <w:kern w:val="2"/>
          <w:sz w:val="32"/>
          <w:szCs w:val="32"/>
          <w:highlight w:val="none"/>
          <w:lang w:val="en-US" w:eastAsia="zh-CN" w:bidi="ar-SA"/>
        </w:rPr>
      </w:pPr>
      <w:r>
        <w:rPr>
          <w:rFonts w:hint="default" w:ascii="Times New Roman" w:hAnsi="Times New Roman" w:eastAsia="仿宋_GB2312" w:cs="Times New Roman"/>
          <w:b w:val="0"/>
          <w:color w:val="auto"/>
          <w:spacing w:val="6"/>
          <w:kern w:val="2"/>
          <w:sz w:val="32"/>
          <w:szCs w:val="32"/>
          <w:highlight w:val="none"/>
          <w:lang w:val="en-US" w:eastAsia="zh-CN" w:bidi="ar-SA"/>
        </w:rPr>
        <w:t>三是</w:t>
      </w:r>
      <w:r>
        <w:rPr>
          <w:rFonts w:hint="eastAsia" w:ascii="Times New Roman" w:hAnsi="Times New Roman" w:eastAsia="仿宋_GB2312" w:cs="Times New Roman"/>
          <w:b w:val="0"/>
          <w:color w:val="auto"/>
          <w:spacing w:val="6"/>
          <w:kern w:val="2"/>
          <w:sz w:val="32"/>
          <w:szCs w:val="32"/>
          <w:highlight w:val="none"/>
          <w:lang w:val="en-US" w:eastAsia="zh-CN" w:bidi="ar-SA"/>
        </w:rPr>
        <w:t>认真开展自查检查工作。</w:t>
      </w:r>
      <w:r>
        <w:rPr>
          <w:rFonts w:hint="default" w:ascii="Times New Roman" w:hAnsi="Times New Roman" w:eastAsia="仿宋_GB2312" w:cs="Times New Roman"/>
          <w:b w:val="0"/>
          <w:color w:val="auto"/>
          <w:spacing w:val="6"/>
          <w:kern w:val="2"/>
          <w:sz w:val="32"/>
          <w:szCs w:val="32"/>
          <w:highlight w:val="none"/>
          <w:lang w:val="en-US" w:eastAsia="zh-CN" w:bidi="ar-SA"/>
        </w:rPr>
        <w:t>进一步梳理排查下辖28个党支部参与组织生活积极性较低的党员，涉及的13个党支部书记已与党员开展一对一的谈心谈话，了解、关爱支部党员的工作和家庭情况，带动他们积极参与党内组织生活。</w:t>
      </w:r>
    </w:p>
    <w:p w14:paraId="236E67E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11</w:t>
      </w:r>
      <w:r>
        <w:rPr>
          <w:rFonts w:hint="default" w:ascii="Times New Roman" w:hAnsi="Times New Roman" w:eastAsia="仿宋_GB2312" w:cs="Times New Roman"/>
          <w:b w:val="0"/>
          <w:bCs w:val="0"/>
          <w:snapToGrid w:val="0"/>
          <w:color w:val="auto"/>
          <w:spacing w:val="6"/>
          <w:kern w:val="32"/>
          <w:sz w:val="32"/>
          <w:szCs w:val="32"/>
          <w:lang w:val="en-US" w:eastAsia="zh-CN"/>
        </w:rPr>
        <w:t>）着力提升党群服务阵地为民服务效能</w:t>
      </w:r>
    </w:p>
    <w:p w14:paraId="039406E7">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一是</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加强宣传实效。</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制定每月党群活动计划</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通过党群阵地、社区微信公众号、</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16个</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网格交流群等，“线上+线下”相结合进行活动发布，进一步扩大覆盖面，吸引更多的党员群众参与。</w:t>
      </w:r>
    </w:p>
    <w:p w14:paraId="692FDB63">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二是积极链接社会资源</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2024年已开展走访辖区共建单位6家，凝聚</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市级单位的</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法务咨询</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家庭教育讲师</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以及企业</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绿化树苗等多方资源，丰富活动载体，开展形式多样的党群活动。</w:t>
      </w:r>
    </w:p>
    <w:p w14:paraId="1F1C73CC">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三是</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积极开展新时代文明实践活动。</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通过联合经联社干部进行入户走访、组织召开座谈会等形式，与</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8位</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本地乡贤</w:t>
      </w:r>
      <w:r>
        <w:rPr>
          <w:rFonts w:hint="eastAsia"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深入</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交流，在库充新时代文明实践驿站增设“库充如茶”“茶果”制作等传统文化活动，提升对居民群众的吸引度和增添驿站传统文化氛围</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，进一步拉近</w:t>
      </w:r>
      <w:r>
        <w:rPr>
          <w:rFonts w:hint="default" w:ascii="Times New Roman" w:hAnsi="Times New Roman" w:eastAsia="仿宋_GB2312" w:cs="Times New Roman"/>
          <w:color w:val="000000" w:themeColor="text1"/>
          <w:spacing w:val="6"/>
          <w:sz w:val="32"/>
          <w:szCs w:val="32"/>
          <w:highlight w:val="none"/>
          <w:lang w:eastAsia="zh-CN"/>
          <w14:textFill>
            <w14:solidFill>
              <w14:schemeClr w14:val="tx1"/>
            </w14:solidFill>
          </w14:textFill>
        </w:rPr>
        <w:t>社区与</w:t>
      </w:r>
      <w:r>
        <w:rPr>
          <w:rFonts w:hint="default" w:ascii="Times New Roman" w:hAnsi="Times New Roman" w:eastAsia="仿宋_GB2312" w:cs="Times New Roman"/>
          <w:color w:val="000000" w:themeColor="text1"/>
          <w:spacing w:val="6"/>
          <w:sz w:val="32"/>
          <w:szCs w:val="32"/>
          <w:highlight w:val="none"/>
          <w:lang w:val="en-US" w:eastAsia="zh-CN"/>
          <w14:textFill>
            <w14:solidFill>
              <w14:schemeClr w14:val="tx1"/>
            </w14:solidFill>
          </w14:textFill>
        </w:rPr>
        <w:t>居民群众之间的</w:t>
      </w:r>
      <w:r>
        <w:rPr>
          <w:rFonts w:hint="default" w:ascii="Times New Roman" w:hAnsi="Times New Roman" w:eastAsia="仿宋_GB2312" w:cs="Times New Roman"/>
          <w:color w:val="000000" w:themeColor="text1"/>
          <w:spacing w:val="6"/>
          <w:sz w:val="32"/>
          <w:szCs w:val="32"/>
          <w:highlight w:val="none"/>
          <w14:textFill>
            <w14:solidFill>
              <w14:schemeClr w14:val="tx1"/>
            </w14:solidFill>
          </w14:textFill>
        </w:rPr>
        <w:t>距离。</w:t>
      </w:r>
    </w:p>
    <w:p w14:paraId="164A2B18">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336" w:lineRule="auto"/>
        <w:ind w:left="0" w:leftChars="0"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12</w:t>
      </w:r>
      <w:r>
        <w:rPr>
          <w:rFonts w:hint="default" w:ascii="Times New Roman" w:hAnsi="Times New Roman" w:eastAsia="仿宋_GB2312" w:cs="Times New Roman"/>
          <w:b w:val="0"/>
          <w:bCs w:val="0"/>
          <w:snapToGrid w:val="0"/>
          <w:color w:val="auto"/>
          <w:spacing w:val="6"/>
          <w:kern w:val="32"/>
          <w:sz w:val="32"/>
          <w:szCs w:val="32"/>
          <w:lang w:val="en-US" w:eastAsia="zh-CN"/>
        </w:rPr>
        <w:t>）做细党员发展流程，确保入党材料质量</w:t>
      </w:r>
    </w:p>
    <w:p w14:paraId="3646E232">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一是</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召开专题培训。</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组织下辖党组织书记、党务工作者针对发展党员流程、党员管理、“三会一课”制度落实、会议记录规范填写等，开展党务知识专题培训</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2次</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，提高社区党务工作者业务水平。</w:t>
      </w:r>
    </w:p>
    <w:p w14:paraId="3A1A955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二是</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落实提醒教育。</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组织涉及</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发展党员材料质量不高</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问题的党支部书记及社区党务工作者召开工作会议，详细了解情况并进行提醒教育，强调发展党员工作的重要性，提高对发展党员重视程度。</w:t>
      </w:r>
    </w:p>
    <w:p w14:paraId="39408BC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三是</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规范党员档案管理。</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安排社区党委副书记分管档案管理工作，配备社区党务专干为专职管理员，2024年2月</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起</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完善社区一楼档案室存放设施，确保档案的安全和完整；每季度检查档案保管情况，制定档案交接签收表，严格履行党员档案移交手续，确保党员档案完善及管理规范。</w:t>
      </w:r>
    </w:p>
    <w:p w14:paraId="0FDF38AD">
      <w:pPr>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336" w:lineRule="auto"/>
        <w:ind w:left="0" w:leftChars="0"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default" w:ascii="Times New Roman" w:hAnsi="Times New Roman" w:eastAsia="楷体_GB2312" w:cs="Times New Roman"/>
          <w:spacing w:val="6"/>
          <w:kern w:val="32"/>
          <w:sz w:val="32"/>
          <w:szCs w:val="32"/>
          <w:highlight w:val="none"/>
          <w:lang w:val="en-US" w:eastAsia="zh-CN"/>
        </w:rPr>
        <w:t>聚焦巡察、审计等监督发现问题整改落实</w:t>
      </w:r>
      <w:r>
        <w:rPr>
          <w:rFonts w:hint="default" w:ascii="Times New Roman" w:hAnsi="Times New Roman" w:eastAsia="楷体_GB2312" w:cs="Times New Roman"/>
          <w:color w:val="auto"/>
          <w:spacing w:val="6"/>
          <w:kern w:val="32"/>
          <w:sz w:val="32"/>
          <w:szCs w:val="32"/>
          <w:highlight w:val="none"/>
          <w:lang w:val="en-US" w:eastAsia="zh-CN"/>
        </w:rPr>
        <w:t>情况方面</w:t>
      </w:r>
    </w:p>
    <w:p w14:paraId="1110CE1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楷体_GB2312" w:cs="Times New Roman"/>
          <w:spacing w:val="6"/>
          <w:kern w:val="32"/>
          <w:sz w:val="32"/>
          <w:szCs w:val="32"/>
          <w:highlight w:val="none"/>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1.营造文明、卫生的农贸市场环境</w:t>
      </w:r>
    </w:p>
    <w:p w14:paraId="5BA9DC2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outlineLvl w:val="9"/>
        <w:rPr>
          <w:rFonts w:hint="default" w:ascii="Times New Roman" w:hAnsi="Times New Roman" w:eastAsia="仿宋_GB2312" w:cs="Times New Roman"/>
          <w:b/>
          <w:bCs/>
          <w:snapToGrid w:val="0"/>
          <w:color w:val="auto"/>
          <w:spacing w:val="6"/>
          <w:kern w:val="32"/>
          <w:sz w:val="32"/>
          <w:szCs w:val="32"/>
          <w:lang w:val="en-US" w:eastAsia="zh-CN"/>
        </w:rPr>
      </w:pPr>
      <w:r>
        <w:rPr>
          <w:rFonts w:hint="default" w:ascii="Times New Roman" w:hAnsi="Times New Roman" w:eastAsia="仿宋_GB2312" w:cs="Times New Roman"/>
          <w:b w:val="0"/>
          <w:bCs w:val="0"/>
          <w:snapToGrid w:val="0"/>
          <w:color w:val="auto"/>
          <w:spacing w:val="6"/>
          <w:kern w:val="32"/>
          <w:sz w:val="32"/>
          <w:szCs w:val="32"/>
          <w:lang w:val="en-US" w:eastAsia="zh-CN"/>
        </w:rPr>
        <w:t>（</w:t>
      </w:r>
      <w:r>
        <w:rPr>
          <w:rFonts w:hint="eastAsia" w:ascii="Times New Roman" w:hAnsi="Times New Roman" w:eastAsia="仿宋_GB2312" w:cs="Times New Roman"/>
          <w:b w:val="0"/>
          <w:bCs w:val="0"/>
          <w:snapToGrid w:val="0"/>
          <w:color w:val="auto"/>
          <w:spacing w:val="6"/>
          <w:kern w:val="32"/>
          <w:sz w:val="32"/>
          <w:szCs w:val="32"/>
          <w:lang w:val="en-US" w:eastAsia="zh-CN"/>
        </w:rPr>
        <w:t>13</w:t>
      </w:r>
      <w:r>
        <w:rPr>
          <w:rFonts w:hint="default" w:ascii="Times New Roman" w:hAnsi="Times New Roman" w:eastAsia="仿宋_GB2312" w:cs="Times New Roman"/>
          <w:b w:val="0"/>
          <w:bCs w:val="0"/>
          <w:snapToGrid w:val="0"/>
          <w:color w:val="auto"/>
          <w:spacing w:val="6"/>
          <w:kern w:val="32"/>
          <w:sz w:val="32"/>
          <w:szCs w:val="32"/>
          <w:lang w:val="en-US" w:eastAsia="zh-CN"/>
        </w:rPr>
        <w:t>）规范农贸市场经营秩序</w:t>
      </w:r>
    </w:p>
    <w:p w14:paraId="44A4602A">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一是压实属地经联社主体责任</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通过实地走访调研，联合农贸市场管理方共同商议，制定农贸市场周边环境秩序专项整治方案，进一步提升农贸市场及周边环境秩序管理水平，切实全面解决农贸市场及周边环境“脏、乱、差”的问题，规范市场内经营秩序及整顿市场后边流动摊贩现象，提升辖区环境整体形象。</w:t>
      </w:r>
    </w:p>
    <w:p w14:paraId="2528D5A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二是</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强化宣传引导。</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组织驻点干部、市场管理方、经联社干部开展文明劝导志愿服务</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共6场次</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，通过宣传引导，劝导摊贩自觉到指定的临时农贸市场区域内经营。督促农贸市场管理方每周开展“回头看”，持之以恒抓好长效管理，确保乱摆卖现场不反弹、不探头，巩固整治效果。</w:t>
      </w:r>
    </w:p>
    <w:p w14:paraId="2A44E7C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36" w:lineRule="auto"/>
        <w:ind w:firstLine="664" w:firstLineChars="200"/>
        <w:textAlignment w:val="auto"/>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三是</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开展专项整治行动。</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联合上级相关部门对农贸市场及周边</w:t>
      </w:r>
      <w:r>
        <w:rPr>
          <w:rFonts w:hint="default" w:ascii="Times New Roman" w:hAnsi="Times New Roman" w:eastAsia="仿宋_GB2312" w:cs="Times New Roman"/>
          <w:color w:val="auto"/>
          <w:spacing w:val="6"/>
          <w:sz w:val="32"/>
          <w:szCs w:val="32"/>
          <w:highlight w:val="none"/>
          <w:lang w:val="en-US" w:eastAsia="zh-CN"/>
        </w:rPr>
        <w:t>188家</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商户宣传法律法规，增强流动摊贩遵守法律、维护环境秩序的意识。协助年纪较大的摊贩清理售卖物品，引导流动摊点规范经营</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；协助</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上级相关执法部门对个别商户不履行市容和环境卫生责任区相应义务</w:t>
      </w:r>
      <w:r>
        <w:rPr>
          <w:rFonts w:hint="eastAsia"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的行为</w:t>
      </w:r>
      <w:r>
        <w:rPr>
          <w:rFonts w:hint="default" w:ascii="Times New Roman" w:hAnsi="Times New Roman" w:eastAsia="仿宋_GB2312" w:cs="Times New Roman"/>
          <w:b w:val="0"/>
          <w:color w:val="000000" w:themeColor="text1"/>
          <w:spacing w:val="6"/>
          <w:kern w:val="2"/>
          <w:sz w:val="32"/>
          <w:szCs w:val="32"/>
          <w:highlight w:val="none"/>
          <w:lang w:val="en-US" w:eastAsia="zh-CN" w:bidi="ar-SA"/>
          <w14:textFill>
            <w14:solidFill>
              <w14:schemeClr w14:val="tx1"/>
            </w14:solidFill>
          </w14:textFill>
        </w:rPr>
        <w:t>进行立案，流动摊贩占道经营情况得到有效改善。</w:t>
      </w:r>
    </w:p>
    <w:p w14:paraId="62065B0F">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outlineLvl w:val="9"/>
        <w:rPr>
          <w:rFonts w:hint="default" w:ascii="Times New Roman" w:hAnsi="Times New Roman" w:eastAsia="黑体" w:cs="Times New Roman"/>
          <w:spacing w:val="6"/>
          <w:kern w:val="32"/>
          <w:sz w:val="32"/>
          <w:szCs w:val="32"/>
          <w:highlight w:val="none"/>
          <w:lang w:val="en-US" w:eastAsia="zh-CN"/>
        </w:rPr>
      </w:pPr>
      <w:r>
        <w:rPr>
          <w:rFonts w:hint="default" w:ascii="Times New Roman" w:hAnsi="Times New Roman" w:eastAsia="黑体" w:cs="Times New Roman"/>
          <w:spacing w:val="6"/>
          <w:kern w:val="32"/>
          <w:sz w:val="32"/>
          <w:szCs w:val="32"/>
          <w:highlight w:val="none"/>
          <w:lang w:val="en-US" w:eastAsia="zh-CN"/>
        </w:rPr>
        <w:t>三、下一步工作打算</w:t>
      </w:r>
    </w:p>
    <w:p w14:paraId="7C7C9AD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textAlignment w:val="auto"/>
        <w:outlineLvl w:val="9"/>
        <w:rPr>
          <w:rFonts w:hint="default" w:ascii="Times New Roman" w:hAnsi="Times New Roman" w:eastAsia="黑体" w:cs="Times New Roman"/>
          <w:spacing w:val="6"/>
          <w:kern w:val="32"/>
          <w:sz w:val="32"/>
          <w:szCs w:val="32"/>
          <w:highlight w:val="none"/>
          <w:lang w:val="en-US" w:eastAsia="zh-CN"/>
        </w:rPr>
      </w:pPr>
      <w:r>
        <w:rPr>
          <w:rFonts w:hint="default" w:ascii="Times New Roman" w:hAnsi="Times New Roman" w:eastAsia="仿宋_GB2312" w:cs="Times New Roman"/>
          <w:b w:val="0"/>
          <w:color w:val="000000" w:themeColor="text1"/>
          <w:spacing w:val="6"/>
          <w:kern w:val="32"/>
          <w:sz w:val="32"/>
          <w:szCs w:val="32"/>
          <w:highlight w:val="none"/>
          <w:lang w:val="en-US" w:eastAsia="zh-CN" w:bidi="ar-SA"/>
          <w14:textFill>
            <w14:solidFill>
              <w14:schemeClr w14:val="tx1"/>
            </w14:solidFill>
          </w14:textFill>
        </w:rPr>
        <w:t>下一步，东裕社区党委将按照市委巡察组工作的有关要求，从源头上巩固巡察整改成果，真正做到以巡促改、以巡促建、以巡促治，以巡察整改的实际成效推进社区各项工作提质增效。</w:t>
      </w:r>
    </w:p>
    <w:p w14:paraId="70E93FD9">
      <w:pPr>
        <w:keepNext w:val="0"/>
        <w:keepLines w:val="0"/>
        <w:pageBreakBefore w:val="0"/>
        <w:widowControl w:val="0"/>
        <w:kinsoku/>
        <w:wordWrap/>
        <w:overflowPunct/>
        <w:topLinePunct w:val="0"/>
        <w:autoSpaceDE/>
        <w:autoSpaceDN/>
        <w:bidi w:val="0"/>
        <w:adjustRightInd w:val="0"/>
        <w:snapToGrid w:val="0"/>
        <w:spacing w:line="336" w:lineRule="auto"/>
        <w:ind w:firstLine="664" w:firstLineChars="200"/>
        <w:textAlignment w:val="auto"/>
        <w:outlineLvl w:val="9"/>
        <w:rPr>
          <w:rFonts w:hint="default" w:ascii="Times New Roman" w:hAnsi="Times New Roman" w:eastAsia="楷体_GB2312" w:cs="Times New Roman"/>
          <w:color w:val="auto"/>
          <w:spacing w:val="6"/>
          <w:kern w:val="32"/>
          <w:sz w:val="32"/>
          <w:szCs w:val="32"/>
          <w:highlight w:val="none"/>
          <w:lang w:val="en-US" w:eastAsia="zh-CN"/>
        </w:rPr>
      </w:pPr>
      <w:r>
        <w:rPr>
          <w:rFonts w:hint="default" w:ascii="Times New Roman" w:hAnsi="Times New Roman" w:eastAsia="楷体_GB2312" w:cs="Times New Roman"/>
          <w:color w:val="auto"/>
          <w:spacing w:val="6"/>
          <w:kern w:val="32"/>
          <w:sz w:val="32"/>
          <w:szCs w:val="32"/>
          <w:highlight w:val="none"/>
          <w:lang w:val="en-US" w:eastAsia="zh-CN"/>
        </w:rPr>
        <w:t>（一）加强思想建设，深化全面从严治党</w:t>
      </w:r>
    </w:p>
    <w:p w14:paraId="40BB01B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snapToGrid w:val="0"/>
          <w:spacing w:val="6"/>
          <w:kern w:val="32"/>
          <w:sz w:val="32"/>
          <w:szCs w:val="32"/>
          <w:highlight w:val="none"/>
          <w:lang w:val="en-US" w:eastAsia="zh-CN"/>
        </w:rPr>
      </w:pPr>
      <w:r>
        <w:rPr>
          <w:rFonts w:hint="default" w:ascii="Times New Roman" w:hAnsi="Times New Roman" w:eastAsia="仿宋_GB2312" w:cs="Times New Roman"/>
          <w:snapToGrid w:val="0"/>
          <w:spacing w:val="6"/>
          <w:kern w:val="32"/>
          <w:sz w:val="32"/>
          <w:szCs w:val="32"/>
          <w:highlight w:val="none"/>
          <w:lang w:val="en-US" w:eastAsia="zh-CN"/>
        </w:rPr>
        <w:t>坚持不懈地增强推进党的政治建设的自觉性和坚定性，深入学习贯彻习近平新时代中国特色社会主义思想</w:t>
      </w:r>
      <w:r>
        <w:rPr>
          <w:rFonts w:hint="eastAsia" w:ascii="Times New Roman" w:hAnsi="Times New Roman" w:eastAsia="仿宋_GB2312" w:cs="Times New Roman"/>
          <w:snapToGrid w:val="0"/>
          <w:spacing w:val="6"/>
          <w:kern w:val="32"/>
          <w:sz w:val="32"/>
          <w:szCs w:val="32"/>
          <w:highlight w:val="none"/>
          <w:lang w:val="en-US" w:eastAsia="zh-CN"/>
        </w:rPr>
        <w:t>和</w:t>
      </w:r>
      <w:r>
        <w:rPr>
          <w:rFonts w:hint="default" w:ascii="Times New Roman" w:hAnsi="Times New Roman" w:eastAsia="仿宋_GB2312" w:cs="Times New Roman"/>
          <w:snapToGrid w:val="0"/>
          <w:spacing w:val="6"/>
          <w:kern w:val="32"/>
          <w:sz w:val="32"/>
          <w:szCs w:val="32"/>
          <w:highlight w:val="none"/>
          <w:lang w:val="en-US" w:eastAsia="zh-CN"/>
        </w:rPr>
        <w:t>党的二十大精神。落实全面从严治党主体责任，坚持把巡察整改作为贯彻落实全面从严治党的有力举措。</w:t>
      </w:r>
    </w:p>
    <w:p w14:paraId="1D7F3FA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楷体_GB2312" w:cs="Times New Roman"/>
          <w:color w:val="auto"/>
          <w:spacing w:val="6"/>
          <w:kern w:val="32"/>
          <w:sz w:val="32"/>
          <w:szCs w:val="32"/>
          <w:highlight w:val="none"/>
          <w:lang w:val="en-US" w:eastAsia="zh-CN"/>
        </w:rPr>
      </w:pPr>
      <w:r>
        <w:rPr>
          <w:rFonts w:hint="default" w:ascii="Times New Roman" w:hAnsi="Times New Roman" w:eastAsia="楷体_GB2312" w:cs="Times New Roman"/>
          <w:color w:val="auto"/>
          <w:spacing w:val="6"/>
          <w:kern w:val="32"/>
          <w:sz w:val="32"/>
          <w:szCs w:val="32"/>
          <w:highlight w:val="none"/>
          <w:lang w:val="en-US" w:eastAsia="zh-CN"/>
        </w:rPr>
        <w:t>（二）建立长效机制，防止问题反弹、回潮</w:t>
      </w:r>
    </w:p>
    <w:p w14:paraId="0E38F6A2">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snapToGrid w:val="0"/>
          <w:spacing w:val="6"/>
          <w:kern w:val="32"/>
          <w:sz w:val="32"/>
          <w:szCs w:val="32"/>
          <w:highlight w:val="none"/>
          <w:lang w:val="en-US" w:eastAsia="zh-CN"/>
        </w:rPr>
      </w:pPr>
      <w:r>
        <w:rPr>
          <w:rFonts w:hint="default" w:ascii="Times New Roman" w:hAnsi="Times New Roman" w:eastAsia="仿宋_GB2312" w:cs="Times New Roman"/>
          <w:snapToGrid w:val="0"/>
          <w:spacing w:val="6"/>
          <w:kern w:val="32"/>
          <w:sz w:val="32"/>
          <w:szCs w:val="32"/>
          <w:highlight w:val="none"/>
          <w:lang w:val="en-US" w:eastAsia="zh-CN"/>
        </w:rPr>
        <w:t>认真总结整改工作中取得的经验教训，深刻反思，认真剖析，坚持做到举一反三，及时堵塞漏洞，根据工作发展的需要，制定长效的制度机制，对已出台的各项制度再进一步修订和完善，使工作更加规范、科学、有序。</w:t>
      </w:r>
    </w:p>
    <w:p w14:paraId="7AB4050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楷体_GB2312" w:cs="Times New Roman"/>
          <w:color w:val="auto"/>
          <w:spacing w:val="6"/>
          <w:kern w:val="32"/>
          <w:sz w:val="32"/>
          <w:szCs w:val="32"/>
          <w:highlight w:val="none"/>
          <w:lang w:val="en-US" w:eastAsia="zh-CN"/>
        </w:rPr>
      </w:pPr>
      <w:r>
        <w:rPr>
          <w:rFonts w:hint="default" w:ascii="Times New Roman" w:hAnsi="Times New Roman" w:eastAsia="楷体_GB2312" w:cs="Times New Roman"/>
          <w:color w:val="auto"/>
          <w:spacing w:val="6"/>
          <w:kern w:val="32"/>
          <w:sz w:val="32"/>
          <w:szCs w:val="32"/>
          <w:highlight w:val="none"/>
          <w:lang w:val="en-US" w:eastAsia="zh-CN"/>
        </w:rPr>
        <w:t>（三）狠抓整改落实，开创社区工作新局面</w:t>
      </w:r>
    </w:p>
    <w:p w14:paraId="47DF148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eastAsia="仿宋_GB2312" w:cs="Times New Roman"/>
          <w:snapToGrid w:val="0"/>
          <w:spacing w:val="6"/>
          <w:kern w:val="32"/>
          <w:sz w:val="32"/>
          <w:szCs w:val="32"/>
          <w:highlight w:val="none"/>
          <w:lang w:val="en-US" w:eastAsia="zh-CN"/>
        </w:rPr>
      </w:pPr>
      <w:r>
        <w:rPr>
          <w:rFonts w:hint="default" w:ascii="Times New Roman" w:hAnsi="Times New Roman" w:eastAsia="仿宋_GB2312" w:cs="Times New Roman"/>
          <w:snapToGrid w:val="0"/>
          <w:spacing w:val="6"/>
          <w:kern w:val="32"/>
          <w:sz w:val="32"/>
          <w:szCs w:val="32"/>
          <w:highlight w:val="none"/>
          <w:lang w:val="en-US" w:eastAsia="zh-CN"/>
        </w:rPr>
        <w:t>做深做实巡察整改“后半篇文章”，盯住问题不放，持之以恒抓巩固、抓提升，真正把巡察整改成果体现到促进社区工作发展上。</w:t>
      </w:r>
    </w:p>
    <w:p w14:paraId="04A111C9">
      <w:pPr>
        <w:pageBreakBefore w:val="0"/>
        <w:widowControl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snapToGrid w:val="0"/>
          <w:spacing w:val="6"/>
          <w:kern w:val="32"/>
          <w:sz w:val="32"/>
          <w:szCs w:val="32"/>
          <w:highlight w:val="none"/>
          <w:lang w:val="en-US" w:eastAsia="zh-CN"/>
        </w:rPr>
      </w:pPr>
      <w:r>
        <w:rPr>
          <w:rFonts w:hint="default" w:ascii="Times New Roman" w:hAnsi="Times New Roman" w:eastAsia="仿宋_GB2312" w:cs="Times New Roman"/>
          <w:bCs/>
          <w:spacing w:val="6"/>
          <w:kern w:val="32"/>
          <w:sz w:val="32"/>
          <w:szCs w:val="32"/>
        </w:rPr>
        <w:t>欢迎广大干部群众对巡察整改落实情况进行监督。如有意见建议，请及时向我们反映。</w:t>
      </w:r>
      <w:r>
        <w:rPr>
          <w:rFonts w:hint="default" w:ascii="Times New Roman" w:hAnsi="Times New Roman" w:eastAsia="仿宋_GB2312" w:cs="Times New Roman"/>
          <w:bCs/>
          <w:spacing w:val="6"/>
          <w:kern w:val="32"/>
          <w:sz w:val="32"/>
          <w:szCs w:val="32"/>
          <w:lang w:eastAsia="zh-CN"/>
        </w:rPr>
        <w:t>公开期限：</w:t>
      </w:r>
      <w:r>
        <w:rPr>
          <w:rFonts w:hint="default" w:ascii="Times New Roman" w:hAnsi="Times New Roman" w:eastAsia="仿宋_GB2312" w:cs="Times New Roman"/>
          <w:bCs/>
          <w:spacing w:val="6"/>
          <w:kern w:val="32"/>
          <w:sz w:val="32"/>
          <w:szCs w:val="32"/>
          <w:lang w:val="en-US" w:eastAsia="zh-CN"/>
        </w:rPr>
        <w:t>2024年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lang w:val="en-US" w:eastAsia="zh-CN"/>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lang w:val="en-US" w:eastAsia="zh-CN"/>
        </w:rPr>
        <w:t>日至</w:t>
      </w:r>
      <w:r>
        <w:rPr>
          <w:rFonts w:hint="eastAsia" w:ascii="Times New Roman" w:hAnsi="Times New Roman" w:eastAsia="仿宋_GB2312" w:cs="Times New Roman"/>
          <w:bCs/>
          <w:spacing w:val="6"/>
          <w:kern w:val="32"/>
          <w:sz w:val="32"/>
          <w:szCs w:val="32"/>
          <w:lang w:val="en-US" w:eastAsia="zh-CN"/>
        </w:rPr>
        <w:t>9月13</w:t>
      </w:r>
      <w:r>
        <w:rPr>
          <w:rFonts w:hint="default" w:ascii="Times New Roman" w:hAnsi="Times New Roman" w:eastAsia="仿宋_GB2312" w:cs="Times New Roman"/>
          <w:bCs/>
          <w:spacing w:val="6"/>
          <w:kern w:val="32"/>
          <w:sz w:val="32"/>
          <w:szCs w:val="32"/>
          <w:lang w:val="en-US" w:eastAsia="zh-CN"/>
        </w:rPr>
        <w:t>日。</w:t>
      </w:r>
      <w:r>
        <w:rPr>
          <w:rFonts w:hint="default" w:ascii="Times New Roman" w:hAnsi="Times New Roman" w:eastAsia="仿宋_GB2312" w:cs="Times New Roman"/>
          <w:bCs/>
          <w:spacing w:val="6"/>
          <w:kern w:val="32"/>
          <w:sz w:val="32"/>
          <w:szCs w:val="32"/>
        </w:rPr>
        <w:t>联系电话：0760-</w:t>
      </w:r>
      <w:r>
        <w:rPr>
          <w:rFonts w:hint="default" w:ascii="Times New Roman" w:hAnsi="Times New Roman" w:eastAsia="仿宋_GB2312" w:cs="Times New Roman"/>
          <w:bCs/>
          <w:spacing w:val="6"/>
          <w:kern w:val="32"/>
          <w:sz w:val="32"/>
          <w:szCs w:val="32"/>
          <w:lang w:val="en-US" w:eastAsia="zh-CN"/>
        </w:rPr>
        <w:t>88335799</w:t>
      </w:r>
      <w:r>
        <w:rPr>
          <w:rFonts w:hint="default" w:ascii="Times New Roman" w:hAnsi="Times New Roman" w:eastAsia="仿宋_GB2312" w:cs="Times New Roman"/>
          <w:bCs/>
          <w:spacing w:val="6"/>
          <w:kern w:val="32"/>
          <w:sz w:val="32"/>
          <w:szCs w:val="32"/>
        </w:rPr>
        <w:t>（</w:t>
      </w:r>
      <w:r>
        <w:rPr>
          <w:rFonts w:hint="eastAsia" w:ascii="Times New Roman" w:hAnsi="Times New Roman" w:eastAsia="仿宋_GB2312" w:cs="Times New Roman"/>
          <w:bCs/>
          <w:spacing w:val="6"/>
          <w:kern w:val="32"/>
          <w:sz w:val="32"/>
          <w:szCs w:val="32"/>
          <w:lang w:val="en-US" w:eastAsia="zh-CN"/>
        </w:rPr>
        <w:t>周一至周五上午8：30-12：00，下午14：30-17：30</w:t>
      </w:r>
      <w:r>
        <w:rPr>
          <w:rFonts w:hint="default" w:ascii="Times New Roman" w:hAnsi="Times New Roman" w:eastAsia="仿宋_GB2312" w:cs="Times New Roman"/>
          <w:bCs/>
          <w:spacing w:val="6"/>
          <w:kern w:val="32"/>
          <w:sz w:val="32"/>
          <w:szCs w:val="32"/>
        </w:rPr>
        <w:t>）；邮政信箱：中山市</w:t>
      </w:r>
      <w:r>
        <w:rPr>
          <w:rFonts w:hint="default" w:ascii="Times New Roman" w:hAnsi="Times New Roman" w:eastAsia="仿宋_GB2312" w:cs="Times New Roman"/>
          <w:bCs/>
          <w:spacing w:val="6"/>
          <w:kern w:val="32"/>
          <w:sz w:val="32"/>
          <w:szCs w:val="32"/>
          <w:lang w:val="en-US" w:eastAsia="zh-CN"/>
        </w:rPr>
        <w:t>东区万和街1号之二</w:t>
      </w:r>
      <w:r>
        <w:rPr>
          <w:rFonts w:hint="default" w:ascii="Times New Roman" w:hAnsi="Times New Roman" w:eastAsia="仿宋_GB2312" w:cs="Times New Roman"/>
          <w:bCs/>
          <w:spacing w:val="6"/>
          <w:kern w:val="32"/>
          <w:sz w:val="32"/>
          <w:szCs w:val="32"/>
        </w:rPr>
        <w:t>（信封上注明“对中共</w:t>
      </w:r>
      <w:r>
        <w:rPr>
          <w:rFonts w:hint="default" w:ascii="Times New Roman" w:hAnsi="Times New Roman" w:eastAsia="仿宋_GB2312" w:cs="Times New Roman"/>
          <w:bCs/>
          <w:spacing w:val="6"/>
          <w:kern w:val="32"/>
          <w:sz w:val="32"/>
          <w:szCs w:val="32"/>
          <w:lang w:val="en-US" w:eastAsia="zh-CN"/>
        </w:rPr>
        <w:t>中山市东区街道东裕社区</w:t>
      </w:r>
      <w:r>
        <w:rPr>
          <w:rFonts w:hint="default" w:ascii="Times New Roman" w:hAnsi="Times New Roman" w:eastAsia="仿宋_GB2312" w:cs="Times New Roman"/>
          <w:bCs/>
          <w:spacing w:val="6"/>
          <w:kern w:val="32"/>
          <w:sz w:val="32"/>
          <w:szCs w:val="32"/>
        </w:rPr>
        <w:t>委员会关于巡察整改落实情况的意见建议”）；邮政编码：528400</w:t>
      </w:r>
      <w:r>
        <w:rPr>
          <w:rFonts w:hint="default" w:ascii="Times New Roman" w:hAnsi="Times New Roman" w:eastAsia="仿宋_GB2312" w:cs="Times New Roman"/>
          <w:bCs/>
          <w:spacing w:val="6"/>
          <w:kern w:val="32"/>
          <w:sz w:val="32"/>
          <w:szCs w:val="32"/>
          <w:highlight w:val="none"/>
        </w:rPr>
        <w:t>。</w:t>
      </w:r>
    </w:p>
    <w:p w14:paraId="340E1271">
      <w:pPr>
        <w:pageBreakBefore w:val="0"/>
        <w:widowControl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Cs/>
          <w:spacing w:val="6"/>
          <w:kern w:val="32"/>
          <w:sz w:val="32"/>
          <w:szCs w:val="32"/>
          <w:lang w:val="en-US" w:eastAsia="zh-CN"/>
        </w:rPr>
      </w:pPr>
      <w:r>
        <w:rPr>
          <w:rFonts w:hint="default" w:ascii="Times New Roman" w:hAnsi="Times New Roman" w:eastAsia="仿宋_GB2312" w:cs="Times New Roman"/>
          <w:bCs/>
          <w:spacing w:val="6"/>
          <w:kern w:val="32"/>
          <w:sz w:val="32"/>
          <w:szCs w:val="32"/>
          <w:lang w:val="en-US" w:eastAsia="zh-CN"/>
        </w:rPr>
        <w:t xml:space="preserve">               </w:t>
      </w:r>
    </w:p>
    <w:p w14:paraId="7937D461">
      <w:pPr>
        <w:pageBreakBefore w:val="0"/>
        <w:widowControl w:val="0"/>
        <w:tabs>
          <w:tab w:val="left" w:pos="735"/>
        </w:tabs>
        <w:kinsoku/>
        <w:wordWrap/>
        <w:overflowPunct/>
        <w:topLinePunct w:val="0"/>
        <w:autoSpaceDE/>
        <w:autoSpaceDN/>
        <w:bidi w:val="0"/>
        <w:adjustRightInd w:val="0"/>
        <w:snapToGrid w:val="0"/>
        <w:spacing w:line="336" w:lineRule="auto"/>
        <w:ind w:firstLine="664" w:firstLineChars="200"/>
        <w:jc w:val="both"/>
        <w:textAlignment w:val="auto"/>
        <w:outlineLvl w:val="9"/>
        <w:rPr>
          <w:rFonts w:hint="default" w:ascii="Times New Roman" w:hAnsi="Times New Roman" w:eastAsia="仿宋_GB2312" w:cs="Times New Roman"/>
          <w:bCs/>
          <w:spacing w:val="6"/>
          <w:kern w:val="32"/>
          <w:sz w:val="32"/>
          <w:szCs w:val="32"/>
        </w:rPr>
      </w:pPr>
      <w:r>
        <w:rPr>
          <w:rFonts w:hint="default" w:ascii="Times New Roman" w:hAnsi="Times New Roman" w:eastAsia="仿宋_GB2312" w:cs="Times New Roman"/>
          <w:bCs/>
          <w:spacing w:val="6"/>
          <w:kern w:val="32"/>
          <w:sz w:val="32"/>
          <w:szCs w:val="32"/>
          <w:lang w:val="en-US" w:eastAsia="zh-CN"/>
        </w:rPr>
        <w:t xml:space="preserve">            </w:t>
      </w:r>
      <w:r>
        <w:rPr>
          <w:rFonts w:hint="default" w:ascii="Times New Roman" w:hAnsi="Times New Roman" w:eastAsia="仿宋_GB2312" w:cs="Times New Roman"/>
          <w:bCs/>
          <w:spacing w:val="6"/>
          <w:kern w:val="32"/>
          <w:sz w:val="32"/>
          <w:szCs w:val="32"/>
        </w:rPr>
        <w:t>中共</w:t>
      </w:r>
      <w:r>
        <w:rPr>
          <w:rFonts w:hint="default" w:ascii="Times New Roman" w:hAnsi="Times New Roman" w:eastAsia="仿宋_GB2312" w:cs="Times New Roman"/>
          <w:bCs/>
          <w:spacing w:val="6"/>
          <w:kern w:val="32"/>
          <w:sz w:val="32"/>
          <w:szCs w:val="32"/>
          <w:lang w:val="en-US" w:eastAsia="zh-CN"/>
        </w:rPr>
        <w:t>中山市东区街道东裕社区</w:t>
      </w:r>
      <w:r>
        <w:rPr>
          <w:rFonts w:hint="default" w:ascii="Times New Roman" w:hAnsi="Times New Roman" w:eastAsia="仿宋_GB2312" w:cs="Times New Roman"/>
          <w:bCs/>
          <w:spacing w:val="6"/>
          <w:kern w:val="32"/>
          <w:sz w:val="32"/>
          <w:szCs w:val="32"/>
        </w:rPr>
        <w:t>委员会</w:t>
      </w:r>
    </w:p>
    <w:p w14:paraId="40A8CAE5">
      <w:pPr>
        <w:pageBreakBefore w:val="0"/>
        <w:widowControl w:val="0"/>
        <w:tabs>
          <w:tab w:val="left" w:pos="735"/>
        </w:tabs>
        <w:kinsoku/>
        <w:wordWrap/>
        <w:overflowPunct/>
        <w:topLinePunct w:val="0"/>
        <w:autoSpaceDE/>
        <w:autoSpaceDN/>
        <w:bidi w:val="0"/>
        <w:adjustRightInd w:val="0"/>
        <w:snapToGrid w:val="0"/>
        <w:spacing w:line="336" w:lineRule="auto"/>
        <w:ind w:right="0" w:firstLine="664" w:firstLineChars="200"/>
        <w:jc w:val="both"/>
        <w:textAlignment w:val="auto"/>
        <w:outlineLvl w:val="9"/>
        <w:rPr>
          <w:rFonts w:hint="default" w:ascii="Times New Roman" w:hAnsi="Times New Roman" w:eastAsia="仿宋_GB2312" w:cs="Times New Roman"/>
          <w:bCs/>
          <w:spacing w:val="6"/>
          <w:kern w:val="32"/>
          <w:sz w:val="32"/>
          <w:szCs w:val="32"/>
          <w:lang w:val="en-US" w:eastAsia="zh-CN"/>
        </w:rPr>
      </w:pPr>
      <w:r>
        <w:rPr>
          <w:rFonts w:hint="default" w:ascii="Times New Roman" w:hAnsi="Times New Roman" w:eastAsia="仿宋_GB2312" w:cs="Times New Roman"/>
          <w:bCs/>
          <w:spacing w:val="6"/>
          <w:kern w:val="32"/>
          <w:sz w:val="32"/>
          <w:szCs w:val="32"/>
        </w:rPr>
        <w:t xml:space="preserve">                </w:t>
      </w:r>
      <w:bookmarkStart w:id="0" w:name="_GoBack"/>
      <w:bookmarkEnd w:id="0"/>
      <w:r>
        <w:rPr>
          <w:rFonts w:hint="default" w:ascii="Times New Roman" w:hAnsi="Times New Roman" w:eastAsia="仿宋_GB2312" w:cs="Times New Roman"/>
          <w:bCs/>
          <w:spacing w:val="6"/>
          <w:kern w:val="32"/>
          <w:sz w:val="32"/>
          <w:szCs w:val="32"/>
        </w:rPr>
        <w:t>202</w:t>
      </w:r>
      <w:r>
        <w:rPr>
          <w:rFonts w:hint="default" w:ascii="Times New Roman" w:hAnsi="Times New Roman" w:eastAsia="仿宋_GB2312" w:cs="Times New Roman"/>
          <w:bCs/>
          <w:spacing w:val="6"/>
          <w:kern w:val="32"/>
          <w:sz w:val="32"/>
          <w:szCs w:val="32"/>
          <w:lang w:val="en-US" w:eastAsia="zh-CN"/>
        </w:rPr>
        <w:t>4</w:t>
      </w:r>
      <w:r>
        <w:rPr>
          <w:rFonts w:hint="default" w:ascii="Times New Roman" w:hAnsi="Times New Roman" w:eastAsia="仿宋_GB2312" w:cs="Times New Roman"/>
          <w:bCs/>
          <w:spacing w:val="6"/>
          <w:kern w:val="32"/>
          <w:sz w:val="32"/>
          <w:szCs w:val="32"/>
        </w:rPr>
        <w:t>年</w:t>
      </w:r>
      <w:r>
        <w:rPr>
          <w:rFonts w:hint="eastAsia" w:ascii="Times New Roman" w:hAnsi="Times New Roman" w:eastAsia="仿宋_GB2312" w:cs="Times New Roman"/>
          <w:bCs/>
          <w:spacing w:val="6"/>
          <w:kern w:val="32"/>
          <w:sz w:val="32"/>
          <w:szCs w:val="32"/>
          <w:lang w:val="en-US" w:eastAsia="zh-CN"/>
        </w:rPr>
        <w:t>8</w:t>
      </w:r>
      <w:r>
        <w:rPr>
          <w:rFonts w:hint="default" w:ascii="Times New Roman" w:hAnsi="Times New Roman" w:eastAsia="仿宋_GB2312" w:cs="Times New Roman"/>
          <w:bCs/>
          <w:spacing w:val="6"/>
          <w:kern w:val="32"/>
          <w:sz w:val="32"/>
          <w:szCs w:val="32"/>
        </w:rPr>
        <w:t>月</w:t>
      </w:r>
      <w:r>
        <w:rPr>
          <w:rFonts w:hint="eastAsia" w:ascii="Times New Roman" w:hAnsi="Times New Roman" w:eastAsia="仿宋_GB2312" w:cs="Times New Roman"/>
          <w:bCs/>
          <w:spacing w:val="6"/>
          <w:kern w:val="32"/>
          <w:sz w:val="32"/>
          <w:szCs w:val="32"/>
          <w:lang w:val="en-US" w:eastAsia="zh-CN"/>
        </w:rPr>
        <w:t>30</w:t>
      </w:r>
      <w:r>
        <w:rPr>
          <w:rFonts w:hint="default" w:ascii="Times New Roman" w:hAnsi="Times New Roman" w:eastAsia="仿宋_GB2312" w:cs="Times New Roman"/>
          <w:bCs/>
          <w:spacing w:val="6"/>
          <w:kern w:val="32"/>
          <w:sz w:val="32"/>
          <w:szCs w:val="32"/>
        </w:rPr>
        <w:t>日</w:t>
      </w: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公文小标宋简">
    <w:altName w:val="宋体"/>
    <w:panose1 w:val="00000000000000000000"/>
    <w:charset w:val="00"/>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78F0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0C6B4">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90C6B4">
                    <w:pPr>
                      <w:pStyle w:val="5"/>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FE155D"/>
    <w:multiLevelType w:val="singleLevel"/>
    <w:tmpl w:val="38FE155D"/>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MzdmYTk4MjVhOTEyMWMwYWIwZjUxZjNlYmE5OWQifQ=="/>
  </w:docVars>
  <w:rsids>
    <w:rsidRoot w:val="55EA5578"/>
    <w:rsid w:val="01241C36"/>
    <w:rsid w:val="01423D40"/>
    <w:rsid w:val="02727134"/>
    <w:rsid w:val="05482E38"/>
    <w:rsid w:val="14147AE7"/>
    <w:rsid w:val="150F1AC2"/>
    <w:rsid w:val="154627C3"/>
    <w:rsid w:val="17CC1F39"/>
    <w:rsid w:val="1D734262"/>
    <w:rsid w:val="1F756D76"/>
    <w:rsid w:val="253B28B5"/>
    <w:rsid w:val="27E06FA8"/>
    <w:rsid w:val="27EA0A3B"/>
    <w:rsid w:val="2AA575C2"/>
    <w:rsid w:val="2F0E646C"/>
    <w:rsid w:val="2F9F751D"/>
    <w:rsid w:val="2FC968E8"/>
    <w:rsid w:val="322021F8"/>
    <w:rsid w:val="323D41FB"/>
    <w:rsid w:val="33B9418C"/>
    <w:rsid w:val="375471D5"/>
    <w:rsid w:val="3A565572"/>
    <w:rsid w:val="3E8A248B"/>
    <w:rsid w:val="3EDD17B9"/>
    <w:rsid w:val="3F6F5BEA"/>
    <w:rsid w:val="3F853316"/>
    <w:rsid w:val="40C33697"/>
    <w:rsid w:val="41281AE7"/>
    <w:rsid w:val="55EA5578"/>
    <w:rsid w:val="59ED0ACD"/>
    <w:rsid w:val="5BDB090B"/>
    <w:rsid w:val="5E8644B4"/>
    <w:rsid w:val="5E934044"/>
    <w:rsid w:val="60BB6799"/>
    <w:rsid w:val="615D1DB7"/>
    <w:rsid w:val="68C1400E"/>
    <w:rsid w:val="6C6501E7"/>
    <w:rsid w:val="6CB0280D"/>
    <w:rsid w:val="6DE07BF6"/>
    <w:rsid w:val="6E711714"/>
    <w:rsid w:val="72B87D5E"/>
    <w:rsid w:val="777F6EE1"/>
    <w:rsid w:val="7A6F15D7"/>
    <w:rsid w:val="7CAD4FBB"/>
    <w:rsid w:val="7F32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4">
    <w:name w:val="heading 4"/>
    <w:basedOn w:val="1"/>
    <w:next w:val="1"/>
    <w:unhideWhenUsed/>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of authorities1"/>
    <w:basedOn w:val="1"/>
    <w:next w:val="1"/>
    <w:qFormat/>
    <w:uiPriority w:val="0"/>
    <w:pPr>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5769</Words>
  <Characters>5864</Characters>
  <Lines>0</Lines>
  <Paragraphs>0</Paragraphs>
  <TotalTime>25</TotalTime>
  <ScaleCrop>false</ScaleCrop>
  <LinksUpToDate>false</LinksUpToDate>
  <CharactersWithSpaces>5913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2024-07-12T01:34:00Z</dcterms:created>
  <dc:creator>萌懵蛋</dc:creator>
  <cp:lastModifiedBy>Mo_小丫</cp:lastModifiedBy>
  <cp:lastPrinted>2024-07-18T08:44:00Z</cp:lastPrinted>
  <dcterms:modified xsi:type="dcterms:W3CDTF">2024-08-30T01:25:58Z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30F4CB25471D4196A8BE759045FB6D8A_13</vt:lpwstr>
  </property>
</Properties>
</file>