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131D">
      <w:pPr>
        <w:keepNext w:val="0"/>
        <w:keepLines w:val="0"/>
        <w:pageBreakBefore w:val="0"/>
        <w:widowControl w:val="0"/>
        <w:kinsoku/>
        <w:wordWrap/>
        <w:overflowPunct/>
        <w:topLinePunct w:val="0"/>
        <w:autoSpaceDE/>
        <w:autoSpaceDN/>
        <w:bidi w:val="0"/>
        <w:adjustRightInd w:val="0"/>
        <w:snapToGrid w:val="0"/>
        <w:spacing w:line="336" w:lineRule="auto"/>
        <w:contextualSpacing/>
        <w:jc w:val="both"/>
        <w:textAlignment w:val="auto"/>
        <w:rPr>
          <w:rFonts w:hint="default" w:ascii="Times New Roman" w:hAnsi="Times New Roman" w:eastAsia="微软简标宋" w:cs="Times New Roman"/>
          <w:b w:val="0"/>
          <w:bCs w:val="0"/>
          <w:color w:val="auto"/>
          <w:spacing w:val="6"/>
          <w:w w:val="100"/>
          <w:kern w:val="32"/>
          <w:position w:val="0"/>
          <w:sz w:val="28"/>
          <w:szCs w:val="28"/>
          <w:highlight w:val="none"/>
          <w:lang w:val="en-US" w:eastAsia="zh-CN"/>
        </w:rPr>
      </w:pPr>
    </w:p>
    <w:p w14:paraId="38999458">
      <w:pPr>
        <w:pStyle w:val="2"/>
        <w:rPr>
          <w:rFonts w:hint="default"/>
          <w:sz w:val="28"/>
          <w:szCs w:val="28"/>
          <w:highlight w:val="none"/>
          <w:lang w:val="en-US" w:eastAsia="zh-CN"/>
        </w:rPr>
      </w:pPr>
    </w:p>
    <w:p w14:paraId="4BF5A85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中共中山市东区街道长江三溪社区委员会</w:t>
      </w:r>
      <w:r>
        <w:rPr>
          <w:rFonts w:hint="eastAsia" w:ascii="方正小标宋_GBK" w:hAnsi="方正小标宋_GBK" w:eastAsia="方正小标宋_GBK" w:cs="方正小标宋_GBK"/>
          <w:b w:val="0"/>
          <w:bCs w:val="0"/>
          <w:snapToGrid w:val="0"/>
          <w:color w:val="000000"/>
          <w:kern w:val="32"/>
          <w:sz w:val="44"/>
          <w:szCs w:val="44"/>
          <w:highlight w:val="none"/>
        </w:rPr>
        <w:t>关于十五届市委对村巡察整改进展情况的通报</w:t>
      </w:r>
    </w:p>
    <w:p w14:paraId="7A0D3E3E">
      <w:pPr>
        <w:snapToGrid w:val="0"/>
        <w:spacing w:line="336" w:lineRule="auto"/>
        <w:ind w:firstLine="0" w:firstLineChars="0"/>
        <w:jc w:val="center"/>
        <w:rPr>
          <w:rFonts w:hint="default" w:ascii="Times New Roman" w:hAnsi="Times New Roman" w:eastAsia="仿宋_GB2312" w:cs="Times New Roman"/>
          <w:spacing w:val="6"/>
          <w:sz w:val="32"/>
          <w:szCs w:val="32"/>
          <w:highlight w:val="none"/>
        </w:rPr>
      </w:pPr>
    </w:p>
    <w:p w14:paraId="6E84B5D5">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根据市委统一部署，2023年10月20日至12月31日，市委第七巡察组对东区街道长江三溪社区党委开展巡察。2024年1月26日巡察组向东区街道长江三溪社区党委反馈巡察意见。按照巡视巡察工作有关要求，现将巡察整改进展情况予以公布。</w:t>
      </w:r>
    </w:p>
    <w:p w14:paraId="7FD8A5E2">
      <w:pPr>
        <w:keepNext w:val="0"/>
        <w:keepLines w:val="0"/>
        <w:pageBreakBefore w:val="0"/>
        <w:tabs>
          <w:tab w:val="left" w:pos="735"/>
        </w:tabs>
        <w:kinsoku/>
        <w:wordWrap/>
        <w:overflowPunct/>
        <w:topLinePunct w:val="0"/>
        <w:autoSpaceDE/>
        <w:autoSpaceDN/>
        <w:bidi w:val="0"/>
        <w:adjustRightInd w:val="0"/>
        <w:snapToGrid w:val="0"/>
        <w:spacing w:line="336" w:lineRule="auto"/>
        <w:ind w:left="0" w:leftChars="0" w:firstLine="664" w:firstLineChars="200"/>
        <w:jc w:val="both"/>
        <w:textAlignment w:val="auto"/>
        <w:rPr>
          <w:rFonts w:hint="default" w:ascii="Times New Roman" w:hAnsi="Times New Roman" w:eastAsia="黑体" w:cs="Times New Roman"/>
          <w:b w:val="0"/>
          <w:bCs w:val="0"/>
          <w:snapToGrid w:val="0"/>
          <w:spacing w:val="6"/>
          <w:kern w:val="32"/>
          <w:sz w:val="32"/>
          <w:szCs w:val="32"/>
          <w:highlight w:val="none"/>
        </w:rPr>
      </w:pPr>
      <w:r>
        <w:rPr>
          <w:rFonts w:hint="default" w:ascii="Times New Roman" w:hAnsi="Times New Roman" w:eastAsia="黑体" w:cs="Times New Roman"/>
          <w:b w:val="0"/>
          <w:bCs w:val="0"/>
          <w:snapToGrid w:val="0"/>
          <w:spacing w:val="6"/>
          <w:kern w:val="32"/>
          <w:sz w:val="32"/>
          <w:szCs w:val="32"/>
          <w:highlight w:val="none"/>
        </w:rPr>
        <w:t>一、党委履行巡察整改主体责任情况</w:t>
      </w:r>
    </w:p>
    <w:p w14:paraId="020EE9D1">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（一）提高政治站位，深化巡察整改的思想认识</w:t>
      </w:r>
    </w:p>
    <w:p w14:paraId="05C873CF">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仿宋_GB2312" w:cs="Times New Roman"/>
          <w:b w:val="0"/>
          <w:bCs w:val="0"/>
          <w:snapToGrid w:val="0"/>
          <w:color w:val="auto"/>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社区党委高度重视，严肃认真对待市委巡察反馈的问题，深刻剖析反思，坚决贯彻推进。通过组织社区党委班子及下辖党支部负责人召开巡察整改动员工作会议，提高政治站位，坚定政治立场，坚决做到全面整改。整改期间多次召开专题工作会议，研究部署和推进整改落实情况。根据巡察“问题清单”，社区党委召开了巡察整改专题组织生活会，各班子成员主动认领了各自分管领域的反馈问题，深入检视剖析了问题产生的原因，严肃认真地开展批评和自我批评，并提出和制定切实可行的整改</w:t>
      </w:r>
      <w:r>
        <w:rPr>
          <w:rFonts w:hint="default" w:ascii="Times New Roman" w:hAnsi="Times New Roman" w:eastAsia="仿宋_GB2312" w:cs="Times New Roman"/>
          <w:b w:val="0"/>
          <w:bCs w:val="0"/>
          <w:snapToGrid w:val="0"/>
          <w:color w:val="auto"/>
          <w:spacing w:val="6"/>
          <w:kern w:val="32"/>
          <w:sz w:val="32"/>
          <w:szCs w:val="32"/>
          <w:highlight w:val="none"/>
        </w:rPr>
        <w:t>措施。</w:t>
      </w:r>
    </w:p>
    <w:p w14:paraId="63D6B5DC">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楷体_GB2312" w:cs="Times New Roman"/>
          <w:b w:val="0"/>
          <w:bCs w:val="0"/>
          <w:snapToGrid w:val="0"/>
          <w:color w:val="auto"/>
          <w:spacing w:val="6"/>
          <w:kern w:val="32"/>
          <w:sz w:val="32"/>
          <w:szCs w:val="32"/>
          <w:highlight w:val="none"/>
        </w:rPr>
      </w:pPr>
      <w:r>
        <w:rPr>
          <w:rFonts w:hint="default" w:ascii="Times New Roman" w:hAnsi="Times New Roman" w:eastAsia="楷体_GB2312" w:cs="Times New Roman"/>
          <w:b w:val="0"/>
          <w:bCs w:val="0"/>
          <w:snapToGrid w:val="0"/>
          <w:color w:val="auto"/>
          <w:spacing w:val="6"/>
          <w:kern w:val="32"/>
          <w:sz w:val="32"/>
          <w:szCs w:val="32"/>
          <w:highlight w:val="none"/>
        </w:rPr>
        <w:t>履行“一把手”职责，层层压实主体责任</w:t>
      </w:r>
    </w:p>
    <w:p w14:paraId="11C91454">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在整改过程中，社区党委书记对整改工作负总责，各班子成员</w:t>
      </w:r>
      <w:r>
        <w:rPr>
          <w:rFonts w:hint="eastAsia" w:ascii="Times New Roman" w:hAnsi="Times New Roman" w:eastAsia="仿宋_GB2312" w:cs="Times New Roman"/>
          <w:b w:val="0"/>
          <w:bCs w:val="0"/>
          <w:snapToGrid w:val="0"/>
          <w:spacing w:val="6"/>
          <w:kern w:val="32"/>
          <w:sz w:val="32"/>
          <w:szCs w:val="32"/>
          <w:highlight w:val="none"/>
          <w:lang w:eastAsia="zh-CN"/>
        </w:rPr>
        <w:t>直接</w:t>
      </w:r>
      <w:r>
        <w:rPr>
          <w:rFonts w:hint="default" w:ascii="Times New Roman" w:hAnsi="Times New Roman" w:eastAsia="仿宋_GB2312" w:cs="Times New Roman"/>
          <w:b w:val="0"/>
          <w:bCs w:val="0"/>
          <w:snapToGrid w:val="0"/>
          <w:spacing w:val="6"/>
          <w:kern w:val="32"/>
          <w:sz w:val="32"/>
          <w:szCs w:val="32"/>
          <w:highlight w:val="none"/>
        </w:rPr>
        <w:t>负责整改落</w:t>
      </w:r>
      <w:bookmarkStart w:id="0" w:name="_GoBack"/>
      <w:bookmarkEnd w:id="0"/>
      <w:r>
        <w:rPr>
          <w:rFonts w:hint="default" w:ascii="Times New Roman" w:hAnsi="Times New Roman" w:eastAsia="仿宋_GB2312" w:cs="Times New Roman"/>
          <w:b w:val="0"/>
          <w:bCs w:val="0"/>
          <w:snapToGrid w:val="0"/>
          <w:spacing w:val="6"/>
          <w:kern w:val="32"/>
          <w:sz w:val="32"/>
          <w:szCs w:val="32"/>
          <w:highlight w:val="none"/>
        </w:rPr>
        <w:t>实工作。社区党委书记牵头研究制定巡察反馈意见整改方案，对整改内容进一步量化、细化，明确了整改责任人，划定责任，深入分析查找问题的根源，逐项落实整改措施，明确完成时限，确保整改事项一件一件落实，一条一条销号。</w:t>
      </w:r>
    </w:p>
    <w:p w14:paraId="2A72B800">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336" w:lineRule="auto"/>
        <w:ind w:left="0" w:leftChars="0" w:firstLine="664" w:firstLineChars="200"/>
        <w:jc w:val="both"/>
        <w:textAlignment w:val="auto"/>
        <w:rPr>
          <w:rFonts w:hint="default" w:ascii="Times New Roman" w:hAnsi="Times New Roman" w:eastAsia="楷体_GB2312" w:cs="Times New Roman"/>
          <w:b w:val="0"/>
          <w:bCs w:val="0"/>
          <w:snapToGrid w:val="0"/>
          <w:color w:val="auto"/>
          <w:spacing w:val="6"/>
          <w:kern w:val="32"/>
          <w:sz w:val="32"/>
          <w:szCs w:val="32"/>
          <w:highlight w:val="none"/>
        </w:rPr>
      </w:pPr>
      <w:r>
        <w:rPr>
          <w:rFonts w:hint="default" w:ascii="Times New Roman" w:hAnsi="Times New Roman" w:eastAsia="楷体_GB2312" w:cs="Times New Roman"/>
          <w:b w:val="0"/>
          <w:bCs w:val="0"/>
          <w:snapToGrid w:val="0"/>
          <w:color w:val="auto"/>
          <w:spacing w:val="6"/>
          <w:kern w:val="32"/>
          <w:sz w:val="32"/>
          <w:szCs w:val="32"/>
          <w:highlight w:val="none"/>
        </w:rPr>
        <w:t>明确细化整改措施，从严从实推进整改任务</w:t>
      </w:r>
    </w:p>
    <w:p w14:paraId="5747039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仿宋_GB2312" w:cs="Times New Roman"/>
          <w:b w:val="0"/>
          <w:bCs w:val="0"/>
          <w:snapToGrid w:val="0"/>
          <w:color w:val="auto"/>
          <w:spacing w:val="6"/>
          <w:kern w:val="32"/>
          <w:sz w:val="32"/>
          <w:szCs w:val="32"/>
          <w:highlight w:val="none"/>
        </w:rPr>
      </w:pPr>
      <w:r>
        <w:rPr>
          <w:rFonts w:hint="default" w:ascii="Times New Roman" w:hAnsi="Times New Roman" w:eastAsia="仿宋_GB2312" w:cs="Times New Roman"/>
          <w:b w:val="0"/>
          <w:bCs w:val="0"/>
          <w:snapToGrid w:val="0"/>
          <w:color w:val="auto"/>
          <w:spacing w:val="6"/>
          <w:kern w:val="32"/>
          <w:sz w:val="32"/>
          <w:szCs w:val="32"/>
          <w:highlight w:val="none"/>
        </w:rPr>
        <w:t>社区党委书记定期对整改工作进行调度和督查。社区党委定期报告整改进度，对整改工作实行销号式台账管理，及时做好进展情</w:t>
      </w:r>
      <w:r>
        <w:rPr>
          <w:rFonts w:hint="default" w:ascii="Times New Roman" w:hAnsi="Times New Roman" w:eastAsia="仿宋_GB2312" w:cs="Times New Roman"/>
          <w:b w:val="0"/>
          <w:bCs w:val="0"/>
          <w:snapToGrid w:val="0"/>
          <w:spacing w:val="6"/>
          <w:kern w:val="32"/>
          <w:sz w:val="32"/>
          <w:szCs w:val="32"/>
          <w:highlight w:val="none"/>
        </w:rPr>
        <w:t>况报告工作。在抓好</w:t>
      </w:r>
      <w:r>
        <w:rPr>
          <w:rFonts w:hint="default" w:ascii="Times New Roman" w:hAnsi="Times New Roman" w:eastAsia="仿宋_GB2312" w:cs="Times New Roman"/>
          <w:b w:val="0"/>
          <w:bCs w:val="0"/>
          <w:snapToGrid w:val="0"/>
          <w:color w:val="auto"/>
          <w:spacing w:val="6"/>
          <w:kern w:val="32"/>
          <w:sz w:val="32"/>
          <w:szCs w:val="32"/>
          <w:highlight w:val="none"/>
        </w:rPr>
        <w:t>整改、解决问题的同时，及时总结整改经验，研究制定长效工作机制，巩固好、坚持好整改成果，达到标本兼治的效果。截至2024年4月，共召开巡察整改动员会、研究部署会、进展推进会6次，制定整改措施40条，完善和制定规章制度5</w:t>
      </w:r>
      <w:r>
        <w:rPr>
          <w:rFonts w:hint="eastAsia" w:ascii="Times New Roman" w:hAnsi="Times New Roman" w:eastAsia="仿宋_GB2312" w:cs="Times New Roman"/>
          <w:b w:val="0"/>
          <w:bCs w:val="0"/>
          <w:snapToGrid w:val="0"/>
          <w:color w:val="auto"/>
          <w:spacing w:val="6"/>
          <w:kern w:val="32"/>
          <w:sz w:val="32"/>
          <w:szCs w:val="32"/>
          <w:highlight w:val="none"/>
          <w:lang w:val="en-US" w:eastAsia="zh-CN"/>
        </w:rPr>
        <w:t>项</w:t>
      </w:r>
      <w:r>
        <w:rPr>
          <w:rFonts w:hint="default" w:ascii="Times New Roman" w:hAnsi="Times New Roman" w:eastAsia="仿宋_GB2312" w:cs="Times New Roman"/>
          <w:b w:val="0"/>
          <w:bCs w:val="0"/>
          <w:snapToGrid w:val="0"/>
          <w:color w:val="auto"/>
          <w:spacing w:val="6"/>
          <w:kern w:val="32"/>
          <w:sz w:val="32"/>
          <w:szCs w:val="32"/>
          <w:highlight w:val="none"/>
        </w:rPr>
        <w:t>。</w:t>
      </w:r>
    </w:p>
    <w:p w14:paraId="5F57D524">
      <w:pPr>
        <w:pStyle w:val="2"/>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黑体" w:cs="Times New Roman"/>
          <w:b w:val="0"/>
          <w:bCs w:val="0"/>
          <w:snapToGrid w:val="0"/>
          <w:color w:val="auto"/>
          <w:spacing w:val="6"/>
          <w:kern w:val="32"/>
          <w:sz w:val="32"/>
          <w:szCs w:val="32"/>
          <w:highlight w:val="none"/>
        </w:rPr>
      </w:pPr>
      <w:r>
        <w:rPr>
          <w:rFonts w:hint="default" w:ascii="Times New Roman" w:hAnsi="Times New Roman" w:eastAsia="黑体" w:cs="Times New Roman"/>
          <w:b w:val="0"/>
          <w:bCs w:val="0"/>
          <w:snapToGrid w:val="0"/>
          <w:color w:val="auto"/>
          <w:spacing w:val="6"/>
          <w:kern w:val="32"/>
          <w:sz w:val="32"/>
          <w:szCs w:val="32"/>
          <w:highlight w:val="none"/>
        </w:rPr>
        <w:t>二、巡察反馈重点问题整改落实情况</w:t>
      </w:r>
    </w:p>
    <w:p w14:paraId="03A051E6">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 xml:space="preserve">（一）聚焦党中央各项决策部署在基层的落实方面  </w:t>
      </w:r>
    </w:p>
    <w:p w14:paraId="167B939E">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1.深入实施“百千万工程”</w:t>
      </w:r>
    </w:p>
    <w:p w14:paraId="09ACCDA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（1）大力实施强镇兴村富民行动</w:t>
      </w:r>
    </w:p>
    <w:p w14:paraId="09C626B1">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一是疏导交通缓解拥堵。在星汇路设置禁停指示牌8个，并在道路中间设置隔离带。在上下班和上下学高峰期，发动党群志愿者</w:t>
      </w:r>
      <w:r>
        <w:rPr>
          <w:rFonts w:hint="eastAsia" w:ascii="Times New Roman" w:hAnsi="Times New Roman" w:eastAsia="仿宋_GB2312" w:cs="Times New Roman"/>
          <w:b w:val="0"/>
          <w:bCs w:val="0"/>
          <w:snapToGrid w:val="0"/>
          <w:spacing w:val="6"/>
          <w:kern w:val="32"/>
          <w:sz w:val="32"/>
          <w:szCs w:val="32"/>
          <w:highlight w:val="none"/>
          <w:lang w:val="en-US" w:eastAsia="zh-CN"/>
        </w:rPr>
        <w:t>60人次</w:t>
      </w:r>
      <w:r>
        <w:rPr>
          <w:rFonts w:hint="default" w:ascii="Times New Roman" w:hAnsi="Times New Roman" w:eastAsia="仿宋_GB2312" w:cs="Times New Roman"/>
          <w:b w:val="0"/>
          <w:bCs w:val="0"/>
          <w:snapToGrid w:val="0"/>
          <w:spacing w:val="6"/>
          <w:kern w:val="32"/>
          <w:sz w:val="32"/>
          <w:szCs w:val="32"/>
          <w:highlight w:val="none"/>
        </w:rPr>
        <w:t>到裕溪街及星汇路周边开展交通疏导</w:t>
      </w:r>
      <w:r>
        <w:rPr>
          <w:rFonts w:hint="eastAsia" w:ascii="Times New Roman" w:hAnsi="Times New Roman" w:eastAsia="仿宋_GB2312" w:cs="Times New Roman"/>
          <w:b w:val="0"/>
          <w:bCs w:val="0"/>
          <w:snapToGrid w:val="0"/>
          <w:spacing w:val="6"/>
          <w:kern w:val="32"/>
          <w:sz w:val="32"/>
          <w:szCs w:val="32"/>
          <w:highlight w:val="none"/>
          <w:lang w:val="en-US" w:eastAsia="zh-CN"/>
        </w:rPr>
        <w:t>15次</w:t>
      </w:r>
      <w:r>
        <w:rPr>
          <w:rFonts w:hint="default" w:ascii="Times New Roman" w:hAnsi="Times New Roman" w:eastAsia="仿宋_GB2312" w:cs="Times New Roman"/>
          <w:b w:val="0"/>
          <w:bCs w:val="0"/>
          <w:snapToGrid w:val="0"/>
          <w:spacing w:val="6"/>
          <w:kern w:val="32"/>
          <w:sz w:val="32"/>
          <w:szCs w:val="32"/>
          <w:highlight w:val="none"/>
        </w:rPr>
        <w:t>，对违停车辆进行教育引导，一定程度缓解了交通拥堵问题。</w:t>
      </w:r>
    </w:p>
    <w:p w14:paraId="21B6A9CF">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落实美丽乡村建设行动。社区党委对日常巡查发现及第三方检查反馈的卫生黑点等问题进行立行立改；联合相关职能部门对长江村内乱搭乱接的窝棚进行清拆，共清拆窝棚8个，现场设置温馨提示牌2个；对三溪村内部分石板路面下沉情况进行现场勘查</w:t>
      </w:r>
      <w:r>
        <w:rPr>
          <w:rFonts w:hint="eastAsia" w:ascii="Times New Roman" w:hAnsi="Times New Roman" w:eastAsia="仿宋_GB2312" w:cs="Times New Roman"/>
          <w:b w:val="0"/>
          <w:bCs w:val="0"/>
          <w:snapToGrid w:val="0"/>
          <w:spacing w:val="6"/>
          <w:kern w:val="32"/>
          <w:sz w:val="32"/>
          <w:szCs w:val="32"/>
          <w:highlight w:val="none"/>
          <w:lang w:val="en-US" w:eastAsia="zh-CN"/>
        </w:rPr>
        <w:t>并</w:t>
      </w:r>
      <w:r>
        <w:rPr>
          <w:rFonts w:hint="default" w:ascii="Times New Roman" w:hAnsi="Times New Roman" w:eastAsia="仿宋_GB2312" w:cs="Times New Roman"/>
          <w:b w:val="0"/>
          <w:bCs w:val="0"/>
          <w:snapToGrid w:val="0"/>
          <w:spacing w:val="6"/>
          <w:kern w:val="32"/>
          <w:sz w:val="32"/>
          <w:szCs w:val="32"/>
          <w:highlight w:val="none"/>
        </w:rPr>
        <w:t>重新铺设</w:t>
      </w:r>
      <w:r>
        <w:rPr>
          <w:rFonts w:hint="eastAsia" w:ascii="Times New Roman" w:hAnsi="Times New Roman" w:eastAsia="仿宋_GB2312" w:cs="Times New Roman"/>
          <w:b w:val="0"/>
          <w:bCs w:val="0"/>
          <w:snapToGrid w:val="0"/>
          <w:spacing w:val="6"/>
          <w:kern w:val="32"/>
          <w:sz w:val="32"/>
          <w:szCs w:val="32"/>
          <w:highlight w:val="none"/>
          <w:lang w:val="en-US" w:eastAsia="zh-CN"/>
        </w:rPr>
        <w:t>地面</w:t>
      </w:r>
      <w:r>
        <w:rPr>
          <w:rFonts w:hint="default" w:ascii="Times New Roman" w:hAnsi="Times New Roman" w:eastAsia="仿宋_GB2312" w:cs="Times New Roman"/>
          <w:b w:val="0"/>
          <w:bCs w:val="0"/>
          <w:snapToGrid w:val="0"/>
          <w:spacing w:val="6"/>
          <w:kern w:val="32"/>
          <w:sz w:val="32"/>
          <w:szCs w:val="32"/>
          <w:highlight w:val="none"/>
        </w:rPr>
        <w:t>。通过对背街小巷环境卫生黑点的整治和对乱搭乱建的窝棚进行拆除，不断提升辖区整体环境，助力美丽乡村建设。</w:t>
      </w:r>
    </w:p>
    <w:p w14:paraId="6F05087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三是盘活康公庙闲置资源。社区党委、三溪经联社党支部、古屋文化商圈党支部整合多方资源，积极引进中山市汉文化促进会进驻三溪康公庙，研究打造集村史、传统文化于一体的历史文化体验馆。</w:t>
      </w:r>
    </w:p>
    <w:p w14:paraId="60F3282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四是助力经联社产业转型。为提高经联社集体经济收益，社区党委主动谋划，引入运营专业机构设计了长江经联社工业区旧厂房提升改造的初步方案，推动长江市场片区旧厂房转型升级。同时，主动对接上级部门，推动市人民医院新院区建设。</w:t>
      </w:r>
    </w:p>
    <w:p w14:paraId="5C493741">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2.贯彻落实意识形态工作</w:t>
      </w:r>
    </w:p>
    <w:p w14:paraId="010F248B">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（2）从严履行监督责任，加强宣传引领作用</w:t>
      </w:r>
    </w:p>
    <w:p w14:paraId="291F8A2D">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一是召开意识形态工作会议。制定年度工作计划，定期召开</w:t>
      </w:r>
      <w:r>
        <w:rPr>
          <w:rFonts w:hint="default" w:ascii="Times New Roman" w:hAnsi="Times New Roman" w:eastAsia="仿宋_GB2312" w:cs="Times New Roman"/>
          <w:b w:val="0"/>
          <w:bCs w:val="0"/>
          <w:snapToGrid w:val="0"/>
          <w:color w:val="auto"/>
          <w:spacing w:val="6"/>
          <w:kern w:val="32"/>
          <w:sz w:val="32"/>
          <w:szCs w:val="32"/>
          <w:highlight w:val="none"/>
        </w:rPr>
        <w:t>意识形态</w:t>
      </w:r>
      <w:r>
        <w:rPr>
          <w:rFonts w:hint="default" w:ascii="Times New Roman" w:hAnsi="Times New Roman" w:eastAsia="仿宋_GB2312" w:cs="Times New Roman"/>
          <w:b w:val="0"/>
          <w:bCs w:val="0"/>
          <w:snapToGrid w:val="0"/>
          <w:spacing w:val="6"/>
          <w:kern w:val="32"/>
          <w:sz w:val="32"/>
          <w:szCs w:val="32"/>
          <w:highlight w:val="none"/>
        </w:rPr>
        <w:t>工作分析研判会，结合“一岗双责”制度要求细化工作措施和分解个人职责，狠抓</w:t>
      </w:r>
      <w:r>
        <w:rPr>
          <w:rFonts w:hint="default" w:ascii="Times New Roman" w:hAnsi="Times New Roman" w:eastAsia="仿宋_GB2312" w:cs="Times New Roman"/>
          <w:b w:val="0"/>
          <w:bCs w:val="0"/>
          <w:snapToGrid w:val="0"/>
          <w:color w:val="auto"/>
          <w:spacing w:val="6"/>
          <w:kern w:val="32"/>
          <w:sz w:val="32"/>
          <w:szCs w:val="32"/>
          <w:highlight w:val="none"/>
        </w:rPr>
        <w:t>意识形态领域</w:t>
      </w:r>
      <w:r>
        <w:rPr>
          <w:rFonts w:hint="default" w:ascii="Times New Roman" w:hAnsi="Times New Roman" w:eastAsia="仿宋_GB2312" w:cs="Times New Roman"/>
          <w:b w:val="0"/>
          <w:bCs w:val="0"/>
          <w:snapToGrid w:val="0"/>
          <w:spacing w:val="6"/>
          <w:kern w:val="32"/>
          <w:sz w:val="32"/>
          <w:szCs w:val="32"/>
          <w:highlight w:val="none"/>
        </w:rPr>
        <w:t>各项工作任务落实，牢牢把握正确的政治方向，</w:t>
      </w:r>
    </w:p>
    <w:p w14:paraId="7CAED7ED">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二是对宣传阵地栏内容开展全面排查。社区网格员每月对辖区的62个宣传栏开展全面排查，针对破损、脏污的宣传栏及时清理更换，并结合最新政策理论定期更新</w:t>
      </w:r>
      <w:r>
        <w:rPr>
          <w:rFonts w:hint="eastAsia" w:ascii="Times New Roman" w:hAnsi="Times New Roman" w:eastAsia="仿宋_GB2312" w:cs="Times New Roman"/>
          <w:b w:val="0"/>
          <w:bCs w:val="0"/>
          <w:snapToGrid w:val="0"/>
          <w:spacing w:val="6"/>
          <w:kern w:val="32"/>
          <w:sz w:val="32"/>
          <w:szCs w:val="32"/>
          <w:highlight w:val="none"/>
          <w:lang w:val="en-US" w:eastAsia="zh-CN"/>
        </w:rPr>
        <w:t>宣传栏内容</w:t>
      </w:r>
      <w:r>
        <w:rPr>
          <w:rFonts w:hint="default" w:ascii="Times New Roman" w:hAnsi="Times New Roman" w:eastAsia="仿宋_GB2312" w:cs="Times New Roman"/>
          <w:b w:val="0"/>
          <w:bCs w:val="0"/>
          <w:snapToGrid w:val="0"/>
          <w:spacing w:val="6"/>
          <w:kern w:val="32"/>
          <w:sz w:val="32"/>
          <w:szCs w:val="32"/>
          <w:highlight w:val="none"/>
        </w:rPr>
        <w:t>。</w:t>
      </w:r>
    </w:p>
    <w:p w14:paraId="2BD88D8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三是增设宣传栏营造宣传氛围。分别在长江经联社、三溪经联社、社区新时代文明实践站、文化广场增设共4个宣传栏，更好地宣传党的二十大精神、“百千万工程”等内容，为辖区</w:t>
      </w:r>
      <w:r>
        <w:rPr>
          <w:rFonts w:hint="eastAsia" w:ascii="Times New Roman" w:hAnsi="Times New Roman" w:eastAsia="仿宋_GB2312" w:cs="Times New Roman"/>
          <w:b w:val="0"/>
          <w:bCs w:val="0"/>
          <w:snapToGrid w:val="0"/>
          <w:spacing w:val="6"/>
          <w:kern w:val="32"/>
          <w:sz w:val="32"/>
          <w:szCs w:val="32"/>
          <w:highlight w:val="none"/>
          <w:lang w:val="en-US" w:eastAsia="zh-CN"/>
        </w:rPr>
        <w:t>学习</w:t>
      </w:r>
      <w:r>
        <w:rPr>
          <w:rFonts w:hint="default" w:ascii="Times New Roman" w:hAnsi="Times New Roman" w:eastAsia="仿宋_GB2312" w:cs="Times New Roman"/>
          <w:b w:val="0"/>
          <w:bCs w:val="0"/>
          <w:snapToGrid w:val="0"/>
          <w:spacing w:val="6"/>
          <w:kern w:val="32"/>
          <w:sz w:val="32"/>
          <w:szCs w:val="32"/>
          <w:highlight w:val="none"/>
        </w:rPr>
        <w:t>宣传营造浓厚氛围。</w:t>
      </w:r>
    </w:p>
    <w:p w14:paraId="733DF79D">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（二）聚焦群众身边腐败问题和不正之风以及群众反映强烈的问题方面</w:t>
      </w:r>
    </w:p>
    <w:p w14:paraId="4EEE64D9">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1.规范农村“三资”管理工作</w:t>
      </w:r>
    </w:p>
    <w:p w14:paraId="57A3745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（3）加强“三资”管理业务培训</w:t>
      </w:r>
    </w:p>
    <w:p w14:paraId="4F49581A">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开展“三资”管理业务培训。社区党委邀请相关财务专业人员为经联社“两委”干部、财务人员、社区报账员等开展财务制度培训，明晰规范现金收入要求，杜绝坐支现金的现象，通过业务培训，不断提高经联社“两委”干部、财务人员、社区报账员的财务工作水平。</w:t>
      </w:r>
    </w:p>
    <w:p w14:paraId="5B96837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二是做好科目账目处理。三溪经联社将红心惠民工程新建2个洗手间纳入经联社资产台账。同时，经联社定期对固定资产进行盘点，不断规范资产入账管理工作。</w:t>
      </w:r>
    </w:p>
    <w:p w14:paraId="2705B22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三是召开专题工作会议。经联社召开党员及股民代表会议，向党员及股民代表传达农村集体经济组织收益分配管理的规定，明确计提发展基金的要求及用途。</w:t>
      </w:r>
    </w:p>
    <w:p w14:paraId="34AEF85A">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（4）完善财务管理制度，加强财务审核把关</w:t>
      </w:r>
    </w:p>
    <w:p w14:paraId="4BA8704E">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一是开展财务业务培训。社区报账员积极参与上级职能部门组织的财务培训，熟悉代扣代缴个人所得税的手续，不断完善报销资料，提高自身综合财务业务能力。</w:t>
      </w:r>
    </w:p>
    <w:p w14:paraId="616C175E">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二是规范慰问金发放方式。经联社明晰慰问金发放规范要求，通过银行转账形式将慰问金转到指定慰问人账户，避免出现代签领的情况。</w:t>
      </w:r>
    </w:p>
    <w:p w14:paraId="3DF0131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三是严格落实责权发生制核算。依法依规妥善处理</w:t>
      </w:r>
      <w:r>
        <w:rPr>
          <w:rFonts w:hint="eastAsia" w:ascii="Times New Roman" w:hAnsi="Times New Roman" w:eastAsia="仿宋_GB2312" w:cs="Times New Roman"/>
          <w:b w:val="0"/>
          <w:bCs w:val="0"/>
          <w:snapToGrid w:val="0"/>
          <w:spacing w:val="6"/>
          <w:kern w:val="32"/>
          <w:sz w:val="32"/>
          <w:szCs w:val="32"/>
          <w:highlight w:val="none"/>
          <w:lang w:eastAsia="zh-CN"/>
        </w:rPr>
        <w:t>经联社</w:t>
      </w:r>
      <w:r>
        <w:rPr>
          <w:rFonts w:hint="default" w:ascii="Times New Roman" w:hAnsi="Times New Roman" w:eastAsia="仿宋_GB2312" w:cs="Times New Roman"/>
          <w:b w:val="0"/>
          <w:bCs w:val="0"/>
          <w:snapToGrid w:val="0"/>
          <w:spacing w:val="6"/>
          <w:kern w:val="32"/>
          <w:sz w:val="32"/>
          <w:szCs w:val="32"/>
          <w:highlight w:val="none"/>
        </w:rPr>
        <w:t>应收、应付账款，向不按时交租金的租客发放了催收租金通知函。</w:t>
      </w:r>
    </w:p>
    <w:p w14:paraId="72AAF956">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四是完善财务管理制度。社区及经联社完善相关财务管理制度，提高财务管理水平和风险防控能力。</w:t>
      </w:r>
    </w:p>
    <w:p w14:paraId="5294A078">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（5）规范会计核算方法，加大监督管理力度</w:t>
      </w:r>
    </w:p>
    <w:p w14:paraId="36C91102">
      <w:pPr>
        <w:keepNext w:val="0"/>
        <w:keepLines w:val="0"/>
        <w:pageBreakBefore w:val="0"/>
        <w:widowControl/>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一是执行价税分离核算方法。严格按照价税分离核算方法，将经营收入纳入出租收入会计科目，将应交税费纳入应交增值税会计科目，避免了收入和成本虚增情况。</w:t>
      </w:r>
    </w:p>
    <w:p w14:paraId="48CBEAEF">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二是严格落实责权发生制核算。对租户出租物业的款项及时在财务系统登记，如实反映当年的经营收入。</w:t>
      </w:r>
    </w:p>
    <w:p w14:paraId="41F3781D">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（6）加强合同法培训，做好项目验收监督工作</w:t>
      </w:r>
    </w:p>
    <w:p w14:paraId="1FF92D9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开展合同法专题培训。社区党委邀请社区法律顾问为社区、经联社“两委”干部开展合同法专题培训，重点培训经联社土地出租合同签订注意事项，增强经联社“两委”干部在签订合同的风险防范意识。同时，排查完善了相关合同签订情况。</w:t>
      </w:r>
    </w:p>
    <w:p w14:paraId="4D61B7A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二是强化项目验收管理。加强经联社负责人业务能力培训，对项目验收的监管能力，完善相关工程竣工验收等材料。</w:t>
      </w:r>
    </w:p>
    <w:p w14:paraId="19ABD5A9">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（7）加强“三资”管理，做好</w:t>
      </w:r>
      <w:r>
        <w:rPr>
          <w:rFonts w:hint="default" w:ascii="Times New Roman" w:hAnsi="Times New Roman" w:eastAsia="仿宋_GB2312" w:cs="Times New Roman"/>
          <w:b w:val="0"/>
          <w:bCs w:val="0"/>
          <w:snapToGrid w:val="0"/>
          <w:color w:val="424242"/>
          <w:spacing w:val="6"/>
          <w:kern w:val="32"/>
          <w:sz w:val="32"/>
          <w:szCs w:val="32"/>
          <w:highlight w:val="none"/>
          <w:shd w:val="clear" w:color="auto" w:fill="auto"/>
        </w:rPr>
        <w:t>对村集体资金的监管</w:t>
      </w:r>
    </w:p>
    <w:p w14:paraId="3B4DBA7A">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一是加强“三资”管理工作。财务人员积极参加上级部门组织的农村集体“三资”及财务监管一体化平台业务培训。经联社对资产进行全面盘点，做到资产台账与“三资”平台相匹配。</w:t>
      </w:r>
    </w:p>
    <w:p w14:paraId="47382367">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二是规范资产立项管理。严格落实农村集体资产一体化平台使用管理工作指引，通过对资产立项管理，妥善解决计租洽谈和签订合同期间的空档期。</w:t>
      </w:r>
    </w:p>
    <w:p w14:paraId="72054F9D">
      <w:pPr>
        <w:keepNext w:val="0"/>
        <w:keepLines w:val="0"/>
        <w:pageBreakBefore w:val="0"/>
        <w:numPr>
          <w:ilvl w:val="0"/>
          <w:numId w:val="0"/>
        </w:numPr>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2.做好民生领域工程工作</w:t>
      </w:r>
    </w:p>
    <w:p w14:paraId="4F317C9C">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（8）强化宗旨意识，提高服务群众工作能力</w:t>
      </w:r>
    </w:p>
    <w:p w14:paraId="371EF40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一是做好商户及股民煤气到户意向摸排工作。三溪经联社“两委”干部就旧屋村拟铺设煤气管道工作对80多户商户开展了民意调查，燃气公司通过实地调查，对于符合燃气管道铺设条件的商户制定接驳到户方案。</w:t>
      </w:r>
    </w:p>
    <w:p w14:paraId="0050936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二是加强与部门及华侨家属沟通参保问题。社区党委积极与相关部门沟通，咨询办理流程手续和相关政策，指引华侨家属按流程申请。</w:t>
      </w:r>
    </w:p>
    <w:p w14:paraId="49912EF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（9）落实“一事一议”，严格执行“四议两公开”制度</w:t>
      </w:r>
    </w:p>
    <w:p w14:paraId="750E132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一是开展素质能力提升培训。社区党委组织经联社“两委”干部及工作人员开展了素质能力提升培训，制定“四议两公开”的会议记录模板，通过培训进一步规范会议记录。</w:t>
      </w:r>
    </w:p>
    <w:p w14:paraId="6D025E1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二是落实“一事一议”制度。定期召开党员和股民代表会议，对民生事项进行表决，做到“一事一议”。</w:t>
      </w:r>
    </w:p>
    <w:p w14:paraId="277E5A31">
      <w:pPr>
        <w:keepNext w:val="0"/>
        <w:keepLines w:val="0"/>
        <w:pageBreakBefore w:val="0"/>
        <w:kinsoku/>
        <w:wordWrap/>
        <w:overflowPunct/>
        <w:topLinePunct w:val="0"/>
        <w:autoSpaceDE/>
        <w:autoSpaceDN/>
        <w:bidi w:val="0"/>
        <w:adjustRightInd w:val="0"/>
        <w:snapToGrid w:val="0"/>
        <w:spacing w:before="0"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（三）聚焦基层党组织建设情况方面</w:t>
      </w:r>
    </w:p>
    <w:p w14:paraId="40B7FF76">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1.严格落实党建主体责任</w:t>
      </w:r>
    </w:p>
    <w:p w14:paraId="7A9CCA2D">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（10）做好党建工作指导，严格审核入党资料</w:t>
      </w:r>
    </w:p>
    <w:p w14:paraId="53BD81E3">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一是做好支部换届工作。按照各支部换届时间，充分酝酿，提前物色候选人初步人选。</w:t>
      </w:r>
    </w:p>
    <w:p w14:paraId="5412BBA5">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增设党群服务阵地。社区党委经过前期的走访调研、征求物业方和部分居民的意见，研究在公建物业配套建设党群服务站，解决星汇路片区缺乏党群阵地的问题，更好地服务星汇路片区4个物业小区的居民群众。</w:t>
      </w:r>
    </w:p>
    <w:p w14:paraId="7FCE3E47">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三是严把发展党员关口。社区党委组织下辖党支部书记、支委、党务工作者定期开展党建业务培训，重点培训发展党员流程及各个环节填写资料注意事项；严格实行“三审”制度，确保发展党员各环节准确无误。</w:t>
      </w:r>
    </w:p>
    <w:p w14:paraId="17A9B9ED">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（11）增强党纪意识，构建廉政风险防控体系</w:t>
      </w:r>
    </w:p>
    <w:p w14:paraId="2206DBF9">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强化廉政风险防控体系建设。社区党委与经联社书记、社长签订了《党风廉政建设工作责任书》。社区纪委书记、纪委委员定期与经联社“两委”干部开展提醒谈话，促使党员干部增强自我防范和保护意识，筑牢拒腐防变的思想防线。</w:t>
      </w:r>
    </w:p>
    <w:p w14:paraId="5030A737">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二是加强党员干部教育管理。将党风廉政教育内容纳入“三会一课”学习指引，分别将《中国共产党党内监督条例》《中国共产党</w:t>
      </w:r>
      <w:r>
        <w:rPr>
          <w:rFonts w:hint="eastAsia" w:ascii="Times New Roman" w:hAnsi="Times New Roman" w:eastAsia="仿宋_GB2312" w:cs="Times New Roman"/>
          <w:b w:val="0"/>
          <w:bCs w:val="0"/>
          <w:snapToGrid w:val="0"/>
          <w:spacing w:val="6"/>
          <w:kern w:val="32"/>
          <w:sz w:val="32"/>
          <w:szCs w:val="32"/>
          <w:highlight w:val="none"/>
          <w:lang w:val="en-US" w:eastAsia="zh-CN"/>
        </w:rPr>
        <w:t>纪律</w:t>
      </w:r>
      <w:r>
        <w:rPr>
          <w:rFonts w:hint="default" w:ascii="Times New Roman" w:hAnsi="Times New Roman" w:eastAsia="仿宋_GB2312" w:cs="Times New Roman"/>
          <w:b w:val="0"/>
          <w:bCs w:val="0"/>
          <w:snapToGrid w:val="0"/>
          <w:spacing w:val="6"/>
          <w:kern w:val="32"/>
          <w:sz w:val="32"/>
          <w:szCs w:val="32"/>
          <w:highlight w:val="none"/>
        </w:rPr>
        <w:t>处分条例》纳入学习内容。社区纪委书记组织社区及经联社“两委”干部、党员等开展党风党纪</w:t>
      </w:r>
      <w:r>
        <w:rPr>
          <w:rFonts w:hint="eastAsia" w:ascii="Times New Roman" w:hAnsi="Times New Roman" w:eastAsia="仿宋_GB2312" w:cs="Times New Roman"/>
          <w:b w:val="0"/>
          <w:bCs w:val="0"/>
          <w:snapToGrid w:val="0"/>
          <w:spacing w:val="6"/>
          <w:kern w:val="32"/>
          <w:sz w:val="32"/>
          <w:szCs w:val="32"/>
          <w:highlight w:val="none"/>
          <w:lang w:val="en-US" w:eastAsia="zh-CN"/>
        </w:rPr>
        <w:t>学习</w:t>
      </w:r>
      <w:r>
        <w:rPr>
          <w:rFonts w:hint="default" w:ascii="Times New Roman" w:hAnsi="Times New Roman" w:eastAsia="仿宋_GB2312" w:cs="Times New Roman"/>
          <w:b w:val="0"/>
          <w:bCs w:val="0"/>
          <w:snapToGrid w:val="0"/>
          <w:spacing w:val="6"/>
          <w:kern w:val="32"/>
          <w:sz w:val="32"/>
          <w:szCs w:val="32"/>
          <w:highlight w:val="none"/>
        </w:rPr>
        <w:t>教育培训和观看警示教育宣传片，通过学习持续推进</w:t>
      </w:r>
      <w:r>
        <w:rPr>
          <w:rFonts w:hint="eastAsia" w:ascii="Times New Roman" w:hAnsi="Times New Roman" w:eastAsia="仿宋_GB2312" w:cs="Times New Roman"/>
          <w:b w:val="0"/>
          <w:bCs w:val="0"/>
          <w:snapToGrid w:val="0"/>
          <w:spacing w:val="6"/>
          <w:kern w:val="32"/>
          <w:sz w:val="32"/>
          <w:szCs w:val="32"/>
          <w:highlight w:val="none"/>
          <w:lang w:val="en-US" w:eastAsia="zh-CN"/>
        </w:rPr>
        <w:t>社区</w:t>
      </w:r>
      <w:r>
        <w:rPr>
          <w:rFonts w:hint="default" w:ascii="Times New Roman" w:hAnsi="Times New Roman" w:eastAsia="仿宋_GB2312" w:cs="Times New Roman"/>
          <w:b w:val="0"/>
          <w:bCs w:val="0"/>
          <w:snapToGrid w:val="0"/>
          <w:spacing w:val="6"/>
          <w:kern w:val="32"/>
          <w:sz w:val="32"/>
          <w:szCs w:val="32"/>
          <w:highlight w:val="none"/>
        </w:rPr>
        <w:t>“见微思纪”学习教育，不断增强党员干部的党纪意识。</w:t>
      </w:r>
    </w:p>
    <w:p w14:paraId="79F45D18">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2.加强基层党组织建设</w:t>
      </w:r>
    </w:p>
    <w:p w14:paraId="67E3DCA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（12）充分发挥党支部战斗堡垒作用，丰富社区活动</w:t>
      </w:r>
    </w:p>
    <w:p w14:paraId="31145AED">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制定党员量化考核制度。制定社区党员量化考核管理办法，将党员参加组织生活情况纳入党员量化考核制度，并作为年底民主测评依据；严格执行谈心谈话制度、补课制度，规范请假手续，不断提高党员对组织生活的重视</w:t>
      </w:r>
      <w:r>
        <w:rPr>
          <w:rFonts w:hint="eastAsia" w:ascii="Times New Roman" w:hAnsi="Times New Roman" w:eastAsia="仿宋_GB2312" w:cs="Times New Roman"/>
          <w:b w:val="0"/>
          <w:bCs w:val="0"/>
          <w:snapToGrid w:val="0"/>
          <w:spacing w:val="6"/>
          <w:kern w:val="32"/>
          <w:sz w:val="32"/>
          <w:szCs w:val="32"/>
          <w:highlight w:val="none"/>
          <w:lang w:val="en-US" w:eastAsia="zh-CN"/>
        </w:rPr>
        <w:t>程度</w:t>
      </w:r>
      <w:r>
        <w:rPr>
          <w:rFonts w:hint="default" w:ascii="Times New Roman" w:hAnsi="Times New Roman" w:eastAsia="仿宋_GB2312" w:cs="Times New Roman"/>
          <w:b w:val="0"/>
          <w:bCs w:val="0"/>
          <w:snapToGrid w:val="0"/>
          <w:spacing w:val="6"/>
          <w:kern w:val="32"/>
          <w:sz w:val="32"/>
          <w:szCs w:val="32"/>
          <w:highlight w:val="none"/>
        </w:rPr>
        <w:t>。</w:t>
      </w:r>
    </w:p>
    <w:p w14:paraId="240BFEBB">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二是制定党员请假及补课制度。社区党委制定党员请假、学习补课制度，对于当月不能参加组织生活的党员，通过组织观看学习视频、撰写学习心得达到补学习的效果。</w:t>
      </w:r>
    </w:p>
    <w:p w14:paraId="6D624360">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三是常态化开展同心园活动。做到“月月有计划，周周有活动”，2024年第一季度，共开展群众喜闻乐见的文娱活动20多场，吸引了近7000人参与，通过开展形式多样的活动，发动青年群众参与活动及志愿服务，不断凝聚青年力量。</w:t>
      </w:r>
    </w:p>
    <w:p w14:paraId="62A2EDDA">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（四）聚焦巡察、审计等监督发现问题整改落实情况方面</w:t>
      </w:r>
    </w:p>
    <w:p w14:paraId="398384BC">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（1</w:t>
      </w:r>
      <w:r>
        <w:rPr>
          <w:rFonts w:hint="eastAsia" w:ascii="Times New Roman" w:hAnsi="Times New Roman" w:eastAsia="仿宋_GB2312" w:cs="Times New Roman"/>
          <w:b w:val="0"/>
          <w:bCs w:val="0"/>
          <w:snapToGrid w:val="0"/>
          <w:spacing w:val="6"/>
          <w:kern w:val="32"/>
          <w:sz w:val="32"/>
          <w:szCs w:val="32"/>
          <w:highlight w:val="none"/>
          <w:lang w:val="en-US" w:eastAsia="zh-CN"/>
        </w:rPr>
        <w:t>3</w:t>
      </w:r>
      <w:r>
        <w:rPr>
          <w:rFonts w:hint="default" w:ascii="Times New Roman" w:hAnsi="Times New Roman" w:eastAsia="仿宋_GB2312" w:cs="Times New Roman"/>
          <w:b w:val="0"/>
          <w:bCs w:val="0"/>
          <w:snapToGrid w:val="0"/>
          <w:spacing w:val="6"/>
          <w:kern w:val="32"/>
          <w:sz w:val="32"/>
          <w:szCs w:val="32"/>
          <w:highlight w:val="none"/>
        </w:rPr>
        <w:t>）做好人居环境整治，提高居民群众文明素质</w:t>
      </w:r>
    </w:p>
    <w:p w14:paraId="283FD9E1">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一是加大环境整治力度。社区定期联合执法部门对长江市场周边乱摆乱卖、占道经营流动摊贩开展专项整治。同时，对流动摊贩进行教育引导，目前已发动8户到市场对面的凯茵里入店经营。</w:t>
      </w:r>
    </w:p>
    <w:p w14:paraId="77EAE7CC">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二是加强宣传引导。向居民群众发放宣传单、倡议书达100份，宣传城市管理的法律法规，积极引导和教育居民群众进店购物。</w:t>
      </w:r>
    </w:p>
    <w:p w14:paraId="19C61FE4">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黑体" w:cs="Times New Roman"/>
          <w:b w:val="0"/>
          <w:bCs w:val="0"/>
          <w:snapToGrid w:val="0"/>
          <w:spacing w:val="6"/>
          <w:kern w:val="32"/>
          <w:sz w:val="32"/>
          <w:szCs w:val="32"/>
          <w:highlight w:val="none"/>
        </w:rPr>
      </w:pPr>
      <w:r>
        <w:rPr>
          <w:rFonts w:hint="default" w:ascii="Times New Roman" w:hAnsi="Times New Roman" w:eastAsia="黑体" w:cs="Times New Roman"/>
          <w:b w:val="0"/>
          <w:bCs w:val="0"/>
          <w:snapToGrid w:val="0"/>
          <w:spacing w:val="6"/>
          <w:kern w:val="32"/>
          <w:sz w:val="32"/>
          <w:szCs w:val="32"/>
          <w:highlight w:val="none"/>
        </w:rPr>
        <w:t>三、下一步工作打算</w:t>
      </w:r>
    </w:p>
    <w:p w14:paraId="18BB01CD">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经过集中整改，长江三溪社区党委巡察工作取得阶段性成效。接下来，社区党委将持续深入学习贯彻习近平总书记关于巡视工作</w:t>
      </w:r>
      <w:r>
        <w:rPr>
          <w:rFonts w:hint="eastAsia" w:ascii="Times New Roman" w:hAnsi="Times New Roman" w:eastAsia="仿宋_GB2312" w:cs="Times New Roman"/>
          <w:b w:val="0"/>
          <w:bCs w:val="0"/>
          <w:snapToGrid w:val="0"/>
          <w:spacing w:val="6"/>
          <w:kern w:val="32"/>
          <w:sz w:val="32"/>
          <w:szCs w:val="32"/>
          <w:highlight w:val="none"/>
          <w:lang w:eastAsia="zh-CN"/>
        </w:rPr>
        <w:t>的</w:t>
      </w:r>
      <w:r>
        <w:rPr>
          <w:rFonts w:hint="default" w:ascii="Times New Roman" w:hAnsi="Times New Roman" w:eastAsia="仿宋_GB2312" w:cs="Times New Roman"/>
          <w:b w:val="0"/>
          <w:bCs w:val="0"/>
          <w:snapToGrid w:val="0"/>
          <w:spacing w:val="6"/>
          <w:kern w:val="32"/>
          <w:sz w:val="32"/>
          <w:szCs w:val="32"/>
          <w:highlight w:val="none"/>
        </w:rPr>
        <w:t>重要论述，认真贯彻落实市委关于巡察整改工作的要求，围绕四个聚焦，继续抓好整改任务落实，通过补短板、强弱项，完善各项规章制度，全力助推东区经济社会各项事业高质量发展。</w:t>
      </w:r>
    </w:p>
    <w:p w14:paraId="5A78B969">
      <w:pPr>
        <w:keepNext w:val="0"/>
        <w:keepLines w:val="0"/>
        <w:pageBreakBefore w:val="0"/>
        <w:numPr>
          <w:ilvl w:val="0"/>
          <w:numId w:val="2"/>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强化理论武装，筑牢思想根基</w:t>
      </w:r>
    </w:p>
    <w:p w14:paraId="41B7F552">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持续强化理论武装，深入学习贯彻习近平新时代中国特色社会主义思想和习近平总书记关于巡视工作</w:t>
      </w:r>
      <w:r>
        <w:rPr>
          <w:rFonts w:hint="eastAsia" w:ascii="Times New Roman" w:hAnsi="Times New Roman" w:eastAsia="仿宋_GB2312" w:cs="Times New Roman"/>
          <w:b w:val="0"/>
          <w:bCs w:val="0"/>
          <w:snapToGrid w:val="0"/>
          <w:spacing w:val="6"/>
          <w:kern w:val="32"/>
          <w:sz w:val="32"/>
          <w:szCs w:val="32"/>
          <w:highlight w:val="none"/>
          <w:lang w:eastAsia="zh-CN"/>
        </w:rPr>
        <w:t>的</w:t>
      </w:r>
      <w:r>
        <w:rPr>
          <w:rFonts w:hint="default" w:ascii="Times New Roman" w:hAnsi="Times New Roman" w:eastAsia="仿宋_GB2312" w:cs="Times New Roman"/>
          <w:b w:val="0"/>
          <w:bCs w:val="0"/>
          <w:snapToGrid w:val="0"/>
          <w:spacing w:val="6"/>
          <w:kern w:val="32"/>
          <w:sz w:val="32"/>
          <w:szCs w:val="32"/>
          <w:highlight w:val="none"/>
        </w:rPr>
        <w:t>重要论述，深刻领悟“两个确立”的决定性意义，增强“四个意识”、坚定“四个自信”、做到“两个维护”，自觉在思想上政治上行动上同以习近平同志为核心的党中央保持高度一致。</w:t>
      </w:r>
    </w:p>
    <w:p w14:paraId="6DD93E64">
      <w:pPr>
        <w:keepNext w:val="0"/>
        <w:keepLines w:val="0"/>
        <w:pageBreakBefore w:val="0"/>
        <w:numPr>
          <w:ilvl w:val="0"/>
          <w:numId w:val="2"/>
        </w:numPr>
        <w:kinsoku/>
        <w:wordWrap/>
        <w:overflowPunct/>
        <w:topLinePunct w:val="0"/>
        <w:autoSpaceDE/>
        <w:autoSpaceDN/>
        <w:bidi w:val="0"/>
        <w:adjustRightInd w:val="0"/>
        <w:snapToGrid w:val="0"/>
        <w:spacing w:line="336" w:lineRule="auto"/>
        <w:ind w:left="0" w:leftChars="0"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rPr>
      </w:pPr>
      <w:r>
        <w:rPr>
          <w:rFonts w:hint="default" w:ascii="Times New Roman" w:hAnsi="Times New Roman" w:eastAsia="楷体_GB2312" w:cs="Times New Roman"/>
          <w:b w:val="0"/>
          <w:bCs w:val="0"/>
          <w:snapToGrid w:val="0"/>
          <w:spacing w:val="6"/>
          <w:kern w:val="32"/>
          <w:sz w:val="32"/>
          <w:szCs w:val="32"/>
          <w:highlight w:val="none"/>
        </w:rPr>
        <w:t>全面从严治党，压实主体责任</w:t>
      </w:r>
    </w:p>
    <w:p w14:paraId="29E3C4FC">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努力做到宣传教育常态化、提醒教育常态化、警示教育常态化，全面筑牢拒腐防变的思想防线。切实加强对党员干部的日常教育、管理和监督，坚持把纪律和规矩挺在前面，做到抓早抓小、防微杜渐。</w:t>
      </w:r>
    </w:p>
    <w:p w14:paraId="5044089C">
      <w:pPr>
        <w:keepNext w:val="0"/>
        <w:keepLines w:val="0"/>
        <w:pageBreakBefore w:val="0"/>
        <w:numPr>
          <w:ilvl w:val="0"/>
          <w:numId w:val="2"/>
        </w:numPr>
        <w:kinsoku/>
        <w:wordWrap/>
        <w:overflowPunct/>
        <w:topLinePunct w:val="0"/>
        <w:autoSpaceDE/>
        <w:autoSpaceDN/>
        <w:bidi w:val="0"/>
        <w:adjustRightInd w:val="0"/>
        <w:snapToGrid w:val="0"/>
        <w:spacing w:line="336" w:lineRule="auto"/>
        <w:ind w:left="0" w:leftChars="0" w:firstLine="664" w:firstLineChars="200"/>
        <w:jc w:val="both"/>
        <w:textAlignment w:val="auto"/>
        <w:rPr>
          <w:rFonts w:hint="default" w:ascii="Times New Roman" w:hAnsi="Times New Roman" w:eastAsia="楷体_GB2312" w:cs="Times New Roman"/>
          <w:b w:val="0"/>
          <w:bCs w:val="0"/>
          <w:snapToGrid w:val="0"/>
          <w:spacing w:val="6"/>
          <w:kern w:val="32"/>
          <w:sz w:val="32"/>
          <w:szCs w:val="32"/>
          <w:highlight w:val="none"/>
          <w:shd w:val="clear" w:color="auto" w:fill="FFFFFF"/>
        </w:rPr>
      </w:pPr>
      <w:r>
        <w:rPr>
          <w:rFonts w:hint="default" w:ascii="Times New Roman" w:hAnsi="Times New Roman" w:eastAsia="楷体_GB2312" w:cs="Times New Roman"/>
          <w:b w:val="0"/>
          <w:bCs w:val="0"/>
          <w:snapToGrid w:val="0"/>
          <w:spacing w:val="6"/>
          <w:kern w:val="32"/>
          <w:sz w:val="32"/>
          <w:szCs w:val="32"/>
          <w:highlight w:val="none"/>
          <w:shd w:val="clear" w:color="auto" w:fill="FFFFFF"/>
        </w:rPr>
        <w:t>建立健全长效机制，继续深化整改成果</w:t>
      </w:r>
    </w:p>
    <w:p w14:paraId="5FD1F1B7">
      <w:pPr>
        <w:keepNext w:val="0"/>
        <w:keepLines w:val="0"/>
        <w:pageBreakBefore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shd w:val="clear" w:color="auto" w:fill="FFFFFF"/>
        </w:rPr>
      </w:pPr>
      <w:r>
        <w:rPr>
          <w:rFonts w:hint="default" w:ascii="Times New Roman" w:hAnsi="Times New Roman" w:eastAsia="仿宋_GB2312" w:cs="Times New Roman"/>
          <w:b w:val="0"/>
          <w:bCs w:val="0"/>
          <w:snapToGrid w:val="0"/>
          <w:spacing w:val="6"/>
          <w:kern w:val="32"/>
          <w:sz w:val="32"/>
          <w:szCs w:val="32"/>
          <w:highlight w:val="none"/>
          <w:shd w:val="clear" w:color="auto" w:fill="FFFFFF"/>
        </w:rPr>
        <w:t>在抓好整改的同时，更加注重治本，更加注重预防，更加注重制度和机制的建设，使解决具体问题与推进制度建设结合起来，使建立相关制度与建立长效机制结合起来，力争做到解决一个问题、堵塞一个漏洞、形成一套机制。真正使整改过程成为提高党员干部凝聚力、战斗力、创造力的过程，成为促进党员干部作风转变过程，成为推进经济社会高质量发展的过程。</w:t>
      </w:r>
    </w:p>
    <w:p w14:paraId="3E253D5F">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欢迎广大干部群众对巡察整改落实情况进行监督。如有意见建议，请及时向我们反映。公开期限：</w:t>
      </w: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日至</w:t>
      </w:r>
      <w:r>
        <w:rPr>
          <w:rFonts w:hint="eastAsia" w:ascii="Times New Roman" w:hAnsi="Times New Roman" w:eastAsia="仿宋_GB2312" w:cs="Times New Roman"/>
          <w:bCs/>
          <w:spacing w:val="6"/>
          <w:kern w:val="32"/>
          <w:sz w:val="32"/>
          <w:szCs w:val="32"/>
          <w:lang w:val="en-US" w:eastAsia="zh-CN"/>
        </w:rPr>
        <w:t>9月13</w:t>
      </w:r>
      <w:r>
        <w:rPr>
          <w:rFonts w:hint="default" w:ascii="Times New Roman" w:hAnsi="Times New Roman" w:eastAsia="仿宋_GB2312" w:cs="Times New Roman"/>
          <w:bCs/>
          <w:spacing w:val="6"/>
          <w:kern w:val="32"/>
          <w:sz w:val="32"/>
          <w:szCs w:val="32"/>
          <w:lang w:val="en-US" w:eastAsia="zh-CN"/>
        </w:rPr>
        <w:t>日</w:t>
      </w:r>
      <w:r>
        <w:rPr>
          <w:rFonts w:hint="default" w:ascii="Times New Roman" w:hAnsi="Times New Roman" w:eastAsia="仿宋_GB2312" w:cs="Times New Roman"/>
          <w:b w:val="0"/>
          <w:bCs w:val="0"/>
          <w:snapToGrid w:val="0"/>
          <w:spacing w:val="6"/>
          <w:kern w:val="32"/>
          <w:sz w:val="32"/>
          <w:szCs w:val="32"/>
          <w:highlight w:val="none"/>
        </w:rPr>
        <w:t>。联系电话：0760-23855715（工作时间：周一至周五，上午8:30-12:00，下午14:30-17:30）；邮政信箱：中山市东区街道长江村长景街13号（信封上注明“对中共中山市东区街道长江三溪社区委员会关于巡察整改落实情况的意见建议”）；邮政编码：528400。</w:t>
      </w:r>
    </w:p>
    <w:p w14:paraId="503650C4">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p>
    <w:p w14:paraId="58456148">
      <w:pPr>
        <w:keepNext w:val="0"/>
        <w:keepLines w:val="0"/>
        <w:pageBreakBefore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 xml:space="preserve">            中共中山市东区街道长江三溪社区委员会</w:t>
      </w:r>
    </w:p>
    <w:p w14:paraId="55071B07">
      <w:pPr>
        <w:keepNext w:val="0"/>
        <w:keepLines w:val="0"/>
        <w:pageBreakBefore w:val="0"/>
        <w:tabs>
          <w:tab w:val="left" w:pos="735"/>
        </w:tabs>
        <w:kinsoku/>
        <w:wordWrap/>
        <w:overflowPunct/>
        <w:topLinePunct w:val="0"/>
        <w:autoSpaceDE/>
        <w:autoSpaceDN/>
        <w:bidi w:val="0"/>
        <w:adjustRightInd w:val="0"/>
        <w:snapToGrid w:val="0"/>
        <w:spacing w:line="336" w:lineRule="auto"/>
        <w:ind w:right="0" w:firstLine="664" w:firstLineChars="200"/>
        <w:jc w:val="both"/>
        <w:textAlignment w:val="auto"/>
        <w:rPr>
          <w:rFonts w:hint="default" w:ascii="Times New Roman" w:hAnsi="Times New Roman" w:eastAsia="仿宋_GB2312" w:cs="Times New Roman"/>
          <w:b w:val="0"/>
          <w:bCs w:val="0"/>
          <w:snapToGrid w:val="0"/>
          <w:spacing w:val="6"/>
          <w:kern w:val="32"/>
          <w:sz w:val="32"/>
          <w:szCs w:val="32"/>
          <w:highlight w:val="none"/>
        </w:rPr>
      </w:pPr>
      <w:r>
        <w:rPr>
          <w:rFonts w:hint="default" w:ascii="Times New Roman" w:hAnsi="Times New Roman" w:eastAsia="仿宋_GB2312" w:cs="Times New Roman"/>
          <w:b w:val="0"/>
          <w:bCs w:val="0"/>
          <w:snapToGrid w:val="0"/>
          <w:spacing w:val="6"/>
          <w:kern w:val="32"/>
          <w:sz w:val="32"/>
          <w:szCs w:val="32"/>
          <w:highlight w:val="none"/>
        </w:rPr>
        <w:t xml:space="preserve">               </w:t>
      </w:r>
      <w:r>
        <w:rPr>
          <w:rFonts w:hint="default" w:ascii="Times New Roman" w:hAnsi="Times New Roman" w:eastAsia="仿宋_GB2312" w:cs="Times New Roman"/>
          <w:b w:val="0"/>
          <w:bCs w:val="0"/>
          <w:snapToGrid w:val="0"/>
          <w:spacing w:val="6"/>
          <w:kern w:val="32"/>
          <w:sz w:val="32"/>
          <w:szCs w:val="32"/>
          <w:highlight w:val="none"/>
          <w:lang w:val="en-US" w:eastAsia="zh-CN"/>
        </w:rPr>
        <w:t xml:space="preserve"> </w:t>
      </w:r>
      <w:r>
        <w:rPr>
          <w:rFonts w:hint="default" w:ascii="Times New Roman" w:hAnsi="Times New Roman" w:eastAsia="仿宋_GB2312" w:cs="Times New Roman"/>
          <w:bCs/>
          <w:spacing w:val="6"/>
          <w:kern w:val="32"/>
          <w:sz w:val="32"/>
          <w:szCs w:val="32"/>
        </w:rPr>
        <w:t>202</w:t>
      </w:r>
      <w:r>
        <w:rPr>
          <w:rFonts w:hint="default" w:ascii="Times New Roman" w:hAnsi="Times New Roman" w:eastAsia="仿宋_GB2312" w:cs="Times New Roman"/>
          <w:bCs/>
          <w:spacing w:val="6"/>
          <w:kern w:val="32"/>
          <w:sz w:val="32"/>
          <w:szCs w:val="32"/>
          <w:lang w:val="en-US" w:eastAsia="zh-CN"/>
        </w:rPr>
        <w:t>4</w:t>
      </w:r>
      <w:r>
        <w:rPr>
          <w:rFonts w:hint="default" w:ascii="Times New Roman" w:hAnsi="Times New Roman" w:eastAsia="仿宋_GB2312" w:cs="Times New Roman"/>
          <w:bCs/>
          <w:spacing w:val="6"/>
          <w:kern w:val="32"/>
          <w:sz w:val="32"/>
          <w:szCs w:val="32"/>
        </w:rPr>
        <w:t>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rPr>
        <w:t>日</w:t>
      </w:r>
    </w:p>
    <w:p w14:paraId="1286B66B">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b w:val="0"/>
          <w:bCs w:val="0"/>
          <w:snapToGrid w:val="0"/>
          <w:color w:val="000000"/>
          <w:spacing w:val="6"/>
          <w:kern w:val="32"/>
          <w:sz w:val="32"/>
          <w:szCs w:val="32"/>
          <w:highlight w:val="none"/>
        </w:rPr>
      </w:pPr>
    </w:p>
    <w:p w14:paraId="31026E89">
      <w:pPr>
        <w:pStyle w:val="3"/>
        <w:snapToGrid w:val="0"/>
        <w:spacing w:line="336" w:lineRule="auto"/>
        <w:rPr>
          <w:rFonts w:hint="default" w:ascii="Times New Roman" w:hAnsi="Times New Roman" w:eastAsia="方正仿宋_GBK" w:cs="Times New Roman"/>
          <w:color w:val="000000"/>
          <w:spacing w:val="6"/>
          <w:sz w:val="32"/>
          <w:szCs w:val="32"/>
          <w:highlight w:val="none"/>
        </w:rPr>
      </w:pPr>
    </w:p>
    <w:p w14:paraId="43018311">
      <w:pPr>
        <w:keepNext w:val="0"/>
        <w:keepLines w:val="0"/>
        <w:pageBreakBefore w:val="0"/>
        <w:widowControl w:val="0"/>
        <w:kinsoku/>
        <w:wordWrap/>
        <w:overflowPunct/>
        <w:topLinePunct w:val="0"/>
        <w:autoSpaceDE/>
        <w:autoSpaceDN/>
        <w:bidi w:val="0"/>
        <w:spacing w:line="336" w:lineRule="auto"/>
        <w:jc w:val="both"/>
        <w:textAlignment w:val="auto"/>
        <w:rPr>
          <w:rFonts w:hint="default" w:ascii="Times New Roman" w:hAnsi="Times New Roman" w:eastAsia="仿宋_GB2312" w:cs="Times New Roman"/>
          <w:snapToGrid w:val="0"/>
          <w:color w:val="auto"/>
          <w:spacing w:val="6"/>
          <w:kern w:val="32"/>
          <w:sz w:val="32"/>
          <w:szCs w:val="32"/>
          <w:highlight w:val="none"/>
        </w:rPr>
      </w:pP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D0150-FF13-44B2-8BF2-071AB955A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1984B68-2024-41EB-8468-A8D032F88127}"/>
  </w:font>
  <w:font w:name="公文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简标宋">
    <w:panose1 w:val="00000000000000000000"/>
    <w:charset w:val="00"/>
    <w:family w:val="auto"/>
    <w:pitch w:val="default"/>
    <w:sig w:usb0="00000000" w:usb1="00000000" w:usb2="00000000" w:usb3="00000000" w:csb0="00000000" w:csb1="00000000"/>
    <w:embedRegular r:id="rId3" w:fontKey="{8B94850A-5AB8-4A97-A120-6C46F59C551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348861E3-24C9-4348-A09B-C48F0395C942}"/>
  </w:font>
  <w:font w:name="楷体_GB2312">
    <w:panose1 w:val="02010609030101010101"/>
    <w:charset w:val="86"/>
    <w:family w:val="modern"/>
    <w:pitch w:val="default"/>
    <w:sig w:usb0="00000001" w:usb1="080E0000" w:usb2="00000000" w:usb3="00000000" w:csb0="00040000" w:csb1="00000000"/>
    <w:embedRegular r:id="rId5" w:fontKey="{CCADB12B-5D4C-4094-BD91-D1158B73EA2D}"/>
  </w:font>
  <w:font w:name="方正仿宋_GBK">
    <w:altName w:val="微软雅黑"/>
    <w:panose1 w:val="02000000000000000000"/>
    <w:charset w:val="86"/>
    <w:family w:val="script"/>
    <w:pitch w:val="default"/>
    <w:sig w:usb0="00000000" w:usb1="00000000" w:usb2="00000000" w:usb3="00000000" w:csb0="00040000" w:csb1="00000000"/>
    <w:embedRegular r:id="rId6" w:fontKey="{52F43114-AE2C-4F89-8F1A-698EA757DC38}"/>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7" w:fontKey="{41E4ED16-93D8-465A-9E14-81921A7612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1A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0C939">
                          <w:pPr>
                            <w:pStyle w:val="4"/>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F0C939">
                    <w:pPr>
                      <w:pStyle w:val="4"/>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192B9"/>
    <w:multiLevelType w:val="singleLevel"/>
    <w:tmpl w:val="9E9192B9"/>
    <w:lvl w:ilvl="0" w:tentative="0">
      <w:start w:val="1"/>
      <w:numFmt w:val="chineseCounting"/>
      <w:suff w:val="nothing"/>
      <w:lvlText w:val="（%1）"/>
      <w:lvlJc w:val="left"/>
      <w:rPr>
        <w:rFonts w:hint="eastAsia"/>
      </w:rPr>
    </w:lvl>
  </w:abstractNum>
  <w:abstractNum w:abstractNumId="1">
    <w:nsid w:val="00969942"/>
    <w:multiLevelType w:val="singleLevel"/>
    <w:tmpl w:val="0096994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dmYTk4MjVhOTEyMWMwYWIwZjUxZjNlYmE5OWQifQ=="/>
  </w:docVars>
  <w:rsids>
    <w:rsidRoot w:val="4B7F034F"/>
    <w:rsid w:val="01DD376D"/>
    <w:rsid w:val="02516312"/>
    <w:rsid w:val="025C116B"/>
    <w:rsid w:val="03DB7DC9"/>
    <w:rsid w:val="045D2794"/>
    <w:rsid w:val="046B1E01"/>
    <w:rsid w:val="05911D07"/>
    <w:rsid w:val="074D4D2B"/>
    <w:rsid w:val="08E73603"/>
    <w:rsid w:val="0A6804CF"/>
    <w:rsid w:val="0A745086"/>
    <w:rsid w:val="0D04596E"/>
    <w:rsid w:val="0D8A7B44"/>
    <w:rsid w:val="0E7C6161"/>
    <w:rsid w:val="0F57486E"/>
    <w:rsid w:val="10454473"/>
    <w:rsid w:val="12C77FC4"/>
    <w:rsid w:val="131A16DB"/>
    <w:rsid w:val="138C0426"/>
    <w:rsid w:val="15D54999"/>
    <w:rsid w:val="17AF25C7"/>
    <w:rsid w:val="18EB20C0"/>
    <w:rsid w:val="1D414F64"/>
    <w:rsid w:val="237A41C3"/>
    <w:rsid w:val="2B821082"/>
    <w:rsid w:val="30E85F2E"/>
    <w:rsid w:val="32CF5169"/>
    <w:rsid w:val="334E7C57"/>
    <w:rsid w:val="338F188F"/>
    <w:rsid w:val="38B12FFF"/>
    <w:rsid w:val="3A022F89"/>
    <w:rsid w:val="3AD96499"/>
    <w:rsid w:val="3B7D604C"/>
    <w:rsid w:val="3D174DE4"/>
    <w:rsid w:val="40462351"/>
    <w:rsid w:val="411A7205"/>
    <w:rsid w:val="41E8374F"/>
    <w:rsid w:val="41F45E0A"/>
    <w:rsid w:val="42092246"/>
    <w:rsid w:val="426A0E03"/>
    <w:rsid w:val="45892025"/>
    <w:rsid w:val="47526761"/>
    <w:rsid w:val="4B7F034F"/>
    <w:rsid w:val="4BFF76BB"/>
    <w:rsid w:val="4C0F54AD"/>
    <w:rsid w:val="4D486759"/>
    <w:rsid w:val="503D7407"/>
    <w:rsid w:val="50DF4CF9"/>
    <w:rsid w:val="578527E1"/>
    <w:rsid w:val="5C4668C8"/>
    <w:rsid w:val="5FD67427"/>
    <w:rsid w:val="60924352"/>
    <w:rsid w:val="63F22889"/>
    <w:rsid w:val="651A5411"/>
    <w:rsid w:val="67C107FF"/>
    <w:rsid w:val="68EF4D0D"/>
    <w:rsid w:val="69FF1091"/>
    <w:rsid w:val="6A0B0806"/>
    <w:rsid w:val="6BFA41BD"/>
    <w:rsid w:val="6EFE20B7"/>
    <w:rsid w:val="710032F2"/>
    <w:rsid w:val="73761AFD"/>
    <w:rsid w:val="73EF1E6D"/>
    <w:rsid w:val="75474090"/>
    <w:rsid w:val="7CCA16C9"/>
    <w:rsid w:val="7EF83559"/>
    <w:rsid w:val="7F9F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99"/>
    <w:rPr>
      <w:rFonts w:ascii="Cambria" w:hAnsi="Cambria" w:cs="Cambria"/>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引文目录标题1"/>
    <w:basedOn w:val="1"/>
    <w:next w:val="1"/>
    <w:qFormat/>
    <w:uiPriority w:val="0"/>
    <w:pPr>
      <w:spacing w:before="120"/>
    </w:pPr>
    <w:rPr>
      <w:rFonts w:ascii="Cambria" w:hAnsi="Cambria" w:cs="Cambria"/>
      <w:sz w:val="24"/>
      <w:szCs w:val="24"/>
    </w:rPr>
  </w:style>
  <w:style w:type="paragraph" w:customStyle="1" w:styleId="10">
    <w:name w:val="table of authorities1"/>
    <w:basedOn w:val="1"/>
    <w:next w:val="1"/>
    <w:qFormat/>
    <w:uiPriority w:val="0"/>
    <w:pPr>
      <w:ind w:left="420" w:leftChars="200"/>
    </w:pPr>
    <w:rPr>
      <w:rFonts w:ascii="Times New Roman" w:hAnsi="Times New Roman" w:eastAsia="宋体" w:cs="Times New Roman"/>
    </w:rPr>
  </w:style>
  <w:style w:type="character" w:customStyle="1" w:styleId="11">
    <w:name w:val="正文文本 (2)_"/>
    <w:link w:val="12"/>
    <w:qFormat/>
    <w:uiPriority w:val="0"/>
    <w:rPr>
      <w:rFonts w:ascii="MingLiU" w:eastAsia="MingLiU"/>
      <w:spacing w:val="20"/>
      <w:kern w:val="0"/>
      <w:sz w:val="28"/>
      <w:szCs w:val="28"/>
    </w:rPr>
  </w:style>
  <w:style w:type="paragraph" w:customStyle="1" w:styleId="12">
    <w:name w:val="正文文本 (2)1"/>
    <w:basedOn w:val="1"/>
    <w:link w:val="11"/>
    <w:qFormat/>
    <w:uiPriority w:val="0"/>
    <w:pPr>
      <w:shd w:val="clear" w:color="auto" w:fill="FFFFFF"/>
      <w:spacing w:after="540" w:line="240" w:lineRule="atLeast"/>
      <w:jc w:val="right"/>
    </w:pPr>
    <w:rPr>
      <w:rFonts w:ascii="MingLiU" w:eastAsia="MingLiU"/>
      <w:spacing w:val="20"/>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中山市人民政府东区街道办事处</Company>
  <Pages>10</Pages>
  <Words>4743</Words>
  <Characters>4825</Characters>
  <Lines>0</Lines>
  <Paragraphs>0</Paragraphs>
  <TotalTime>0</TotalTime>
  <ScaleCrop>false</ScaleCrop>
  <LinksUpToDate>false</LinksUpToDate>
  <CharactersWithSpaces>4861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2024-02-20T07:31:00Z</dcterms:created>
  <dc:creator>Administrator</dc:creator>
  <cp:lastModifiedBy>Mo_小丫</cp:lastModifiedBy>
  <dcterms:modified xsi:type="dcterms:W3CDTF">2024-08-30T01:27:33Z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678A8459BF6D4864B68D71C5C9B5D937</vt:lpwstr>
  </property>
</Properties>
</file>