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</w:t>
      </w:r>
      <w:r>
        <w:rPr>
          <w:rFonts w:hint="eastAsia" w:ascii="仿宋" w:hAnsi="仿宋" w:eastAsia="仿宋"/>
          <w:sz w:val="30"/>
          <w:szCs w:val="30"/>
          <w:lang w:eastAsia="zh-CN"/>
        </w:rPr>
        <w:t>粤（2019）中山市不动产权第0264385号</w:t>
      </w: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790950" cy="2496820"/>
            <wp:effectExtent l="0" t="0" r="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299" t="13293" r="16713" b="10843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地块区位图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中山市南朗镇榄边村西江里</w:t>
      </w:r>
      <w:r>
        <w:rPr>
          <w:rFonts w:hint="eastAsia" w:ascii="仿宋" w:hAnsi="仿宋" w:eastAsia="仿宋" w:cs="仿宋"/>
          <w:sz w:val="30"/>
          <w:szCs w:val="30"/>
        </w:rPr>
        <w:t>，不动产权证号为</w:t>
      </w:r>
      <w:r>
        <w:rPr>
          <w:rFonts w:hint="eastAsia" w:ascii="仿宋" w:hAnsi="仿宋" w:eastAsia="仿宋"/>
          <w:sz w:val="30"/>
          <w:szCs w:val="30"/>
          <w:lang w:eastAsia="zh-CN"/>
        </w:rPr>
        <w:t>粤（2019）中山市不动产权第0264385号</w:t>
      </w:r>
      <w:r>
        <w:rPr>
          <w:rFonts w:hint="eastAsia" w:ascii="仿宋" w:hAnsi="仿宋" w:eastAsia="仿宋" w:cs="仿宋"/>
          <w:sz w:val="30"/>
          <w:szCs w:val="30"/>
        </w:rPr>
        <w:t>，证载土地用途为农村宅基地，用地面积为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72.30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bookmarkStart w:id="0" w:name="_GoBack"/>
      <w:r>
        <w:rPr>
          <w:rFonts w:hint="eastAsia" w:ascii="仿宋" w:hAnsi="仿宋" w:eastAsia="仿宋"/>
          <w:sz w:val="30"/>
          <w:szCs w:val="30"/>
          <w:lang w:val="en-US" w:eastAsia="zh-CN"/>
        </w:rPr>
        <w:t>林文旭</w:t>
      </w:r>
      <w:bookmarkEnd w:id="0"/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中山市华南现代中医药城控制性详细规划调整</w:t>
      </w:r>
      <w:r>
        <w:rPr>
          <w:rFonts w:hint="eastAsia" w:ascii="仿宋" w:hAnsi="仿宋" w:eastAsia="仿宋" w:cs="仿宋"/>
          <w:sz w:val="30"/>
          <w:szCs w:val="30"/>
        </w:rPr>
        <w:t>》，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该用地规划性质为三类居住用地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53C600F3"/>
    <w:rsid w:val="5C7E7EB5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2024-08-22T03:09:26Z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96F6C827D66E42178CABBA41480D82B6</vt:lpwstr>
  </property>
</Properties>
</file>