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highlight w:val="none"/>
          <w:u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中山市板芙镇白溪村经济联合社（地块A）项目低效工业用地改造方案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1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）有关规定，现对中山市板芙镇白溪村经济联合社（地块A）项目低效工业用地改造方案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中府函（工改）〔2024〕24号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2024年6月24日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中山市板芙镇白溪村经济联合社（地块A）项目低效工业用地改造方案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4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  <w:t>项目低效工业用地改造方案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pacing w:val="-6"/>
                <w:kern w:val="44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位于板芙镇里溪村，北至金钟涌，南至辉宏机电工程（深圳）有限公司，西至新联街，东至胜景路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15940.00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15940.00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《中山市板芙镇顺景工业园北片区(2004单元)02街区控制性详细规划一般修改》（中府函〔2024〕150 号）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政府整备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通过公开出让方式确定改造主体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不小于43876.98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不低于3.0</w:t>
            </w:r>
          </w:p>
        </w:tc>
      </w:tr>
    </w:tbl>
    <w:p>
      <w:pPr>
        <w:pStyle w:val="4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29D6"/>
    <w:rsid w:val="0C9B7EBC"/>
    <w:rsid w:val="0F9315AB"/>
    <w:rsid w:val="24F301AC"/>
    <w:rsid w:val="29D7379A"/>
    <w:rsid w:val="33AD45E5"/>
    <w:rsid w:val="3418677B"/>
    <w:rsid w:val="3A7A067E"/>
    <w:rsid w:val="4A567E3F"/>
    <w:rsid w:val="56EE27E4"/>
    <w:rsid w:val="5E311FF0"/>
    <w:rsid w:val="746F577B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 w:val="4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2024-07-01T03:12:07Z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CB70E43EB0554BCE870A9096F7517D4E</vt:lpwstr>
  </property>
</Properties>
</file>