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承诺书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本公司郑重承诺，本公司在参加本次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调整、制作相关标识指引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采购活动中：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（一）无以下围标、串标行为：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不同供应商的响应文件由同一单位或者个人编制；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不同供应商委托同一单位或者个人办理响应事宜；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不同供应商的响应文件载明的项目管理成员或者联系人员为同一人；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不同供应商的响应文件异常一致或者响应报价呈规律性差异；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不同供应商的响应文件相互混装；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不同供应商的董事、监事、高管、单位负责人为同一人或者存在控股、管理关系的不同单位参加同一包组项目；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法律法规界定的其他围标串标行为。</w:t>
      </w:r>
      <w:bookmarkStart w:id="0" w:name="_GoBack"/>
      <w:bookmarkEnd w:id="0"/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遵守国家相关的法律法规以及医院的有关制度，抵制医药回扣，不给院内人员或其他相关人员提供任何形式的馈赠和好处，并保证保守采购过程中的相关秘密，如有违反，则愿接受党纪、国法以及医院相关规定的处罚。</w:t>
      </w:r>
    </w:p>
    <w:p>
      <w:pPr>
        <w:ind w:firstLine="56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所有制作材料和售后服务必须符合我院招标内容要求。如有发现不符合要求，需立即拆除并重新制作，拆除及重新制作费用由制作方负责。</w:t>
      </w: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公司名称：</w:t>
      </w:r>
    </w:p>
    <w:p>
      <w:pPr>
        <w:ind w:firstLine="5600" w:firstLineChars="20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日期：</w:t>
      </w:r>
    </w:p>
    <w:p/>
    <w:sectPr>
      <w:pgSz w:w="11906" w:h="16838"/>
      <w:pgMar w:top="110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83409"/>
    <w:rsid w:val="4568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2024-06-17T06:39:00Z</dcterms:created>
  <dc:creator>（板芙医院）陈嘉声</dc:creator>
  <cp:lastModifiedBy>（板芙医院）陈嘉声</cp:lastModifiedBy>
  <dcterms:modified xsi:type="dcterms:W3CDTF">2024-06-17T06:39:42Z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A0C4B77CF4BD4B4E8F14F5EA9C5A89B5</vt:lpwstr>
  </property>
</Properties>
</file>