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8" w:lineRule="exact"/>
        <w:rPr>
          <w:rFonts w:hint="eastAsia" w:ascii="黑体" w:hAnsi="黑体" w:eastAsia="黑体" w:cs="黑体"/>
          <w:color w:val="auto"/>
          <w:kern w:val="0"/>
          <w:sz w:val="32"/>
          <w:szCs w:val="24"/>
        </w:rPr>
      </w:pPr>
      <w:r>
        <w:rPr>
          <w:rFonts w:hint="eastAsia" w:ascii="黑体" w:hAnsi="黑体" w:eastAsia="黑体" w:cs="黑体"/>
          <w:color w:val="auto"/>
          <w:kern w:val="0"/>
          <w:sz w:val="32"/>
          <w:szCs w:val="24"/>
        </w:rPr>
        <w:t>附件</w:t>
      </w:r>
    </w:p>
    <w:p>
      <w:pPr>
        <w:spacing w:beforeLines="0" w:afterLines="0" w:line="598"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auto"/>
          <w:kern w:val="0"/>
          <w:sz w:val="44"/>
          <w:szCs w:val="44"/>
        </w:rPr>
        <w:t>上收政务服务事项清单</w:t>
      </w:r>
    </w:p>
    <w:tbl>
      <w:tblPr>
        <w:tblStyle w:val="6"/>
        <w:tblW w:w="156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679"/>
        <w:gridCol w:w="2409"/>
        <w:gridCol w:w="3619"/>
        <w:gridCol w:w="4430"/>
        <w:gridCol w:w="1399"/>
        <w:gridCol w:w="3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tblHeader/>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eastAsia="黑体" w:cs="黑体"/>
                <w:color w:val="000000"/>
                <w:kern w:val="0"/>
                <w:sz w:val="28"/>
                <w:szCs w:val="28"/>
              </w:rPr>
            </w:pPr>
            <w:r>
              <w:rPr>
                <w:rStyle w:val="8"/>
                <w:rFonts w:hint="eastAsia" w:ascii="Times New Roman" w:hAnsi="Times New Roman" w:eastAsia="黑体" w:cs="黑体"/>
                <w:b w:val="0"/>
                <w:kern w:val="0"/>
                <w:sz w:val="28"/>
                <w:szCs w:val="28"/>
                <w:lang w:bidi="ar"/>
              </w:rPr>
              <w:t>序号</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eastAsia="黑体" w:cs="黑体"/>
                <w:color w:val="000000"/>
                <w:kern w:val="0"/>
                <w:sz w:val="28"/>
                <w:szCs w:val="28"/>
              </w:rPr>
            </w:pPr>
            <w:r>
              <w:rPr>
                <w:rFonts w:hint="eastAsia" w:ascii="Times New Roman" w:eastAsia="黑体" w:cs="黑体"/>
                <w:color w:val="000000"/>
                <w:kern w:val="0"/>
                <w:sz w:val="28"/>
                <w:szCs w:val="28"/>
                <w:lang w:bidi="ar"/>
              </w:rPr>
              <w:t>事权部门</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eastAsia="黑体" w:cs="黑体"/>
                <w:color w:val="000000"/>
                <w:kern w:val="0"/>
                <w:sz w:val="28"/>
                <w:szCs w:val="28"/>
              </w:rPr>
            </w:pPr>
            <w:r>
              <w:rPr>
                <w:rFonts w:hint="eastAsia" w:ascii="Times New Roman" w:eastAsia="黑体" w:cs="黑体"/>
                <w:color w:val="000000"/>
                <w:kern w:val="0"/>
                <w:sz w:val="28"/>
                <w:szCs w:val="28"/>
                <w:lang w:bidi="ar"/>
              </w:rPr>
              <w:t>主项名称</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eastAsia="黑体" w:cs="黑体"/>
                <w:color w:val="000000"/>
                <w:kern w:val="0"/>
                <w:sz w:val="28"/>
                <w:szCs w:val="28"/>
              </w:rPr>
            </w:pPr>
            <w:r>
              <w:rPr>
                <w:rFonts w:hint="eastAsia" w:ascii="Times New Roman" w:eastAsia="黑体" w:cs="黑体"/>
                <w:color w:val="000000"/>
                <w:kern w:val="0"/>
                <w:sz w:val="28"/>
                <w:szCs w:val="28"/>
                <w:lang w:bidi="ar"/>
              </w:rPr>
              <w:t>子项名称</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eastAsia="黑体" w:cs="黑体"/>
                <w:color w:val="000000"/>
                <w:kern w:val="0"/>
                <w:sz w:val="28"/>
                <w:szCs w:val="28"/>
              </w:rPr>
            </w:pPr>
            <w:r>
              <w:rPr>
                <w:rFonts w:hint="eastAsia" w:ascii="Times New Roman" w:eastAsia="黑体" w:cs="黑体"/>
                <w:color w:val="000000"/>
                <w:kern w:val="0"/>
                <w:sz w:val="28"/>
                <w:szCs w:val="28"/>
                <w:lang w:bidi="ar"/>
              </w:rPr>
              <w:t>事项类型</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Lines="0" w:afterLines="0" w:line="240" w:lineRule="auto"/>
              <w:jc w:val="center"/>
              <w:textAlignment w:val="center"/>
              <w:rPr>
                <w:rFonts w:hint="eastAsia" w:ascii="Times New Roman" w:eastAsia="黑体" w:cs="黑体"/>
                <w:color w:val="000000"/>
                <w:kern w:val="0"/>
                <w:sz w:val="28"/>
                <w:szCs w:val="28"/>
              </w:rPr>
            </w:pPr>
            <w:r>
              <w:rPr>
                <w:rStyle w:val="8"/>
                <w:rFonts w:hint="eastAsia" w:ascii="Times New Roman" w:hAnsi="Times New Roman" w:eastAsia="黑体" w:cs="黑体"/>
                <w:b w:val="0"/>
                <w:kern w:val="0"/>
                <w:sz w:val="28"/>
                <w:szCs w:val="28"/>
                <w:lang w:bidi="ar"/>
              </w:rPr>
              <w:t>原委托镇街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41"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1</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中山市交通运输局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直通港澳道路运输企业经营许可证及车辆道路运输证核准</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直通港澳道路运输企业经营许可证及车辆道路运输证核准（普通货物运输）</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779"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2</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中山市民族宗教事务局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筹备设立宗教活动场</w:t>
            </w:r>
            <w:bookmarkStart w:id="0" w:name="_GoBack"/>
            <w:bookmarkEnd w:id="0"/>
            <w:r>
              <w:rPr>
                <w:rFonts w:hint="eastAsia" w:cs="宋体"/>
                <w:color w:val="000000"/>
                <w:kern w:val="0"/>
                <w:sz w:val="21"/>
                <w:szCs w:val="21"/>
                <w:lang w:bidi="ar"/>
              </w:rPr>
              <w:t>所、其他固定宗教活动处所变更为寺观教堂、扩建、异地重建宗教活动场所审核、审批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筹备设立其他固定宗教活动处所审批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742"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3</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中山市民族宗教事务局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筹备设立宗教活动场所、其他固定宗教活动处所变更为寺观教堂、扩建、异地重建宗教活动场所审核、审批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筹备设立寺观教堂审核</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7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4</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中山市民族宗教事务局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筹备设立宗教活动场所、其他固定宗教活动处所变更为寺观教堂、扩建、异地重建宗教活动场所审核、审批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扩建寺观教堂审核</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5</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中山市民族宗教事务局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筹备设立宗教活动场所、其他固定宗教活动处所变更为寺观教堂、扩建、异地重建宗教活动场所审核、审批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异地重建寺观教堂审核</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6</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中山市交通运输局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道路旅客运输站（场）经营许可</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道路旅客运输站（场）经营许可</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7</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中山市交通运输局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直通港澳道路运输企业经营许可证及车辆道路运输证核准</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直通港澳道路运输企业经营许可证及车辆道路运输证核准（危险货物运输）</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8</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中山市住房和城乡建设局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房屋建筑和市政基础设施工程竣工结算文件备案</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房屋建筑和市政基础设施工程竣工结算文件备案</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其他行政权力</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9</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中山市交通运输局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客运相关纠纷裁定</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客运相关纠纷裁定</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行政裁决</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10</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中山市农业农村局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农作物种子生产经营许可证审核（核发）</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非主要农作物及主要农作物常规种的农作物种子生产经营许可证核发</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11</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中山市交通运输局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确认特定时段开行包车或者加班车资质</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确认特定时段开行包车或者加班车资质</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行政确认</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12</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中山市交通运输局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从事道路旅客运输班线、包车经营审批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从事县内道路旅客运输班线经营审批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13</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中山市交通运输局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从事道路旅客运输班线、包车经营审批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从事省际道路旅客运输班线经营审批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48" w:beforeLines="20" w:after="48" w:afterLines="2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14</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中山市交通运输局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从事道路旅客运输班线、包车经营审批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从事市际道路旅客运输班线经营审批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15</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中山市交通运输局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从事道路旅客运输班线、包车经营审批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从事县际道路旅客运输班线经营审批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16</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中山市交通运输局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道路运输经营备案</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道路旅客运输企业设立分公司备案</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其他行政权力</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003"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17</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中山市文化广电旅游局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个体演员、个体演出经纪人备案</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个体演员、个体演出经纪人备案</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其他行政权力</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354"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18</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中山市住房和城乡建设局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房屋建筑和市政基础设施工程最高投标限价及其成果文件备案</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房屋建筑和市政基础设施工程最高投标限价及其成果文件备案</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其他行政权力</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092"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19</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中山市城市管理和综合执法局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从事城市生活垃圾经营性清扫、收集、运输、处理服务审批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从事城市生活垃圾经营性处理服务审批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442"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20</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中山市交通运输局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从事道路旅客运输班线、包车经营审批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从事市际道路旅客运输包车经营审批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329"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21</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中山市交通运输局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从事道路旅客运输班线、包车经营审批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从事县际道路旅客运输包车经营审批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554"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22</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中山市交通运输局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从事道路旅客运输班线、包车经营审批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从事县内道路旅客运输包车经营审批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翠亨新区、小榄镇、石岐街道、东区街道、西区街道、南区街道、古镇镇、南头镇、东凤镇、三乡镇、沙溪镇、黄圃镇、坦洲镇、三角镇、港口镇、大涌镇、横栏镇、阜沙镇、板芙镇、神湾镇、五桂山街道、民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141"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23</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中山市文化广电旅游局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文艺表演团体从事营业性演出活动审批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国内文艺表演团体设立审批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 w:beforeLines="5" w:after="12" w:afterLines="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366"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24</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中山市委宣传部（市新闻出版局、市版权局）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音像制作单位的设立、变更审批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音像制作单位的设立审批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25</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中山市文化广电旅游局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个体演员、个体演出经纪人备案</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个体演员、个体经纪人备案注销</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其他行政权力</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26</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中山市文化广电旅游局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文艺表演团体从事营业性演出活动审批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国内文艺表演团体变更</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27</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中山市文化广电旅游局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演出场所经营单位备案、变更、延续、补证、注销</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演出场所经营单位备案、变更、延续、补证、注销</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其他行政权力</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36" w:beforeLines="15" w:after="36" w:afterLines="15"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28</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中山市文化广电旅游局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演出经纪机构从事营业性演出经营活动审批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演出经纪机构从事营业性演出经营活动审批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29</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中山市委宣传部（市新闻出版局、市版权局）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电影放映单位设立审批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设立外商投资电影院审批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30</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中山市委宣传部（市新闻出版局、市版权局）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从事出版物发行业务及其变更事项审批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出版物批发单位设立、变更审批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7"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31</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中山市委宣传部（市新闻出版局、市版权局）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从事印刷经营活动及其变更事项审批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中外合资、合作印刷企业和外商独资包装装潢印刷企业设立、变更审批（出版物印刷企业除外）</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53"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32</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中山市文化广电旅游局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个体演员、个体演出经纪人备案</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个体演员、个体经纪人备案变更</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其他行政权力</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778"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33</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中山市文化广电旅游局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演出经纪机构从事营业性演出经营活动审批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演出经纪机构从事营业性演出经营活动变更、延续、补证、注销</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804"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34</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中山市文化广电旅游局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娱乐场所从事娱乐场所经营活动审批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外商投资娱乐场所申请从事娱乐场所经营活动变更、延续、补证、注销</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939" w:hRule="atLeast"/>
          <w:jc w:val="center"/>
        </w:trPr>
        <w:tc>
          <w:tcPr>
            <w:tcW w:w="6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uppressLineNumbers w:val="0"/>
              <w:spacing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35</w:t>
            </w:r>
          </w:p>
        </w:tc>
        <w:tc>
          <w:tcPr>
            <w:tcW w:w="2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中山市文化广电旅游局</w:t>
            </w:r>
          </w:p>
        </w:tc>
        <w:tc>
          <w:tcPr>
            <w:tcW w:w="3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娱乐场所从事娱乐场所经营活动审批</w:t>
            </w:r>
          </w:p>
        </w:tc>
        <w:tc>
          <w:tcPr>
            <w:tcW w:w="4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外商投资娱乐场所申请从事娱乐场所经营活动审批</w:t>
            </w:r>
          </w:p>
        </w:tc>
        <w:tc>
          <w:tcPr>
            <w:tcW w:w="13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jc w:val="center"/>
              <w:textAlignment w:val="center"/>
              <w:rPr>
                <w:rFonts w:hint="eastAsia" w:ascii="Times New Roman" w:cs="仿宋_GB2312"/>
                <w:color w:val="000000"/>
                <w:kern w:val="0"/>
                <w:sz w:val="28"/>
                <w:szCs w:val="28"/>
              </w:rPr>
            </w:pPr>
            <w:r>
              <w:rPr>
                <w:rFonts w:hint="eastAsia" w:cs="宋体"/>
                <w:color w:val="000000"/>
                <w:kern w:val="0"/>
                <w:sz w:val="21"/>
                <w:szCs w:val="21"/>
                <w:lang w:bidi="ar"/>
              </w:rPr>
              <w:t>行政许可</w:t>
            </w:r>
          </w:p>
        </w:tc>
        <w:tc>
          <w:tcPr>
            <w:tcW w:w="3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LineNumbers w:val="0"/>
              <w:spacing w:before="120" w:beforeLines="50" w:after="120" w:afterLines="50" w:line="240" w:lineRule="auto"/>
              <w:ind w:firstLine="396" w:firstLineChars="200"/>
              <w:textAlignment w:val="center"/>
              <w:rPr>
                <w:rFonts w:hint="eastAsia" w:ascii="Times New Roman" w:cs="仿宋_GB2312"/>
                <w:color w:val="000000"/>
                <w:kern w:val="0"/>
                <w:sz w:val="28"/>
                <w:szCs w:val="28"/>
              </w:rPr>
            </w:pPr>
            <w:r>
              <w:rPr>
                <w:rFonts w:hint="eastAsia" w:cs="宋体"/>
                <w:color w:val="000000"/>
                <w:kern w:val="0"/>
                <w:sz w:val="21"/>
                <w:szCs w:val="21"/>
                <w:lang w:bidi="ar"/>
              </w:rPr>
              <w:t>火炬开发区、小榄镇、石岐街道、东区街道、西区街道、南区街道、古镇镇、南头镇、东凤镇、三乡镇、沙溪镇、黄圃镇、坦洲镇、三角镇、港口镇、大涌镇、横栏镇、阜沙镇、板芙镇、神湾镇、五桂山街道、民众街道、南朗街道</w:t>
            </w:r>
          </w:p>
        </w:tc>
      </w:tr>
    </w:tbl>
    <w:p/>
    <w:sectPr>
      <w:pgSz w:w="15840" w:h="12240" w:orient="landscape"/>
      <w:pgMar w:top="1800" w:right="1440" w:bottom="1800" w:left="144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8820544"/>
    <w:rsid w:val="23DF7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uppressLineNumbers/>
      <w:adjustRightInd w:val="0"/>
      <w:snapToGrid w:val="0"/>
      <w:spacing w:beforeLines="0" w:afterLines="0" w:line="574" w:lineRule="exact"/>
      <w:jc w:val="both"/>
    </w:pPr>
    <w:rPr>
      <w:rFonts w:hint="eastAsia" w:ascii="仿宋_GB2312" w:hAnsi="Times New Roman" w:eastAsia="仿宋_GB2312" w:cstheme="minorBidi"/>
      <w:snapToGrid w:val="0"/>
      <w:spacing w:val="-6"/>
      <w:kern w:val="32"/>
      <w:sz w:val="32"/>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beforeLines="0" w:after="120" w:afterLines="0"/>
    </w:pPr>
    <w:rPr>
      <w:rFonts w:hint="default" w:ascii="Times New Roman" w:eastAsia="宋体" w:cs="Times New Roman"/>
      <w:sz w:val="32"/>
      <w:szCs w:val="24"/>
    </w:rPr>
  </w:style>
  <w:style w:type="paragraph" w:styleId="4">
    <w:name w:val="toc 5"/>
    <w:basedOn w:val="1"/>
    <w:next w:val="1"/>
    <w:unhideWhenUsed/>
    <w:qFormat/>
    <w:uiPriority w:val="0"/>
    <w:pPr>
      <w:spacing w:beforeLines="0" w:afterLines="0"/>
      <w:ind w:left="1680"/>
    </w:pPr>
    <w:rPr>
      <w:rFonts w:hint="eastAsia"/>
      <w:sz w:val="32"/>
      <w:szCs w:val="24"/>
    </w:rPr>
  </w:style>
  <w:style w:type="paragraph" w:styleId="5">
    <w:name w:val="footer"/>
    <w:basedOn w:val="1"/>
    <w:unhideWhenUsed/>
    <w:qFormat/>
    <w:uiPriority w:val="0"/>
    <w:pPr>
      <w:tabs>
        <w:tab w:val="center" w:pos="4153"/>
        <w:tab w:val="right" w:pos="8306"/>
      </w:tabs>
      <w:spacing w:beforeLines="0" w:afterLines="0" w:line="240" w:lineRule="atLeast"/>
      <w:jc w:val="left"/>
    </w:pPr>
    <w:rPr>
      <w:rFonts w:hint="eastAsia"/>
      <w:sz w:val="18"/>
      <w:szCs w:val="24"/>
    </w:rPr>
  </w:style>
  <w:style w:type="character" w:customStyle="1" w:styleId="8">
    <w:name w:val="font11"/>
    <w:basedOn w:val="7"/>
    <w:unhideWhenUsed/>
    <w:qFormat/>
    <w:uiPriority w:val="0"/>
    <w:rPr>
      <w:rFonts w:hint="eastAsia" w:ascii="宋体" w:hAnsi="宋体" w:eastAsia="宋体" w:cs="宋体"/>
      <w:b/>
      <w:color w:val="000000"/>
      <w:sz w:val="22"/>
      <w:szCs w:val="22"/>
    </w:rPr>
  </w:style>
  <w:style w:type="character" w:customStyle="1" w:styleId="9">
    <w:name w:val="font01"/>
    <w:basedOn w:val="7"/>
    <w:unhideWhenUsed/>
    <w:qFormat/>
    <w:uiPriority w:val="0"/>
    <w:rPr>
      <w:rFonts w:hint="eastAsia" w:ascii="宋体" w:hAnsi="宋体" w:eastAsia="宋体" w:cs="宋体"/>
      <w:color w:val="000000"/>
      <w:sz w:val="22"/>
      <w:szCs w:val="22"/>
    </w:rPr>
  </w:style>
  <w:style w:type="character" w:customStyle="1" w:styleId="10">
    <w:name w:val="font51"/>
    <w:basedOn w:val="7"/>
    <w:unhideWhenUsed/>
    <w:qFormat/>
    <w:uiPriority w:val="0"/>
    <w:rPr>
      <w:rFonts w:hint="default" w:ascii="Times New Roman" w:hAnsi="Times New Roman" w:eastAsia="宋体" w:cs="Times New Roman"/>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2024-04-09T01:39:00Z</dcterms:created>
  <dc:creator>廖海艳</dc:creator>
  <cp:lastModifiedBy>孙信仪</cp:lastModifiedBy>
  <dcterms:modified xsi:type="dcterms:W3CDTF">2024-05-15T08:22:41Z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970021C1EBF742FA8FD869BF8E7605CF</vt:lpwstr>
  </property>
</Properties>
</file>