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中山市参加待送养未成年人家庭匹配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和收养评估意向表</w:t>
      </w:r>
    </w:p>
    <w:p>
      <w:pPr>
        <w:pStyle w:val="2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</w:p>
    <w:tbl>
      <w:tblPr>
        <w:tblStyle w:val="4"/>
        <w:tblW w:w="945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3850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4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申请人姓名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男：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8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38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 xml:space="preserve">单身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 xml:space="preserve">已婚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 xml:space="preserve">离异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>丧偶</w:t>
            </w:r>
          </w:p>
        </w:tc>
        <w:tc>
          <w:tcPr>
            <w:tcW w:w="37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 xml:space="preserve">单身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 xml:space="preserve">已婚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 xml:space="preserve">离异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>丧偶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职业</w:t>
            </w:r>
          </w:p>
        </w:tc>
        <w:tc>
          <w:tcPr>
            <w:tcW w:w="38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3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38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是否良好）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3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犯罪记录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常住地址</w:t>
            </w:r>
          </w:p>
        </w:tc>
        <w:tc>
          <w:tcPr>
            <w:tcW w:w="7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家庭年收入</w:t>
            </w:r>
          </w:p>
        </w:tc>
        <w:tc>
          <w:tcPr>
            <w:tcW w:w="7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生育情况</w:t>
            </w:r>
          </w:p>
        </w:tc>
        <w:tc>
          <w:tcPr>
            <w:tcW w:w="76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含亲生子女、继子女、养子女等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拟收养对象</w:t>
            </w:r>
          </w:p>
        </w:tc>
        <w:tc>
          <w:tcPr>
            <w:tcW w:w="7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意向申请收养儿童代号：SY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申请人悉知</w:t>
            </w:r>
          </w:p>
        </w:tc>
        <w:tc>
          <w:tcPr>
            <w:tcW w:w="7633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中山市民政局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为可送养未成年人寻找合适家庭，非为任何市民家庭寻找合适可送养人。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2.评估小组独立开展评估工作，无义务告知被评估人评估细节、项目评分。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3.收养能力评估分数、融合情况由中山市民政局告知。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接受筛选匹配和收养评估的声明</w:t>
            </w:r>
          </w:p>
        </w:tc>
        <w:tc>
          <w:tcPr>
            <w:tcW w:w="7633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本人已知悉收养匹配和评估有关事宜，本人申请候选家庭匹配和收养评估工作。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下列内容由申请人亲笔抄录：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申请内容及提交的相关材料完全真实，愿意积极配合民政部门指定的收养评估机构调查核实上述情况，如有虚假，愿承担法律责任。本人承诺在收养后及时办理被收养儿童的户口迁移，并与收养登记机关保持联系，绝不反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如果被收养人属于打拐解救儿童，声明中添加“打拐解救儿童被收养后，公安机关查找到其生父母或其他监护人，或者其生父母或其他监护人又查找到该儿童的，如儿童的生父母或其他监护人要求解除收养关系，本人承诺无条件配合办理解除收养关系登记。”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申请人（男）签字按指模：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申请人（女）签字按指模：</w:t>
            </w:r>
          </w:p>
          <w:p>
            <w:pPr>
              <w:pStyle w:val="2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注：此表仅用于申请收养中山市民政局集中抚养的孤弃儿童、打拐解救儿童。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1.《中华人民共和国民法典》收养相关规定：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  <w:vertAlign w:val="baseline"/>
          <w:lang w:val="en-US" w:eastAsia="zh-CN"/>
        </w:rPr>
        <w:t>第一千零九十八条：收养人应当同时具备下列条件：（一）无子女或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者只有一名子女；（二）有抚养、教育和保护被收养人的能力；（三）未患有在医学上认为不应当收养子女的疾病；（四）无不利于被收养人健康成长的违法犯罪记录；（五）年满三十周岁。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  <w:vertAlign w:val="baseline"/>
          <w:lang w:val="en-US" w:eastAsia="zh-CN"/>
        </w:rPr>
        <w:t>第一千一百条：无子女的收养人可以收养两名子女；有子女的收养人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只能收养一名子女。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收养孤儿、残疾未成年人或者儿童福利机构抚养的查找不到生父母的未成年人，可以不受前款和本法第一千零九十八条第一项规定的限制。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  <w:vertAlign w:val="baseline"/>
          <w:lang w:val="en-US" w:eastAsia="zh-CN"/>
        </w:rPr>
        <w:t>第一千一百零一条：有配偶者收养子女，应当夫妻共同收养。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  <w:vertAlign w:val="baseline"/>
          <w:lang w:val="en-US" w:eastAsia="zh-CN"/>
        </w:rPr>
        <w:t>第一千一百零二条：无配偶者收养异性子女的，收养人与被收养人的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年龄应当相差四十周岁以上。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2.“报名成功”要求同时具备以下条件：收养申请人符合《中华人民共和国民法典》收养相关规定；《中山市参加待送养未成年人家庭匹配和收养评估意向表》填写完整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规范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、无误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；选择同一个可送养未成年人的收养申请人报名在前10名（以邮箱收件时间为准）。</w:t>
      </w:r>
      <w:bookmarkStart w:id="0" w:name="_GoBack"/>
      <w:bookmarkEnd w:id="0"/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3.请确保填写的要求信息真实有效，表格中“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下列内容由申请人亲笔抄录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”，收养申请人须亲笔抄录并签字按手指印。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4.每次公告期间，每户家庭只能申请收养一名可送养未成年人，若该名送养未成年人与意向收养申请人比例达到1:10时不再接受报名。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  <w:u w:val="none"/>
          <w:vertAlign w:val="baseline"/>
          <w:lang w:val="en-US" w:eastAsia="zh-CN" w:bidi="ar-SA"/>
        </w:rPr>
        <w:t>5.符合收养基本条件且报名成功的，我局将会在该名送养未成年人与意向收养申请人比例达到1:10后以邮寄方式发出《收养评估通知书》，比例不足的，公告期满后组织开展收养评估工作。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6.未能报名成功的收养申请人可选择申请收养其他可送养未成年人，但需重新填写报名表并提交到邮箱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（以邮箱收件为准）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vertAlign w:val="baseline"/>
          <w:lang w:val="en-US" w:eastAsia="zh-CN"/>
        </w:rPr>
        <w:t>。</w:t>
      </w:r>
    </w:p>
    <w:p/>
    <w:sectPr>
      <w:pgSz w:w="11906" w:h="16838"/>
      <w:pgMar w:top="130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zY3ODcxZTMxM2NmNjMwNGNiMTNlM2M1MzY4MDUifQ=="/>
  </w:docVars>
  <w:rsids>
    <w:rsidRoot w:val="00000000"/>
    <w:rsid w:val="232C5C78"/>
    <w:rsid w:val="7D5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widowControl w:val="0"/>
      <w:jc w:val="center"/>
      <w:outlineLvl w:val="3"/>
    </w:pPr>
    <w:rPr>
      <w:rFonts w:hint="eastAsia" w:ascii="仿宋_GB2312" w:hAnsi="Times New Roman" w:eastAsia="公文小标宋简" w:cs="Times New Roman"/>
      <w:b/>
      <w:kern w:val="2"/>
      <w:sz w:val="44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中山民政儿童福利</cp:lastModifiedBy>
  <dcterms:modified xsi:type="dcterms:W3CDTF">2023-10-12T08:46:40Z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2F335B8599784752B0BF331DDDC79C08_12</vt:lpwstr>
  </property>
</Properties>
</file>