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rPr>
      </w:pPr>
      <w:r>
        <w:rPr>
          <w:rFonts w:hint="eastAsia" w:ascii="黑体" w:hAnsi="黑体" w:eastAsia="黑体" w:cs="黑体"/>
          <w:sz w:val="32"/>
          <w:szCs w:val="32"/>
        </w:rPr>
        <mc:AlternateContent>
          <mc:Choice Requires="wps">
            <w:drawing>
              <wp:anchor distT="0" distB="0" distL="114300" distR="114300" simplePos="0" relativeHeight="251665408" behindDoc="0" locked="0" layoutInCell="1" allowOverlap="1">
                <wp:simplePos x="0" y="0"/>
                <wp:positionH relativeFrom="column">
                  <wp:posOffset>104775</wp:posOffset>
                </wp:positionH>
                <wp:positionV relativeFrom="paragraph">
                  <wp:posOffset>-737870</wp:posOffset>
                </wp:positionV>
                <wp:extent cx="2800350" cy="1706245"/>
                <wp:effectExtent l="0" t="0" r="0" b="8255"/>
                <wp:wrapNone/>
                <wp:docPr id="9" name="文本框 9"/>
                <wp:cNvGraphicFramePr/>
                <a:graphic xmlns:a="http://schemas.openxmlformats.org/drawingml/2006/main">
                  <a:graphicData uri="http://schemas.microsoft.com/office/word/2010/wordprocessingShape">
                    <wps:wsp>
                      <wps:cNvSpPr txBox="1"/>
                      <wps:spPr>
                        <a:xfrm>
                          <a:off x="0" y="0"/>
                          <a:ext cx="2800350" cy="1706245"/>
                        </a:xfrm>
                        <a:prstGeom prst="rect">
                          <a:avLst/>
                        </a:prstGeom>
                        <a:solidFill>
                          <a:srgbClr val="FFFFFF"/>
                        </a:solidFill>
                        <a:ln>
                          <a:noFill/>
                        </a:ln>
                      </wps:spPr>
                      <wps:txbx>
                        <w:txbxContent>
                          <w:p>
                            <w:pPr>
                              <w:rPr>
                                <w:rFonts w:hint="eastAsia" w:ascii="仿宋_GB2312" w:hAnsi="黑体" w:eastAsia="仿宋_GB2312"/>
                                <w:sz w:val="32"/>
                                <w:szCs w:val="32"/>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8.25pt;margin-top:-58.1pt;height:134.35pt;width:220.5pt;z-index:251665408;mso-width-relative:page;mso-height-relative:margin;mso-height-percent:200;" fillcolor="#FFFFFF" filled="t" stroked="f" coordsize="21600,21600" o:gfxdata="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QC&#10;3uzXAAAACwEAAA8AAAAAAAAAAQAgAAAAIgAAAGRycy9kb3ducmV2LnhtbFBLAQIUABQAAAAIAIdO&#10;4kAuszTasgEAAEQDAAAOAAAAAAAAAAEAIAAAACYBAABkcnMvZTJvRG9jLnhtbFBLBQYAAAAABgAG&#10;AFkBAABKBQAAAAA=&#10;">
                <v:fill on="t" focussize="0,0"/>
                <v:stroke on="f"/>
                <v:imagedata o:title=""/>
                <o:lock v:ext="edit" aspectratio="f"/>
                <v:textbox style="mso-fit-shape-to-text:t;">
                  <w:txbxContent>
                    <w:p>
                      <w:pPr>
                        <w:rPr>
                          <w:rFonts w:hint="eastAsia" w:ascii="仿宋_GB2312" w:hAnsi="黑体" w:eastAsia="仿宋_GB2312"/>
                          <w:sz w:val="32"/>
                          <w:szCs w:val="32"/>
                        </w:rPr>
                      </w:pPr>
                    </w:p>
                  </w:txbxContent>
                </v:textbox>
              </v:shape>
            </w:pict>
          </mc:Fallback>
        </mc:AlternateContent>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ascii="仿宋_GB2312" w:eastAsia="仿宋_GB2312"/>
          <w:sz w:val="32"/>
          <w:szCs w:val="30"/>
        </w:rPr>
      </w:pPr>
      <w:r>
        <w:rPr>
          <w:rFonts w:hint="eastAsia" w:ascii="仿宋_GB2312" w:hAnsi="黑体" w:eastAsia="仿宋_GB2312"/>
          <w:sz w:val="32"/>
          <w:szCs w:val="32"/>
        </w:rPr>
        <w:t>中发改规字</w:t>
      </w:r>
      <w:r>
        <w:rPr>
          <w:rFonts w:hint="eastAsia" w:ascii="仿宋_GB2312" w:eastAsia="仿宋_GB2312"/>
          <w:sz w:val="32"/>
          <w:szCs w:val="30"/>
        </w:rPr>
        <w:t>〔2022〕</w:t>
      </w:r>
      <w:r>
        <w:rPr>
          <w:rFonts w:hint="eastAsia" w:ascii="仿宋_GB2312" w:eastAsia="仿宋_GB2312"/>
          <w:sz w:val="32"/>
          <w:szCs w:val="30"/>
          <w:lang w:val="en-US" w:eastAsia="zh-CN"/>
        </w:rPr>
        <w:t>12</w:t>
      </w:r>
      <w:r>
        <w:rPr>
          <w:rFonts w:hint="eastAsia" w:ascii="仿宋_GB2312" w:eastAsia="仿宋_GB2312"/>
          <w:sz w:val="32"/>
          <w:szCs w:val="30"/>
        </w:rPr>
        <w:t>号</w:t>
      </w:r>
    </w:p>
    <w:p>
      <w:pPr>
        <w:pStyle w:val="2"/>
        <w:rPr>
          <w:rFonts w:hint="eastAsia"/>
        </w:rPr>
      </w:pPr>
    </w:p>
    <w:p>
      <w:pPr>
        <w:jc w:val="center"/>
        <w:rPr>
          <w:rFonts w:hint="eastAsia" w:ascii="方正小标宋简体" w:eastAsia="方正小标宋简体"/>
          <w:color w:val="FF0000"/>
          <w:w w:val="70"/>
          <w:sz w:val="18"/>
          <w:szCs w:val="18"/>
        </w:rPr>
      </w:pPr>
    </w:p>
    <w:p>
      <w:pPr>
        <w:rPr>
          <w:rFonts w:hint="eastAsia" w:ascii="方正小标宋简体" w:eastAsia="方正小标宋简体"/>
          <w:color w:val="FF0000"/>
          <w:w w:val="70"/>
          <w:sz w:val="32"/>
          <w:szCs w:val="32"/>
        </w:rPr>
      </w:pPr>
    </w:p>
    <w:p>
      <w:pPr>
        <w:adjustRightInd w:val="0"/>
        <w:snapToGrid w:val="0"/>
        <w:spacing w:line="540" w:lineRule="exact"/>
        <w:jc w:val="center"/>
        <w:rPr>
          <w:rFonts w:ascii="方正小标宋简体" w:hAnsi="方正小标宋简体" w:eastAsia="方正小标宋简体" w:cs="方正小标宋简体"/>
          <w:bCs/>
          <w:color w:val="000000"/>
          <w:spacing w:val="-11"/>
          <w:sz w:val="44"/>
          <w:szCs w:val="44"/>
        </w:rPr>
      </w:pPr>
      <w:r>
        <w:rPr>
          <w:rFonts w:hint="eastAsia" w:ascii="方正小标宋简体" w:hAnsi="方正小标宋简体" w:eastAsia="方正小标宋简体" w:cs="方正小标宋简体"/>
          <w:bCs/>
          <w:color w:val="000000"/>
          <w:spacing w:val="-11"/>
          <w:sz w:val="44"/>
          <w:szCs w:val="44"/>
        </w:rPr>
        <w:t>中山市发展和改革局关于印发《中山市电动汽车充电基础设施补贴资金管理实施细则》的通知</w:t>
      </w: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火炬开发区管委会，翠亨新区管委会，各镇政府、街道办事处</w:t>
      </w:r>
      <w:r>
        <w:rPr>
          <w:rFonts w:hint="eastAsia" w:ascii="Times New Roman" w:hAnsi="Times New Roman" w:eastAsia="仿宋_GB2312" w:cs="Times New Roman"/>
          <w:bCs/>
          <w:color w:val="000000"/>
          <w:sz w:val="32"/>
          <w:szCs w:val="32"/>
        </w:rPr>
        <w:t>，市</w:t>
      </w:r>
      <w:r>
        <w:rPr>
          <w:rFonts w:ascii="Times New Roman" w:hAnsi="Times New Roman" w:eastAsia="仿宋_GB2312" w:cs="Times New Roman"/>
          <w:bCs/>
          <w:color w:val="000000"/>
          <w:sz w:val="32"/>
          <w:szCs w:val="32"/>
        </w:rPr>
        <w:t>各</w:t>
      </w:r>
      <w:r>
        <w:rPr>
          <w:rFonts w:hint="eastAsia" w:ascii="Times New Roman" w:hAnsi="Times New Roman" w:eastAsia="仿宋_GB2312" w:cs="Times New Roman"/>
          <w:bCs/>
          <w:color w:val="000000"/>
          <w:sz w:val="32"/>
          <w:szCs w:val="32"/>
        </w:rPr>
        <w:t>有关单位</w:t>
      </w:r>
      <w:r>
        <w:rPr>
          <w:rFonts w:ascii="Times New Roman" w:hAnsi="Times New Roman" w:eastAsia="仿宋_GB2312" w:cs="Times New Roman"/>
          <w:bCs/>
          <w:color w:val="000000"/>
          <w:sz w:val="32"/>
          <w:szCs w:val="32"/>
        </w:rPr>
        <w:t>：</w:t>
      </w:r>
      <w:r>
        <w:rPr>
          <w:rFonts w:hint="eastAsia" w:ascii="仿宋_GB2312" w:hAnsi="华文中宋"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952500</wp:posOffset>
                </wp:positionH>
                <wp:positionV relativeFrom="paragraph">
                  <wp:posOffset>6463030</wp:posOffset>
                </wp:positionV>
                <wp:extent cx="2800350" cy="1706245"/>
                <wp:effectExtent l="0" t="0" r="0" b="8255"/>
                <wp:wrapNone/>
                <wp:docPr id="3" name="文本框 3"/>
                <wp:cNvGraphicFramePr/>
                <a:graphic xmlns:a="http://schemas.openxmlformats.org/drawingml/2006/main">
                  <a:graphicData uri="http://schemas.microsoft.com/office/word/2010/wordprocessingShape">
                    <wps:wsp>
                      <wps:cNvSpPr txBox="1"/>
                      <wps:spPr>
                        <a:xfrm>
                          <a:off x="0" y="0"/>
                          <a:ext cx="2800350" cy="1706245"/>
                        </a:xfrm>
                        <a:prstGeom prst="rect">
                          <a:avLst/>
                        </a:prstGeom>
                        <a:solidFill>
                          <a:srgbClr val="FFFFFF"/>
                        </a:solidFill>
                        <a:ln>
                          <a:noFill/>
                        </a:ln>
                      </wps:spPr>
                      <wps:txbx>
                        <w:txbxContent>
                          <w:p>
                            <w:pPr>
                              <w:rPr>
                                <w:rFonts w:hint="eastAsia" w:ascii="仿宋_GB2312" w:hAnsi="黑体" w:eastAsia="仿宋_GB2312"/>
                                <w:sz w:val="32"/>
                                <w:szCs w:val="32"/>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75pt;margin-top:508.9pt;height:134.35pt;width:220.5pt;z-index:251661312;mso-width-relative:page;mso-height-relative:margin;mso-height-percent:200;" fillcolor="#FFFFFF" filled="t" stroked="f" coordsize="21600,21600" o:gfxdata="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wYW&#10;n9cAAAANAQAADwAAAAAAAAABACAAAAAiAAAAZHJzL2Rvd25yZXYueG1sUEsBAhQAFAAAAAgAh07i&#10;QPWvn6uxAQAARAMAAA4AAAAAAAAAAQAgAAAAJgEAAGRycy9lMm9Eb2MueG1sUEsFBgAAAAAGAAYA&#10;WQEAAEkFAAAAAA==&#10;">
                <v:fill on="t" focussize="0,0"/>
                <v:stroke on="f"/>
                <v:imagedata o:title=""/>
                <o:lock v:ext="edit" aspectratio="f"/>
                <v:textbox style="mso-fit-shape-to-text:t;">
                  <w:txbxContent>
                    <w:p>
                      <w:pPr>
                        <w:rPr>
                          <w:rFonts w:hint="eastAsia" w:ascii="仿宋_GB2312" w:hAnsi="黑体" w:eastAsia="仿宋_GB2312"/>
                          <w:sz w:val="32"/>
                          <w:szCs w:val="32"/>
                        </w:rPr>
                      </w:pPr>
                    </w:p>
                  </w:txbxContent>
                </v:textbox>
              </v:shape>
            </w:pict>
          </mc:Fallback>
        </mc:AlternateContent>
      </w:r>
      <w:r>
        <w:rPr>
          <w:rFonts w:hint="eastAsia" w:ascii="仿宋_GB2312" w:hAnsi="华文中宋"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6310630</wp:posOffset>
                </wp:positionV>
                <wp:extent cx="2800350" cy="1706245"/>
                <wp:effectExtent l="0" t="0" r="0" b="8255"/>
                <wp:wrapNone/>
                <wp:docPr id="2" name="文本框 2"/>
                <wp:cNvGraphicFramePr/>
                <a:graphic xmlns:a="http://schemas.openxmlformats.org/drawingml/2006/main">
                  <a:graphicData uri="http://schemas.microsoft.com/office/word/2010/wordprocessingShape">
                    <wps:wsp>
                      <wps:cNvSpPr txBox="1"/>
                      <wps:spPr>
                        <a:xfrm>
                          <a:off x="0" y="0"/>
                          <a:ext cx="2800350" cy="1706245"/>
                        </a:xfrm>
                        <a:prstGeom prst="rect">
                          <a:avLst/>
                        </a:prstGeom>
                        <a:solidFill>
                          <a:srgbClr val="FFFFFF"/>
                        </a:solidFill>
                        <a:ln>
                          <a:noFill/>
                        </a:ln>
                      </wps:spPr>
                      <wps:txbx>
                        <w:txbxContent>
                          <w:p>
                            <w:pPr>
                              <w:rPr>
                                <w:rFonts w:hint="eastAsia" w:ascii="仿宋_GB2312" w:hAnsi="黑体" w:eastAsia="仿宋_GB2312"/>
                                <w:sz w:val="32"/>
                                <w:szCs w:val="32"/>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63pt;margin-top:496.9pt;height:134.35pt;width:220.5pt;z-index:251660288;mso-width-relative:page;mso-height-relative:margin;mso-height-percent:200;" fillcolor="#FFFFFF" filled="t" stroked="f" coordsize="21600,21600" o:gfxdata="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r&#10;TlVq2AAAAAwBAAAPAAAAAAAAAAEAIAAAACIAAABkcnMvZG93bnJldi54bWxQSwECFAAUAAAACACH&#10;TuJACQeZ/bIBAABEAwAADgAAAAAAAAABACAAAAAnAQAAZHJzL2Uyb0RvYy54bWxQSwUGAAAAAAYA&#10;BgBZAQAASwUAAAAA&#10;">
                <v:fill on="t" focussize="0,0"/>
                <v:stroke on="f"/>
                <v:imagedata o:title=""/>
                <o:lock v:ext="edit" aspectratio="f"/>
                <v:textbox style="mso-fit-shape-to-text:t;">
                  <w:txbxContent>
                    <w:p>
                      <w:pPr>
                        <w:rPr>
                          <w:rFonts w:hint="eastAsia" w:ascii="仿宋_GB2312" w:hAnsi="黑体" w:eastAsia="仿宋_GB2312"/>
                          <w:sz w:val="32"/>
                          <w:szCs w:val="32"/>
                        </w:rPr>
                      </w:pPr>
                    </w:p>
                  </w:txbxContent>
                </v:textbox>
              </v:shape>
            </w:pict>
          </mc:Fallback>
        </mc:AlternateContent>
      </w:r>
    </w:p>
    <w:p>
      <w:pPr>
        <w:spacing w:line="540" w:lineRule="exact"/>
        <w:ind w:firstLine="640"/>
        <w:rPr>
          <w:rFonts w:eastAsia="仿宋_GB2312"/>
          <w:sz w:val="32"/>
          <w:szCs w:val="32"/>
        </w:rPr>
      </w:pPr>
      <w:r>
        <w:rPr>
          <w:rStyle w:val="10"/>
          <w:rFonts w:hint="eastAsia" w:ascii="仿宋_GB2312" w:hAnsi="仿宋_GB2312" w:eastAsia="仿宋_GB2312"/>
          <w:sz w:val="32"/>
          <w:szCs w:val="32"/>
        </w:rPr>
        <w:t>为加强对我市电动汽车充电基础设施补贴资金的规范管理，提高财政资金的安全性、规范性、有效性，</w:t>
      </w:r>
      <w:r>
        <w:rPr>
          <w:rFonts w:hint="eastAsia" w:eastAsia="仿宋_GB2312"/>
          <w:sz w:val="32"/>
          <w:szCs w:val="32"/>
        </w:rPr>
        <w:t>我局制定</w:t>
      </w:r>
      <w:r>
        <w:rPr>
          <w:rFonts w:hint="eastAsia" w:eastAsia="仿宋_GB2312"/>
          <w:color w:val="000000"/>
          <w:sz w:val="32"/>
          <w:szCs w:val="32"/>
        </w:rPr>
        <w:t>《中山市电动汽车充电基础设施补贴资金管理实施细则》，现印发给你们，请贯彻执行</w:t>
      </w:r>
      <w:r>
        <w:rPr>
          <w:rFonts w:eastAsia="仿宋_GB2312"/>
          <w:sz w:val="32"/>
          <w:szCs w:val="32"/>
        </w:rPr>
        <w:t>。</w:t>
      </w:r>
      <w:r>
        <w:rPr>
          <w:rFonts w:hint="eastAsia" w:eastAsia="仿宋_GB2312"/>
          <w:sz w:val="32"/>
          <w:szCs w:val="32"/>
        </w:rPr>
        <w:t>如遇到问题，请径向市发展改革局反映。</w:t>
      </w: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bookmarkStart w:id="0" w:name="_GoBack"/>
      <w:bookmarkEnd w:id="0"/>
      <w:r>
        <w:rPr>
          <w:rFonts w:hint="eastAsia" w:ascii="仿宋_GB2312" w:hAnsi="华文中宋"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1104900</wp:posOffset>
                </wp:positionH>
                <wp:positionV relativeFrom="paragraph">
                  <wp:posOffset>6615430</wp:posOffset>
                </wp:positionV>
                <wp:extent cx="2800350" cy="1706245"/>
                <wp:effectExtent l="0" t="0" r="0" b="8255"/>
                <wp:wrapNone/>
                <wp:docPr id="6" name="文本框 6"/>
                <wp:cNvGraphicFramePr/>
                <a:graphic xmlns:a="http://schemas.openxmlformats.org/drawingml/2006/main">
                  <a:graphicData uri="http://schemas.microsoft.com/office/word/2010/wordprocessingShape">
                    <wps:wsp>
                      <wps:cNvSpPr txBox="1"/>
                      <wps:spPr>
                        <a:xfrm>
                          <a:off x="0" y="0"/>
                          <a:ext cx="2800350" cy="1706245"/>
                        </a:xfrm>
                        <a:prstGeom prst="rect">
                          <a:avLst/>
                        </a:prstGeom>
                        <a:solidFill>
                          <a:srgbClr val="FFFFFF"/>
                        </a:solidFill>
                        <a:ln>
                          <a:noFill/>
                        </a:ln>
                      </wps:spPr>
                      <wps:txbx>
                        <w:txbxContent>
                          <w:p>
                            <w:pPr>
                              <w:rPr>
                                <w:rFonts w:hint="eastAsia" w:ascii="仿宋_GB2312" w:hAnsi="黑体" w:eastAsia="仿宋_GB2312"/>
                                <w:sz w:val="32"/>
                                <w:szCs w:val="32"/>
                              </w:rPr>
                            </w:pPr>
                            <w:r>
                              <w:rPr>
                                <w:rFonts w:hint="eastAsia" w:ascii="仿宋_GB2312" w:hAnsi="黑体" w:eastAsia="仿宋_GB2312"/>
                                <w:sz w:val="32"/>
                                <w:szCs w:val="32"/>
                              </w:rPr>
                              <w:t>中发改规字</w:t>
                            </w:r>
                            <w:r>
                              <w:rPr>
                                <w:rFonts w:hint="eastAsia" w:ascii="仿宋_GB2312" w:eastAsia="仿宋_GB2312"/>
                                <w:sz w:val="32"/>
                                <w:szCs w:val="30"/>
                              </w:rPr>
                              <w:t>〔2022〕01号</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87pt;margin-top:520.9pt;height:134.35pt;width:220.5pt;z-index:251664384;mso-width-relative:page;mso-height-relative:margin;mso-height-percent:200;" fillcolor="#FFFFFF" filled="t" stroked="f" coordsize="21600,21600" o:gfxdata="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tr0&#10;edcAAAANAQAADwAAAAAAAAABACAAAAAiAAAAZHJzL2Rvd25yZXYueG1sUEsBAhQAFAAAAAgAh07i&#10;QLii8n6xAQAARAMAAA4AAAAAAAAAAQAgAAAAJgEAAGRycy9lMm9Eb2MueG1sUEsFBgAAAAAGAAYA&#10;WQEAAEkFAAAAAA==&#10;">
                <v:fill on="t" focussize="0,0"/>
                <v:stroke on="f"/>
                <v:imagedata o:title=""/>
                <o:lock v:ext="edit" aspectratio="f"/>
                <v:textbox style="mso-fit-shape-to-text:t;">
                  <w:txbxContent>
                    <w:p>
                      <w:pPr>
                        <w:rPr>
                          <w:rFonts w:hint="eastAsia" w:ascii="仿宋_GB2312" w:hAnsi="黑体" w:eastAsia="仿宋_GB2312"/>
                          <w:sz w:val="32"/>
                          <w:szCs w:val="32"/>
                        </w:rPr>
                      </w:pPr>
                      <w:r>
                        <w:rPr>
                          <w:rFonts w:hint="eastAsia" w:ascii="仿宋_GB2312" w:hAnsi="黑体" w:eastAsia="仿宋_GB2312"/>
                          <w:sz w:val="32"/>
                          <w:szCs w:val="32"/>
                        </w:rPr>
                        <w:t>中发改规字</w:t>
                      </w:r>
                      <w:r>
                        <w:rPr>
                          <w:rFonts w:hint="eastAsia" w:ascii="仿宋_GB2312" w:eastAsia="仿宋_GB2312"/>
                          <w:sz w:val="32"/>
                          <w:szCs w:val="30"/>
                        </w:rPr>
                        <w:t>〔2022〕01号</w:t>
                      </w:r>
                    </w:p>
                  </w:txbxContent>
                </v:textbox>
              </v:shape>
            </w:pict>
          </mc:Fallback>
        </mc:AlternateContent>
      </w:r>
      <w:r>
        <w:rPr>
          <w:rFonts w:hint="eastAsia" w:ascii="仿宋_GB2312" w:hAnsi="华文中宋"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952500</wp:posOffset>
                </wp:positionH>
                <wp:positionV relativeFrom="paragraph">
                  <wp:posOffset>6463030</wp:posOffset>
                </wp:positionV>
                <wp:extent cx="2800350" cy="1706245"/>
                <wp:effectExtent l="0" t="0" r="0" b="8255"/>
                <wp:wrapNone/>
                <wp:docPr id="5" name="文本框 5"/>
                <wp:cNvGraphicFramePr/>
                <a:graphic xmlns:a="http://schemas.openxmlformats.org/drawingml/2006/main">
                  <a:graphicData uri="http://schemas.microsoft.com/office/word/2010/wordprocessingShape">
                    <wps:wsp>
                      <wps:cNvSpPr txBox="1"/>
                      <wps:spPr>
                        <a:xfrm>
                          <a:off x="0" y="0"/>
                          <a:ext cx="2800350" cy="1706245"/>
                        </a:xfrm>
                        <a:prstGeom prst="rect">
                          <a:avLst/>
                        </a:prstGeom>
                        <a:solidFill>
                          <a:srgbClr val="FFFFFF"/>
                        </a:solidFill>
                        <a:ln>
                          <a:noFill/>
                        </a:ln>
                      </wps:spPr>
                      <wps:txbx>
                        <w:txbxContent>
                          <w:p>
                            <w:pPr>
                              <w:rPr>
                                <w:rFonts w:hint="eastAsia" w:ascii="仿宋_GB2312" w:hAnsi="黑体" w:eastAsia="仿宋_GB2312"/>
                                <w:sz w:val="32"/>
                                <w:szCs w:val="32"/>
                              </w:rPr>
                            </w:pPr>
                            <w:r>
                              <w:rPr>
                                <w:rFonts w:hint="eastAsia" w:ascii="仿宋_GB2312" w:hAnsi="黑体" w:eastAsia="仿宋_GB2312"/>
                                <w:sz w:val="32"/>
                                <w:szCs w:val="32"/>
                              </w:rPr>
                              <w:t>中发改规字</w:t>
                            </w:r>
                            <w:r>
                              <w:rPr>
                                <w:rFonts w:hint="eastAsia" w:ascii="仿宋_GB2312" w:eastAsia="仿宋_GB2312"/>
                                <w:sz w:val="32"/>
                                <w:szCs w:val="30"/>
                              </w:rPr>
                              <w:t>〔2022〕01号</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75pt;margin-top:508.9pt;height:134.35pt;width:220.5pt;z-index:251663360;mso-width-relative:page;mso-height-relative:margin;mso-height-percent:200;" fillcolor="#FFFFFF" filled="t" stroked="f" coordsize="21600,21600" o:gfxdata="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haf1wAAAA0BAAAPAAAAAAAAAAEAIAAAACIAAABkcnMvZG93bnJldi54bWxQSwECFAAUAAAACACH&#10;TuJAvFv5hLMBAABEAwAADgAAAAAAAAABACAAAAAmAQAAZHJzL2Uyb0RvYy54bWxQSwUGAAAAAAYA&#10;BgBZAQAASwUAAAAA&#10;">
                <v:fill on="t" focussize="0,0"/>
                <v:stroke on="f"/>
                <v:imagedata o:title=""/>
                <o:lock v:ext="edit" aspectratio="f"/>
                <v:textbox style="mso-fit-shape-to-text:t;">
                  <w:txbxContent>
                    <w:p>
                      <w:pPr>
                        <w:rPr>
                          <w:rFonts w:hint="eastAsia" w:ascii="仿宋_GB2312" w:hAnsi="黑体" w:eastAsia="仿宋_GB2312"/>
                          <w:sz w:val="32"/>
                          <w:szCs w:val="32"/>
                        </w:rPr>
                      </w:pPr>
                      <w:r>
                        <w:rPr>
                          <w:rFonts w:hint="eastAsia" w:ascii="仿宋_GB2312" w:hAnsi="黑体" w:eastAsia="仿宋_GB2312"/>
                          <w:sz w:val="32"/>
                          <w:szCs w:val="32"/>
                        </w:rPr>
                        <w:t>中发改规字</w:t>
                      </w:r>
                      <w:r>
                        <w:rPr>
                          <w:rFonts w:hint="eastAsia" w:ascii="仿宋_GB2312" w:eastAsia="仿宋_GB2312"/>
                          <w:sz w:val="32"/>
                          <w:szCs w:val="30"/>
                        </w:rPr>
                        <w:t>〔2022〕01号</w:t>
                      </w:r>
                    </w:p>
                  </w:txbxContent>
                </v:textbox>
              </v:shape>
            </w:pict>
          </mc:Fallback>
        </mc:AlternateContent>
      </w:r>
      <w:r>
        <w:rPr>
          <w:rFonts w:hint="eastAsia" w:ascii="仿宋_GB2312" w:hAnsi="华文中宋"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6310630</wp:posOffset>
                </wp:positionV>
                <wp:extent cx="2800350" cy="1706245"/>
                <wp:effectExtent l="0" t="0" r="0" b="8255"/>
                <wp:wrapNone/>
                <wp:docPr id="4" name="文本框 4"/>
                <wp:cNvGraphicFramePr/>
                <a:graphic xmlns:a="http://schemas.openxmlformats.org/drawingml/2006/main">
                  <a:graphicData uri="http://schemas.microsoft.com/office/word/2010/wordprocessingShape">
                    <wps:wsp>
                      <wps:cNvSpPr txBox="1"/>
                      <wps:spPr>
                        <a:xfrm>
                          <a:off x="0" y="0"/>
                          <a:ext cx="2800350" cy="1706245"/>
                        </a:xfrm>
                        <a:prstGeom prst="rect">
                          <a:avLst/>
                        </a:prstGeom>
                        <a:solidFill>
                          <a:srgbClr val="FFFFFF"/>
                        </a:solidFill>
                        <a:ln>
                          <a:noFill/>
                        </a:ln>
                      </wps:spPr>
                      <wps:txbx>
                        <w:txbxContent>
                          <w:p>
                            <w:pPr>
                              <w:rPr>
                                <w:rFonts w:hint="eastAsia" w:ascii="仿宋_GB2312" w:hAnsi="黑体" w:eastAsia="仿宋_GB2312"/>
                                <w:sz w:val="32"/>
                                <w:szCs w:val="32"/>
                              </w:rPr>
                            </w:pPr>
                            <w:r>
                              <w:rPr>
                                <w:rFonts w:hint="eastAsia" w:ascii="仿宋_GB2312" w:hAnsi="黑体" w:eastAsia="仿宋_GB2312"/>
                                <w:sz w:val="32"/>
                                <w:szCs w:val="32"/>
                              </w:rPr>
                              <w:t>中发改规字</w:t>
                            </w:r>
                            <w:r>
                              <w:rPr>
                                <w:rFonts w:hint="eastAsia" w:ascii="仿宋_GB2312" w:eastAsia="仿宋_GB2312"/>
                                <w:sz w:val="32"/>
                                <w:szCs w:val="30"/>
                              </w:rPr>
                              <w:t>〔2022〕01号</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63pt;margin-top:496.9pt;height:134.35pt;width:220.5pt;z-index:251662336;mso-width-relative:page;mso-height-relative:margin;mso-height-percent:200;" fillcolor="#FFFFFF" filled="t" stroked="f" coordsize="21600,21600" o:gfxdata="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tO&#10;VWrYAAAADAEAAA8AAAAAAAAAAQAgAAAAIgAAAGRycy9kb3ducmV2LnhtbFBLAQIUABQAAAAIAIdO&#10;4kBA8//SsQEAAEQDAAAOAAAAAAAAAAEAIAAAACcBAABkcnMvZTJvRG9jLnhtbFBLBQYAAAAABgAG&#10;AFkBAABKBQAAAAA=&#10;">
                <v:fill on="t" focussize="0,0"/>
                <v:stroke on="f"/>
                <v:imagedata o:title=""/>
                <o:lock v:ext="edit" aspectratio="f"/>
                <v:textbox style="mso-fit-shape-to-text:t;">
                  <w:txbxContent>
                    <w:p>
                      <w:pPr>
                        <w:rPr>
                          <w:rFonts w:hint="eastAsia" w:ascii="仿宋_GB2312" w:hAnsi="黑体" w:eastAsia="仿宋_GB2312"/>
                          <w:sz w:val="32"/>
                          <w:szCs w:val="32"/>
                        </w:rPr>
                      </w:pPr>
                      <w:r>
                        <w:rPr>
                          <w:rFonts w:hint="eastAsia" w:ascii="仿宋_GB2312" w:hAnsi="黑体" w:eastAsia="仿宋_GB2312"/>
                          <w:sz w:val="32"/>
                          <w:szCs w:val="32"/>
                        </w:rPr>
                        <w:t>中发改规字</w:t>
                      </w:r>
                      <w:r>
                        <w:rPr>
                          <w:rFonts w:hint="eastAsia" w:ascii="仿宋_GB2312" w:eastAsia="仿宋_GB2312"/>
                          <w:sz w:val="32"/>
                          <w:szCs w:val="30"/>
                        </w:rPr>
                        <w:t>〔2022〕01号</w:t>
                      </w:r>
                    </w:p>
                  </w:txbxContent>
                </v:textbox>
              </v:shape>
            </w:pict>
          </mc:Fallback>
        </mc:AlternateContent>
      </w: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 xml:space="preserve">                                中山市</w:t>
      </w:r>
      <w:r>
        <w:rPr>
          <w:rFonts w:hint="eastAsia" w:ascii="Times New Roman" w:hAnsi="Times New Roman" w:eastAsia="仿宋_GB2312" w:cs="Times New Roman"/>
          <w:bCs/>
          <w:color w:val="000000"/>
          <w:sz w:val="32"/>
          <w:szCs w:val="32"/>
        </w:rPr>
        <w:t>发展和改革</w:t>
      </w:r>
      <w:r>
        <w:rPr>
          <w:rFonts w:ascii="Times New Roman" w:hAnsi="Times New Roman" w:eastAsia="仿宋_GB2312" w:cs="Times New Roman"/>
          <w:bCs/>
          <w:color w:val="000000"/>
          <w:sz w:val="32"/>
          <w:szCs w:val="32"/>
        </w:rPr>
        <w:t>局</w:t>
      </w: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 xml:space="preserve">                                </w:t>
      </w:r>
      <w:r>
        <w:rPr>
          <w:rFonts w:hint="eastAsia" w:ascii="Times New Roman" w:hAnsi="Times New Roman" w:eastAsia="仿宋_GB2312" w:cs="Times New Roman"/>
          <w:bCs/>
          <w:color w:val="000000"/>
          <w:sz w:val="32"/>
          <w:szCs w:val="32"/>
          <w:lang w:val="en-US" w:eastAsia="zh-CN"/>
        </w:rPr>
        <w:t xml:space="preserve"> </w:t>
      </w:r>
      <w:r>
        <w:rPr>
          <w:rFonts w:hint="eastAsia" w:ascii="Times New Roman" w:hAnsi="Times New Roman" w:eastAsia="仿宋_GB2312" w:cs="Times New Roman"/>
          <w:bCs/>
          <w:color w:val="000000"/>
          <w:sz w:val="32"/>
          <w:szCs w:val="32"/>
        </w:rPr>
        <w:t xml:space="preserve"> </w:t>
      </w:r>
      <w:r>
        <w:rPr>
          <w:rFonts w:ascii="Times New Roman" w:hAnsi="Times New Roman" w:eastAsia="仿宋_GB2312" w:cs="Times New Roman"/>
          <w:bCs/>
          <w:color w:val="000000"/>
          <w:sz w:val="32"/>
          <w:szCs w:val="32"/>
        </w:rPr>
        <w:t>2022年</w:t>
      </w:r>
      <w:r>
        <w:rPr>
          <w:rFonts w:hint="eastAsia" w:ascii="Times New Roman" w:hAnsi="Times New Roman" w:eastAsia="仿宋_GB2312" w:cs="Times New Roman"/>
          <w:bCs/>
          <w:color w:val="000000"/>
          <w:sz w:val="32"/>
          <w:szCs w:val="32"/>
        </w:rPr>
        <w:t>7</w:t>
      </w:r>
      <w:r>
        <w:rPr>
          <w:rFonts w:ascii="Times New Roman" w:hAnsi="Times New Roman" w:eastAsia="仿宋_GB2312" w:cs="Times New Roman"/>
          <w:bCs/>
          <w:color w:val="000000"/>
          <w:sz w:val="32"/>
          <w:szCs w:val="32"/>
        </w:rPr>
        <w:t>月</w:t>
      </w:r>
      <w:r>
        <w:rPr>
          <w:rFonts w:hint="eastAsia"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6</w:t>
      </w:r>
      <w:r>
        <w:rPr>
          <w:rFonts w:ascii="Times New Roman" w:hAnsi="Times New Roman" w:eastAsia="仿宋_GB2312" w:cs="Times New Roman"/>
          <w:bCs/>
          <w:color w:val="000000"/>
          <w:sz w:val="32"/>
          <w:szCs w:val="32"/>
        </w:rPr>
        <w:t>日</w:t>
      </w: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p>
    <w:p>
      <w:pPr>
        <w:pStyle w:val="5"/>
        <w:widowControl w:val="0"/>
        <w:spacing w:before="0" w:beforeAutospacing="0" w:after="0" w:afterAutospacing="0" w:line="540" w:lineRule="exact"/>
        <w:rPr>
          <w:rFonts w:ascii="Times New Roman" w:hAnsi="Times New Roman" w:eastAsia="仿宋_GB2312" w:cs="Times New Roman"/>
          <w:bCs/>
          <w:color w:val="000000"/>
          <w:sz w:val="32"/>
          <w:szCs w:val="32"/>
        </w:rPr>
      </w:pPr>
    </w:p>
    <w:p>
      <w:pPr>
        <w:tabs>
          <w:tab w:val="left" w:pos="5820"/>
        </w:tabs>
        <w:spacing w:line="620" w:lineRule="exact"/>
        <w:ind w:firstLine="640" w:firstLineChars="200"/>
        <w:rPr>
          <w:rFonts w:hint="eastAsia" w:ascii="黑体" w:eastAsia="黑体"/>
          <w:sz w:val="32"/>
          <w:szCs w:val="32"/>
        </w:rPr>
      </w:pPr>
      <w:r>
        <w:rPr>
          <w:rFonts w:hint="eastAsia" w:ascii="黑体" w:eastAsia="黑体"/>
          <w:sz w:val="32"/>
          <w:szCs w:val="32"/>
        </w:rPr>
        <w:t>公开方式：</w:t>
      </w:r>
      <w:r>
        <w:rPr>
          <w:rFonts w:hint="eastAsia" w:ascii="黑体" w:eastAsia="黑体"/>
          <w:sz w:val="32"/>
          <w:szCs w:val="32"/>
          <w:lang w:eastAsia="zh-CN"/>
        </w:rPr>
        <w:t>主动公开</w:t>
      </w:r>
      <w:r>
        <w:rPr>
          <w:rFonts w:ascii="黑体" w:eastAsia="黑体"/>
          <w:sz w:val="32"/>
          <w:szCs w:val="32"/>
        </w:rPr>
        <w:tab/>
      </w:r>
    </w:p>
    <w:p>
      <w:pPr>
        <w:spacing w:line="540" w:lineRule="exact"/>
      </w:pPr>
      <w:r>
        <w:br w:type="page"/>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中山市电动汽车充电基础设施补贴资金</w:t>
      </w:r>
    </w:p>
    <w:p>
      <w:pPr>
        <w:spacing w:line="6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管理实施细则</w:t>
      </w:r>
    </w:p>
    <w:p>
      <w:pPr>
        <w:spacing w:line="600" w:lineRule="exact"/>
        <w:ind w:firstLine="160" w:firstLineChars="50"/>
        <w:jc w:val="center"/>
        <w:rPr>
          <w:rFonts w:ascii="仿宋_GB2312" w:hAnsi="华文中宋" w:eastAsia="仿宋_GB2312"/>
          <w:sz w:val="32"/>
          <w:szCs w:val="32"/>
        </w:rPr>
      </w:pPr>
    </w:p>
    <w:p>
      <w:pPr>
        <w:widowControl/>
        <w:shd w:val="clear" w:color="auto" w:fill="FFFFFF"/>
        <w:spacing w:line="600" w:lineRule="exact"/>
        <w:contextualSpacing/>
        <w:jc w:val="center"/>
        <w:outlineLvl w:val="0"/>
        <w:rPr>
          <w:rFonts w:ascii="楷体_GB2312" w:eastAsia="楷体_GB2312" w:cs="Arial"/>
          <w:bCs/>
          <w:kern w:val="0"/>
          <w:sz w:val="32"/>
          <w:szCs w:val="32"/>
        </w:rPr>
      </w:pPr>
      <w:r>
        <w:rPr>
          <w:rFonts w:hint="eastAsia" w:ascii="黑体" w:hAnsi="黑体" w:eastAsia="黑体" w:cs="Arial"/>
          <w:kern w:val="0"/>
          <w:sz w:val="32"/>
          <w:szCs w:val="32"/>
        </w:rPr>
        <w:t>第一章 总则</w:t>
      </w:r>
    </w:p>
    <w:p>
      <w:pPr>
        <w:spacing w:line="600" w:lineRule="exact"/>
        <w:ind w:firstLine="640" w:firstLineChars="200"/>
        <w:rPr>
          <w:rFonts w:ascii="仿宋_GB2312" w:eastAsia="仿宋_GB2312" w:cs="Arial"/>
          <w:bCs/>
          <w:kern w:val="0"/>
          <w:sz w:val="32"/>
          <w:szCs w:val="32"/>
        </w:rPr>
      </w:pPr>
      <w:r>
        <w:rPr>
          <w:rFonts w:hint="eastAsia" w:ascii="黑体" w:eastAsia="黑体" w:cs="Arial"/>
          <w:kern w:val="0"/>
          <w:sz w:val="32"/>
          <w:szCs w:val="32"/>
        </w:rPr>
        <w:t>第一条</w:t>
      </w:r>
      <w:r>
        <w:rPr>
          <w:rFonts w:hint="eastAsia" w:ascii="仿宋_GB2312" w:eastAsia="仿宋_GB2312" w:cs="Arial"/>
          <w:kern w:val="0"/>
          <w:sz w:val="32"/>
          <w:szCs w:val="32"/>
        </w:rPr>
        <w:t xml:space="preserve"> 为加强对电动汽车充电基础设施补贴资金的规范管理，根据《广东省省级财政专项资金管理办法（试行）》</w:t>
      </w:r>
      <w:r>
        <w:rPr>
          <w:rFonts w:hint="eastAsia" w:ascii="仿宋_GB2312" w:eastAsia="仿宋_GB2312"/>
          <w:sz w:val="32"/>
          <w:szCs w:val="32"/>
        </w:rPr>
        <w:t>（粤府</w:t>
      </w:r>
      <w:r>
        <w:rPr>
          <w:rFonts w:hint="eastAsia" w:ascii="仿宋_GB2312" w:hAnsi="仿宋_GB2312" w:eastAsia="仿宋_GB2312" w:cs="仿宋_GB2312"/>
          <w:sz w:val="32"/>
          <w:szCs w:val="32"/>
        </w:rPr>
        <w:t>〔2018〕120号</w:t>
      </w:r>
      <w:r>
        <w:rPr>
          <w:rFonts w:hint="eastAsia" w:ascii="仿宋_GB2312" w:eastAsia="仿宋_GB2312"/>
          <w:sz w:val="32"/>
          <w:szCs w:val="32"/>
        </w:rPr>
        <w:t>）、</w:t>
      </w:r>
      <w:r>
        <w:rPr>
          <w:rFonts w:hint="eastAsia" w:ascii="仿宋_GB2312" w:eastAsia="仿宋_GB2312" w:cs="Arial"/>
          <w:kern w:val="0"/>
          <w:sz w:val="32"/>
          <w:szCs w:val="32"/>
        </w:rPr>
        <w:t>《省能源局经管节能降耗和充电基础设施建设专项资金管理办法》（粤财工〔2020〕40号）、《中山市市级财政专项资金管理办法》（中府〔2020〕14号）等文件规定，</w:t>
      </w:r>
      <w:r>
        <w:rPr>
          <w:rFonts w:hint="eastAsia" w:ascii="仿宋_GB2312" w:eastAsia="仿宋_GB2312"/>
          <w:sz w:val="32"/>
          <w:szCs w:val="32"/>
        </w:rPr>
        <w:t>结合工作实际，</w:t>
      </w:r>
      <w:r>
        <w:rPr>
          <w:rFonts w:hint="eastAsia" w:ascii="仿宋_GB2312" w:eastAsia="仿宋_GB2312" w:cs="Arial"/>
          <w:kern w:val="0"/>
          <w:sz w:val="32"/>
          <w:szCs w:val="32"/>
        </w:rPr>
        <w:t>特制定本实施细则。</w:t>
      </w:r>
    </w:p>
    <w:p>
      <w:pPr>
        <w:spacing w:line="600" w:lineRule="exact"/>
        <w:ind w:firstLine="640" w:firstLineChars="200"/>
        <w:contextualSpacing/>
        <w:rPr>
          <w:rFonts w:ascii="仿宋_GB2312" w:eastAsia="仿宋_GB2312"/>
          <w:sz w:val="32"/>
          <w:szCs w:val="32"/>
        </w:rPr>
      </w:pPr>
      <w:r>
        <w:rPr>
          <w:rFonts w:hint="eastAsia" w:ascii="黑体" w:eastAsia="黑体" w:cs="Arial"/>
          <w:kern w:val="0"/>
          <w:sz w:val="32"/>
          <w:szCs w:val="32"/>
        </w:rPr>
        <w:t>第二条</w:t>
      </w:r>
      <w:r>
        <w:rPr>
          <w:rFonts w:hint="eastAsia" w:ascii="仿宋_GB2312" w:eastAsia="仿宋_GB2312" w:cs="Arial"/>
          <w:kern w:val="0"/>
          <w:sz w:val="32"/>
          <w:szCs w:val="32"/>
        </w:rPr>
        <w:t xml:space="preserve"> 本实施细则所指</w:t>
      </w:r>
      <w:r>
        <w:rPr>
          <w:rFonts w:hint="eastAsia" w:ascii="仿宋_GB2312" w:eastAsia="仿宋_GB2312" w:cs="Arial"/>
          <w:bCs/>
          <w:kern w:val="0"/>
          <w:sz w:val="32"/>
          <w:szCs w:val="32"/>
        </w:rPr>
        <w:t>电动汽车充电基础设施补贴资金</w:t>
      </w:r>
      <w:r>
        <w:rPr>
          <w:rFonts w:hint="eastAsia" w:ascii="仿宋_GB2312" w:eastAsia="仿宋_GB2312" w:cs="Arial"/>
          <w:kern w:val="0"/>
          <w:sz w:val="32"/>
          <w:szCs w:val="32"/>
        </w:rPr>
        <w:t>（以下简称补贴资金）是指由市财政安排，包括上级部门下达</w:t>
      </w:r>
      <w:r>
        <w:rPr>
          <w:rFonts w:hint="eastAsia" w:ascii="仿宋_GB2312" w:eastAsia="仿宋_GB2312"/>
          <w:sz w:val="32"/>
          <w:szCs w:val="32"/>
        </w:rPr>
        <w:t>的财政资金</w:t>
      </w:r>
      <w:r>
        <w:rPr>
          <w:rFonts w:hint="eastAsia" w:ascii="仿宋_GB2312" w:eastAsia="仿宋_GB2312" w:cs="Arial"/>
          <w:kern w:val="0"/>
          <w:sz w:val="32"/>
          <w:szCs w:val="32"/>
        </w:rPr>
        <w:t>，资助方向为</w:t>
      </w:r>
      <w:r>
        <w:rPr>
          <w:rFonts w:hint="eastAsia" w:ascii="仿宋_GB2312" w:eastAsia="仿宋_GB2312"/>
          <w:sz w:val="32"/>
          <w:szCs w:val="32"/>
        </w:rPr>
        <w:t>本市区域内建设的集中式充电站和分散式充电桩等项目。对于电动汽车充电基础设施项目，优先使用国家级资金和省级财政专项资金进行资助，不足部分由市产业扶持资金补充。</w:t>
      </w:r>
    </w:p>
    <w:p>
      <w:pPr>
        <w:spacing w:line="600" w:lineRule="exact"/>
        <w:ind w:firstLine="640" w:firstLineChars="200"/>
        <w:contextualSpacing/>
        <w:rPr>
          <w:rFonts w:eastAsia="仿宋_GB2312"/>
          <w:sz w:val="32"/>
          <w:szCs w:val="20"/>
        </w:rPr>
      </w:pPr>
      <w:r>
        <w:rPr>
          <w:rFonts w:hint="eastAsia" w:ascii="黑体" w:eastAsia="黑体" w:cs="黑体"/>
          <w:sz w:val="32"/>
          <w:szCs w:val="32"/>
        </w:rPr>
        <w:t>第三条</w:t>
      </w:r>
      <w:r>
        <w:rPr>
          <w:rFonts w:hint="eastAsia" w:ascii="仿宋_GB2312" w:eastAsia="仿宋_GB2312" w:cs="黑体"/>
          <w:sz w:val="32"/>
          <w:szCs w:val="32"/>
        </w:rPr>
        <w:t xml:space="preserve"> 补贴</w:t>
      </w:r>
      <w:r>
        <w:rPr>
          <w:rFonts w:hint="eastAsia" w:ascii="仿宋_GB2312" w:hAnsi="黑体" w:eastAsia="仿宋_GB2312" w:cs="黑体"/>
          <w:sz w:val="32"/>
          <w:szCs w:val="32"/>
        </w:rPr>
        <w:t>资金的绩效目标是</w:t>
      </w:r>
      <w:r>
        <w:rPr>
          <w:rFonts w:hint="eastAsia" w:ascii="仿宋_GB2312" w:eastAsia="仿宋_GB2312"/>
          <w:sz w:val="32"/>
          <w:szCs w:val="32"/>
        </w:rPr>
        <w:t>促进中山市电动汽车充电基础设施建设，完善电动汽车充电服务体系，保障本市电动汽车推广应用。</w:t>
      </w:r>
    </w:p>
    <w:p>
      <w:pPr>
        <w:widowControl/>
        <w:shd w:val="clear" w:color="auto" w:fill="FFFFFF"/>
        <w:spacing w:line="600" w:lineRule="exact"/>
        <w:ind w:firstLine="640" w:firstLineChars="200"/>
        <w:contextualSpacing/>
        <w:jc w:val="center"/>
        <w:rPr>
          <w:rFonts w:ascii="黑体" w:hAnsi="黑体" w:eastAsia="黑体" w:cs="黑体"/>
          <w:kern w:val="0"/>
          <w:sz w:val="32"/>
          <w:szCs w:val="32"/>
        </w:rPr>
      </w:pPr>
      <w:r>
        <w:rPr>
          <w:rFonts w:hint="eastAsia" w:ascii="黑体" w:hAnsi="黑体" w:eastAsia="黑体" w:cs="黑体"/>
          <w:kern w:val="0"/>
          <w:sz w:val="32"/>
          <w:szCs w:val="32"/>
        </w:rPr>
        <w:t>第二章  扶持范围和标准</w:t>
      </w:r>
    </w:p>
    <w:p>
      <w:pPr>
        <w:spacing w:line="600" w:lineRule="exact"/>
        <w:ind w:firstLine="640" w:firstLineChars="200"/>
        <w:contextualSpacing/>
        <w:rPr>
          <w:rFonts w:ascii="仿宋_GB2312" w:eastAsia="仿宋_GB2312" w:cs="Arial"/>
          <w:kern w:val="0"/>
          <w:sz w:val="32"/>
          <w:szCs w:val="32"/>
        </w:rPr>
      </w:pPr>
      <w:r>
        <w:rPr>
          <w:rFonts w:hint="eastAsia" w:ascii="黑体" w:eastAsia="黑体" w:cs="黑体"/>
          <w:sz w:val="32"/>
          <w:szCs w:val="32"/>
        </w:rPr>
        <w:t>第四条</w:t>
      </w:r>
      <w:r>
        <w:rPr>
          <w:rFonts w:hint="eastAsia" w:ascii="仿宋_GB2312" w:eastAsia="仿宋_GB2312" w:cs="黑体"/>
          <w:sz w:val="32"/>
          <w:szCs w:val="32"/>
        </w:rPr>
        <w:t xml:space="preserve">  补贴</w:t>
      </w:r>
      <w:r>
        <w:rPr>
          <w:rFonts w:hint="eastAsia" w:ascii="仿宋_GB2312" w:eastAsia="仿宋_GB2312" w:cs="Arial"/>
          <w:kern w:val="0"/>
          <w:sz w:val="32"/>
          <w:szCs w:val="32"/>
        </w:rPr>
        <w:t>资金扶持范围</w:t>
      </w:r>
    </w:p>
    <w:p>
      <w:pPr>
        <w:spacing w:line="600" w:lineRule="exact"/>
        <w:ind w:firstLine="640" w:firstLineChars="200"/>
        <w:contextualSpacing/>
        <w:rPr>
          <w:rFonts w:ascii="仿宋_GB2312" w:eastAsia="仿宋_GB2312" w:cs="Arial"/>
          <w:kern w:val="0"/>
          <w:sz w:val="32"/>
          <w:szCs w:val="32"/>
        </w:rPr>
      </w:pPr>
      <w:r>
        <w:rPr>
          <w:rFonts w:hint="eastAsia" w:ascii="仿宋_GB2312" w:eastAsia="仿宋_GB2312" w:cs="Arial"/>
          <w:kern w:val="0"/>
          <w:sz w:val="32"/>
          <w:szCs w:val="32"/>
        </w:rPr>
        <w:t>本资金扶持中山市范围内建设的公共充电设施（包括公用充电设施和专用充电设施）。</w:t>
      </w:r>
    </w:p>
    <w:p>
      <w:pPr>
        <w:widowControl/>
        <w:shd w:val="clear" w:color="auto" w:fill="FFFFFF"/>
        <w:spacing w:line="600" w:lineRule="exact"/>
        <w:ind w:firstLine="640" w:firstLineChars="200"/>
        <w:contextualSpacing/>
        <w:jc w:val="left"/>
        <w:rPr>
          <w:rFonts w:ascii="仿宋_GB2312" w:eastAsia="仿宋_GB2312" w:cs="Arial"/>
          <w:kern w:val="0"/>
          <w:sz w:val="32"/>
          <w:szCs w:val="32"/>
        </w:rPr>
      </w:pPr>
      <w:r>
        <w:rPr>
          <w:rFonts w:hint="eastAsia" w:ascii="黑体" w:eastAsia="黑体" w:cs="Arial"/>
          <w:kern w:val="0"/>
          <w:sz w:val="32"/>
          <w:szCs w:val="32"/>
        </w:rPr>
        <w:t>第五条</w:t>
      </w:r>
      <w:r>
        <w:rPr>
          <w:rFonts w:hint="eastAsia" w:ascii="仿宋_GB2312" w:eastAsia="仿宋_GB2312" w:cs="Arial"/>
          <w:kern w:val="0"/>
          <w:sz w:val="32"/>
          <w:szCs w:val="32"/>
        </w:rPr>
        <w:t xml:space="preserve">  补贴资金扶持标准</w:t>
      </w:r>
    </w:p>
    <w:p>
      <w:pPr>
        <w:spacing w:line="600" w:lineRule="exact"/>
        <w:ind w:firstLine="640" w:firstLineChars="200"/>
        <w:contextualSpacing/>
        <w:rPr>
          <w:rFonts w:eastAsia="仿宋_GB2312"/>
          <w:sz w:val="32"/>
          <w:szCs w:val="20"/>
        </w:rPr>
      </w:pPr>
      <w:r>
        <w:rPr>
          <w:rFonts w:hint="eastAsia" w:ascii="仿宋_GB2312" w:eastAsia="仿宋_GB2312"/>
          <w:sz w:val="32"/>
          <w:szCs w:val="32"/>
        </w:rPr>
        <w:t>电动汽车充电基础设施</w:t>
      </w:r>
      <w:r>
        <w:rPr>
          <w:rFonts w:hint="eastAsia" w:ascii="仿宋_GB2312" w:eastAsia="仿宋_GB2312" w:cs="黑体"/>
          <w:sz w:val="32"/>
          <w:szCs w:val="32"/>
        </w:rPr>
        <w:t>按其额定输出功率进行补贴，2020年建成竣工验收并投入使用的充电基础设施，按直流充电桩不超过300元/千瓦、交流充电桩不超过60元/千瓦的补贴标准执行；2021-2023年建成竣工验收并投入使用的充电基础设施，按直流充电桩不超过200元/千瓦、交流充电桩不超过40元/千瓦的补贴标准执行。</w:t>
      </w:r>
    </w:p>
    <w:p>
      <w:pPr>
        <w:spacing w:line="600" w:lineRule="exact"/>
        <w:ind w:firstLine="3200" w:firstLineChars="1000"/>
        <w:contextualSpacing/>
        <w:rPr>
          <w:rFonts w:ascii="仿宋_GB2312" w:hAnsi="黑体" w:eastAsia="黑体" w:cs="黑体"/>
          <w:sz w:val="32"/>
          <w:szCs w:val="32"/>
        </w:rPr>
      </w:pPr>
      <w:r>
        <w:rPr>
          <w:rFonts w:hint="eastAsia" w:ascii="黑体" w:hAnsi="黑体" w:eastAsia="黑体" w:cs="黑体"/>
          <w:kern w:val="0"/>
          <w:sz w:val="32"/>
          <w:szCs w:val="32"/>
        </w:rPr>
        <w:t>第三章  扶持条件</w:t>
      </w:r>
    </w:p>
    <w:p>
      <w:pPr>
        <w:widowControl/>
        <w:shd w:val="clear" w:color="auto" w:fill="FFFFFF"/>
        <w:spacing w:line="600" w:lineRule="exact"/>
        <w:ind w:firstLine="640" w:firstLineChars="200"/>
        <w:contextualSpacing/>
        <w:jc w:val="left"/>
        <w:rPr>
          <w:rFonts w:ascii="仿宋_GB2312" w:eastAsia="仿宋_GB2312" w:cs="Arial"/>
          <w:kern w:val="0"/>
          <w:sz w:val="32"/>
          <w:szCs w:val="32"/>
        </w:rPr>
      </w:pPr>
      <w:r>
        <w:rPr>
          <w:rFonts w:hint="eastAsia" w:ascii="黑体" w:eastAsia="黑体" w:cs="Arial"/>
          <w:kern w:val="0"/>
          <w:sz w:val="32"/>
          <w:szCs w:val="32"/>
        </w:rPr>
        <w:t>第六条</w:t>
      </w:r>
      <w:r>
        <w:rPr>
          <w:rFonts w:hint="eastAsia" w:ascii="仿宋_GB2312" w:eastAsia="仿宋_GB2312" w:cs="Arial"/>
          <w:kern w:val="0"/>
          <w:sz w:val="32"/>
          <w:szCs w:val="32"/>
        </w:rPr>
        <w:t xml:space="preserve">  补贴资金扶持条件</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申请补贴的充电基础设施应满足以下条件：</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（一）充电基础设施建设、运营服务、维护管理符合国家、省和市相关技术标准、设计规范和管理要求</w:t>
      </w:r>
      <w:r>
        <w:rPr>
          <w:rFonts w:hint="eastAsia" w:ascii="仿宋_GB2312" w:hAnsi="仿宋_GB2312" w:eastAsia="仿宋_GB2312" w:cs="仿宋_GB2312"/>
          <w:kern w:val="0"/>
          <w:sz w:val="32"/>
          <w:szCs w:val="32"/>
          <w:lang w:eastAsia="zh-CN"/>
        </w:rPr>
        <w:t>。</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（二）按省相关要求能实现充换电数据共享，应接入市级管理平台、省级管理平台（广东省电动汽车充电设施智能</w:t>
      </w:r>
      <w:r>
        <w:rPr>
          <w:rFonts w:hint="eastAsia" w:ascii="仿宋_GB2312" w:hAnsi="仿宋_GB2312" w:eastAsia="仿宋_GB2312" w:cs="仿宋_GB2312"/>
          <w:kern w:val="0"/>
          <w:sz w:val="32"/>
          <w:szCs w:val="32"/>
        </w:rPr>
        <w:t>服务平台，简称“粤易充”平台）</w:t>
      </w:r>
      <w:r>
        <w:rPr>
          <w:rFonts w:hint="eastAsia" w:ascii="仿宋_GB2312" w:hAnsi="仿宋_GB2312" w:eastAsia="仿宋_GB2312" w:cs="仿宋_GB2312"/>
          <w:kern w:val="0"/>
          <w:sz w:val="32"/>
          <w:szCs w:val="32"/>
          <w:lang w:eastAsia="zh-CN"/>
        </w:rPr>
        <w:t>。</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（三）充电基础设施应按照相关规定建成投运、验收合格</w:t>
      </w:r>
      <w:r>
        <w:rPr>
          <w:rFonts w:hint="eastAsia" w:ascii="仿宋_GB2312" w:hAnsi="仿宋_GB2312" w:eastAsia="仿宋_GB2312" w:cs="仿宋_GB2312"/>
          <w:kern w:val="0"/>
          <w:sz w:val="32"/>
          <w:szCs w:val="32"/>
          <w:lang w:eastAsia="zh-CN"/>
        </w:rPr>
        <w:t>。</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（四）此前未获得过中央、省级、市级财政补贴</w:t>
      </w:r>
      <w:r>
        <w:rPr>
          <w:rFonts w:hint="eastAsia" w:ascii="仿宋_GB2312" w:hAnsi="仿宋_GB2312" w:eastAsia="仿宋_GB2312" w:cs="仿宋_GB2312"/>
          <w:kern w:val="0"/>
          <w:sz w:val="32"/>
          <w:szCs w:val="32"/>
          <w:lang w:eastAsia="zh-CN"/>
        </w:rPr>
        <w:t>。</w:t>
      </w:r>
    </w:p>
    <w:p>
      <w:pPr>
        <w:widowControl/>
        <w:spacing w:line="600" w:lineRule="exact"/>
        <w:ind w:firstLine="640" w:firstLineChars="200"/>
        <w:jc w:val="left"/>
        <w:rPr>
          <w:rFonts w:eastAsia="仿宋_GB2312"/>
          <w:sz w:val="32"/>
          <w:szCs w:val="20"/>
        </w:rPr>
      </w:pPr>
      <w:r>
        <w:rPr>
          <w:rFonts w:hint="eastAsia" w:ascii="仿宋_GB2312" w:hAnsi="仿宋_GB2312" w:eastAsia="仿宋_GB2312" w:cs="仿宋_GB2312"/>
          <w:kern w:val="0"/>
          <w:sz w:val="32"/>
          <w:szCs w:val="32"/>
        </w:rPr>
        <w:t>（五）充电设施须在中山市行政区域范围内安装，并保证当年获得补贴的总功率数正常运行至少3年，从获得补贴当年起算（含当年）。</w:t>
      </w:r>
    </w:p>
    <w:p>
      <w:pPr>
        <w:spacing w:line="600" w:lineRule="exact"/>
        <w:contextualSpacing/>
        <w:jc w:val="center"/>
        <w:rPr>
          <w:rFonts w:ascii="仿宋_GB2312" w:hAnsi="黑体" w:eastAsia="仿宋_GB2312" w:cs="黑体"/>
          <w:sz w:val="32"/>
          <w:szCs w:val="32"/>
        </w:rPr>
      </w:pPr>
      <w:r>
        <w:rPr>
          <w:rFonts w:hint="eastAsia" w:ascii="黑体" w:hAnsi="黑体" w:eastAsia="黑体" w:cs="黑体"/>
          <w:kern w:val="0"/>
          <w:sz w:val="32"/>
          <w:szCs w:val="32"/>
        </w:rPr>
        <w:t xml:space="preserve"> 第四章  </w:t>
      </w:r>
      <w:r>
        <w:rPr>
          <w:rFonts w:hint="eastAsia" w:ascii="黑体" w:hAnsi="黑体" w:eastAsia="黑体" w:cs="黑体"/>
          <w:bCs/>
          <w:kern w:val="0"/>
          <w:sz w:val="32"/>
          <w:szCs w:val="32"/>
        </w:rPr>
        <w:t>申报材料</w:t>
      </w:r>
    </w:p>
    <w:p>
      <w:pPr>
        <w:spacing w:line="600" w:lineRule="exact"/>
        <w:ind w:firstLine="660"/>
        <w:rPr>
          <w:rFonts w:ascii="仿宋_GB2312" w:hAnsi="黑体" w:eastAsia="仿宋_GB2312" w:cs="黑体"/>
          <w:sz w:val="32"/>
          <w:szCs w:val="32"/>
        </w:rPr>
      </w:pPr>
      <w:r>
        <w:rPr>
          <w:rFonts w:hint="eastAsia" w:ascii="黑体" w:eastAsia="黑体" w:cs="Arial"/>
          <w:kern w:val="0"/>
          <w:sz w:val="32"/>
          <w:szCs w:val="32"/>
        </w:rPr>
        <w:t>第七条</w:t>
      </w:r>
      <w:r>
        <w:rPr>
          <w:rFonts w:hint="eastAsia" w:ascii="仿宋_GB2312" w:eastAsia="仿宋_GB2312" w:cs="Arial"/>
          <w:kern w:val="0"/>
          <w:sz w:val="32"/>
          <w:szCs w:val="32"/>
        </w:rPr>
        <w:t xml:space="preserve">  </w:t>
      </w:r>
      <w:r>
        <w:rPr>
          <w:rFonts w:hint="eastAsia" w:ascii="仿宋_GB2312" w:eastAsia="仿宋_GB2312"/>
          <w:sz w:val="32"/>
          <w:szCs w:val="32"/>
        </w:rPr>
        <w:t>资金申报单位应提交以下资料，且须保证申报材料的真实、合法、有效。</w:t>
      </w:r>
    </w:p>
    <w:p>
      <w:pPr>
        <w:spacing w:line="600" w:lineRule="exact"/>
        <w:ind w:firstLine="640" w:firstLineChars="200"/>
        <w:rPr>
          <w:rFonts w:ascii="仿宋_GB2312" w:eastAsia="仿宋_GB2312" w:cs="黑体"/>
          <w:sz w:val="32"/>
          <w:szCs w:val="32"/>
        </w:rPr>
      </w:pPr>
      <w:r>
        <w:rPr>
          <w:rFonts w:hint="eastAsia" w:ascii="仿宋_GB2312" w:eastAsia="仿宋_GB2312" w:cs="黑体"/>
          <w:sz w:val="32"/>
          <w:szCs w:val="32"/>
        </w:rPr>
        <w:t>（一）《</w:t>
      </w:r>
      <w:r>
        <w:rPr>
          <w:rFonts w:hint="eastAsia" w:ascii="仿宋_GB2312" w:eastAsia="仿宋_GB2312" w:cs="Arial"/>
          <w:bCs/>
          <w:kern w:val="0"/>
          <w:sz w:val="32"/>
          <w:szCs w:val="32"/>
        </w:rPr>
        <w:t>中山市电动汽车充电基础设施补贴</w:t>
      </w:r>
      <w:r>
        <w:rPr>
          <w:rFonts w:hint="eastAsia" w:ascii="仿宋_GB2312" w:eastAsia="仿宋_GB2312" w:cs="黑体"/>
          <w:sz w:val="32"/>
          <w:szCs w:val="32"/>
        </w:rPr>
        <w:t>资金申请表》及</w:t>
      </w:r>
      <w:r>
        <w:rPr>
          <w:rFonts w:hint="eastAsia" w:ascii="仿宋_GB2312" w:eastAsia="仿宋_GB2312" w:cs="Arial"/>
          <w:bCs/>
          <w:kern w:val="0"/>
          <w:sz w:val="32"/>
          <w:szCs w:val="32"/>
        </w:rPr>
        <w:t>申报单位对申请报告和所附材料真实性的声明（按附件格式）</w:t>
      </w:r>
      <w:r>
        <w:rPr>
          <w:rFonts w:hint="eastAsia" w:ascii="仿宋_GB2312" w:eastAsia="仿宋_GB2312" w:cs="Arial"/>
          <w:bCs/>
          <w:kern w:val="0"/>
          <w:sz w:val="32"/>
          <w:szCs w:val="32"/>
          <w:lang w:eastAsia="zh-CN"/>
        </w:rPr>
        <w:t>。</w:t>
      </w:r>
    </w:p>
    <w:p>
      <w:pPr>
        <w:spacing w:line="600" w:lineRule="exact"/>
        <w:ind w:firstLine="640" w:firstLineChars="200"/>
        <w:contextualSpacing/>
        <w:rPr>
          <w:rFonts w:ascii="仿宋_GB2312" w:eastAsia="仿宋_GB2312" w:cs="黑体"/>
          <w:sz w:val="32"/>
          <w:szCs w:val="32"/>
        </w:rPr>
      </w:pPr>
      <w:r>
        <w:rPr>
          <w:rFonts w:hint="eastAsia" w:ascii="仿宋_GB2312" w:eastAsia="仿宋_GB2312" w:cs="黑体"/>
          <w:sz w:val="32"/>
          <w:szCs w:val="32"/>
        </w:rPr>
        <w:t>（二）项目单位法人代表身份证明，企业营业执照（复印件加</w:t>
      </w:r>
      <w:r>
        <w:rPr>
          <w:rFonts w:hint="eastAsia" w:ascii="仿宋_GB2312" w:eastAsia="仿宋_GB2312" w:cs="Arial"/>
          <w:bCs/>
          <w:kern w:val="0"/>
          <w:sz w:val="32"/>
          <w:szCs w:val="32"/>
        </w:rPr>
        <w:t>盖公章）</w:t>
      </w:r>
      <w:r>
        <w:rPr>
          <w:rFonts w:hint="eastAsia" w:ascii="仿宋_GB2312" w:eastAsia="仿宋_GB2312" w:cs="Arial"/>
          <w:bCs/>
          <w:kern w:val="0"/>
          <w:sz w:val="32"/>
          <w:szCs w:val="32"/>
          <w:lang w:eastAsia="zh-CN"/>
        </w:rPr>
        <w:t>。</w:t>
      </w:r>
    </w:p>
    <w:p>
      <w:pPr>
        <w:spacing w:line="600" w:lineRule="exact"/>
        <w:ind w:firstLine="640" w:firstLineChars="200"/>
        <w:rPr>
          <w:rFonts w:ascii="仿宋_GB2312" w:eastAsia="仿宋_GB2312" w:cs="Arial"/>
          <w:bCs/>
          <w:kern w:val="0"/>
          <w:sz w:val="32"/>
          <w:szCs w:val="32"/>
        </w:rPr>
      </w:pPr>
      <w:r>
        <w:rPr>
          <w:rFonts w:hint="eastAsia" w:ascii="仿宋_GB2312" w:eastAsia="仿宋_GB2312" w:cs="黑体"/>
          <w:sz w:val="32"/>
          <w:szCs w:val="32"/>
        </w:rPr>
        <w:t>（三）</w:t>
      </w:r>
      <w:r>
        <w:rPr>
          <w:rFonts w:hint="eastAsia" w:ascii="仿宋_GB2312" w:eastAsia="仿宋_GB2312" w:cs="Arial"/>
          <w:bCs/>
          <w:kern w:val="0"/>
          <w:sz w:val="32"/>
          <w:szCs w:val="32"/>
        </w:rPr>
        <w:t>项目竣工验收报告等证明性文件（复印件加盖公章）</w:t>
      </w:r>
      <w:r>
        <w:rPr>
          <w:rFonts w:hint="eastAsia" w:ascii="仿宋_GB2312" w:eastAsia="仿宋_GB2312" w:cs="Arial"/>
          <w:bCs/>
          <w:kern w:val="0"/>
          <w:sz w:val="32"/>
          <w:szCs w:val="32"/>
          <w:lang w:eastAsia="zh-CN"/>
        </w:rPr>
        <w:t>。</w:t>
      </w:r>
    </w:p>
    <w:p>
      <w:pPr>
        <w:spacing w:line="600" w:lineRule="exact"/>
        <w:ind w:firstLine="640" w:firstLineChars="200"/>
        <w:rPr>
          <w:rFonts w:eastAsia="仿宋_GB2312"/>
          <w:sz w:val="32"/>
          <w:szCs w:val="20"/>
        </w:rPr>
      </w:pPr>
      <w:r>
        <w:rPr>
          <w:rFonts w:hint="eastAsia" w:ascii="仿宋_GB2312" w:eastAsia="仿宋_GB2312" w:cs="Arial"/>
          <w:bCs/>
          <w:kern w:val="0"/>
          <w:sz w:val="32"/>
          <w:szCs w:val="32"/>
        </w:rPr>
        <w:t>（四）充电设施在市级管理平台和省级管理平台的接入证明</w:t>
      </w:r>
      <w:r>
        <w:rPr>
          <w:rFonts w:hint="eastAsia" w:ascii="仿宋_GB2312" w:eastAsia="仿宋_GB2312" w:cs="Arial"/>
          <w:bCs/>
          <w:kern w:val="0"/>
          <w:sz w:val="32"/>
          <w:szCs w:val="32"/>
          <w:lang w:eastAsia="zh-CN"/>
        </w:rPr>
        <w:t>。</w:t>
      </w:r>
    </w:p>
    <w:p>
      <w:pPr>
        <w:spacing w:line="600" w:lineRule="exact"/>
        <w:ind w:firstLine="640" w:firstLineChars="200"/>
        <w:rPr>
          <w:rFonts w:ascii="仿宋_GB2312" w:eastAsia="仿宋_GB2312" w:cs="Arial"/>
          <w:bCs/>
          <w:kern w:val="0"/>
          <w:sz w:val="32"/>
          <w:szCs w:val="32"/>
        </w:rPr>
      </w:pPr>
      <w:r>
        <w:rPr>
          <w:rFonts w:hint="eastAsia" w:ascii="仿宋_GB2312" w:eastAsia="仿宋_GB2312" w:cs="Arial"/>
          <w:bCs/>
          <w:kern w:val="0"/>
          <w:sz w:val="32"/>
          <w:szCs w:val="32"/>
        </w:rPr>
        <w:t>（五）其他相关证明材料（复印件加盖公章）。</w:t>
      </w:r>
    </w:p>
    <w:p>
      <w:pPr>
        <w:spacing w:line="600" w:lineRule="exact"/>
        <w:ind w:firstLine="640" w:firstLineChars="200"/>
        <w:rPr>
          <w:rFonts w:eastAsia="仿宋_GB2312"/>
          <w:sz w:val="32"/>
          <w:szCs w:val="20"/>
        </w:rPr>
      </w:pPr>
      <w:r>
        <w:rPr>
          <w:rFonts w:hint="eastAsia" w:ascii="仿宋_GB2312" w:eastAsia="仿宋_GB2312" w:cs="Arial"/>
          <w:bCs/>
          <w:kern w:val="0"/>
          <w:sz w:val="32"/>
          <w:szCs w:val="32"/>
        </w:rPr>
        <w:t>资金申报单位还应保留相关设备的购置合同、发票等备查。</w:t>
      </w:r>
    </w:p>
    <w:p>
      <w:pPr>
        <w:spacing w:line="600" w:lineRule="exact"/>
        <w:contextualSpacing/>
        <w:jc w:val="center"/>
        <w:rPr>
          <w:rFonts w:ascii="仿宋_GB2312" w:eastAsia="仿宋_GB2312" w:cs="黑体"/>
          <w:sz w:val="32"/>
          <w:szCs w:val="32"/>
        </w:rPr>
      </w:pPr>
      <w:r>
        <w:rPr>
          <w:rFonts w:hint="eastAsia" w:ascii="黑体" w:hAnsi="黑体" w:eastAsia="黑体" w:cs="黑体"/>
          <w:bCs/>
          <w:kern w:val="0"/>
          <w:sz w:val="32"/>
          <w:szCs w:val="32"/>
        </w:rPr>
        <w:t xml:space="preserve">   第五章  </w:t>
      </w:r>
      <w:r>
        <w:rPr>
          <w:rFonts w:hint="eastAsia" w:ascii="黑体" w:hAnsi="黑体" w:eastAsia="黑体"/>
          <w:bCs/>
          <w:sz w:val="32"/>
          <w:szCs w:val="20"/>
        </w:rPr>
        <w:t>资金申请、审核及拨付程序</w:t>
      </w:r>
    </w:p>
    <w:p>
      <w:pPr>
        <w:spacing w:line="600" w:lineRule="exact"/>
        <w:ind w:firstLine="627" w:firstLineChars="196"/>
        <w:contextualSpacing/>
        <w:rPr>
          <w:rFonts w:eastAsia="仿宋_GB2312"/>
          <w:sz w:val="32"/>
          <w:szCs w:val="20"/>
        </w:rPr>
      </w:pPr>
      <w:r>
        <w:rPr>
          <w:rFonts w:hint="eastAsia" w:ascii="黑体" w:hAnsi="黑体" w:eastAsia="黑体"/>
          <w:bCs/>
          <w:sz w:val="32"/>
          <w:szCs w:val="20"/>
        </w:rPr>
        <w:t>第八条</w:t>
      </w:r>
      <w:r>
        <w:rPr>
          <w:rFonts w:hint="eastAsia" w:eastAsia="仿宋_GB2312"/>
          <w:sz w:val="32"/>
          <w:szCs w:val="20"/>
        </w:rPr>
        <w:t xml:space="preserve">  项目申报。市发展改革局面向社会公开发布资金申报通知。</w:t>
      </w:r>
      <w:r>
        <w:rPr>
          <w:rFonts w:eastAsia="仿宋_GB2312"/>
          <w:sz w:val="32"/>
          <w:szCs w:val="20"/>
        </w:rPr>
        <w:t>符合条件的</w:t>
      </w:r>
      <w:r>
        <w:rPr>
          <w:rFonts w:hint="eastAsia" w:eastAsia="仿宋_GB2312"/>
          <w:kern w:val="0"/>
          <w:sz w:val="32"/>
          <w:szCs w:val="20"/>
        </w:rPr>
        <w:t>单位须通过</w:t>
      </w:r>
      <w:r>
        <w:rPr>
          <w:rFonts w:eastAsia="仿宋_GB2312"/>
          <w:sz w:val="32"/>
          <w:szCs w:val="20"/>
        </w:rPr>
        <w:t>中山市产业扶持资金信息管理系统</w:t>
      </w:r>
      <w:r>
        <w:rPr>
          <w:rFonts w:hint="eastAsia" w:eastAsia="仿宋_GB2312"/>
          <w:sz w:val="32"/>
          <w:szCs w:val="20"/>
        </w:rPr>
        <w:t>进行申报，并</w:t>
      </w:r>
      <w:r>
        <w:rPr>
          <w:rFonts w:eastAsia="仿宋_GB2312"/>
          <w:sz w:val="32"/>
          <w:szCs w:val="20"/>
        </w:rPr>
        <w:t>将</w:t>
      </w:r>
      <w:r>
        <w:rPr>
          <w:rFonts w:hint="eastAsia" w:eastAsia="仿宋_GB2312"/>
          <w:sz w:val="32"/>
          <w:szCs w:val="20"/>
        </w:rPr>
        <w:t>相关</w:t>
      </w:r>
      <w:r>
        <w:rPr>
          <w:rFonts w:eastAsia="仿宋_GB2312"/>
          <w:sz w:val="32"/>
          <w:szCs w:val="20"/>
        </w:rPr>
        <w:t>书面材料</w:t>
      </w:r>
      <w:r>
        <w:rPr>
          <w:rFonts w:hint="eastAsia" w:eastAsia="仿宋_GB2312"/>
          <w:sz w:val="32"/>
          <w:szCs w:val="20"/>
        </w:rPr>
        <w:t>提交发展改革部门进行审核。</w:t>
      </w:r>
    </w:p>
    <w:p>
      <w:pPr>
        <w:spacing w:line="600" w:lineRule="exact"/>
        <w:ind w:firstLine="640" w:firstLineChars="200"/>
        <w:contextualSpacing/>
        <w:jc w:val="left"/>
        <w:rPr>
          <w:rFonts w:eastAsia="仿宋_GB2312"/>
          <w:sz w:val="32"/>
          <w:szCs w:val="20"/>
        </w:rPr>
      </w:pPr>
      <w:r>
        <w:rPr>
          <w:rFonts w:ascii="黑体" w:hAnsi="黑体" w:eastAsia="黑体"/>
          <w:bCs/>
          <w:sz w:val="32"/>
          <w:szCs w:val="20"/>
        </w:rPr>
        <w:t>第</w:t>
      </w:r>
      <w:r>
        <w:rPr>
          <w:rFonts w:hint="eastAsia" w:ascii="黑体" w:hAnsi="黑体" w:eastAsia="黑体"/>
          <w:bCs/>
          <w:sz w:val="32"/>
          <w:szCs w:val="20"/>
        </w:rPr>
        <w:t>九</w:t>
      </w:r>
      <w:r>
        <w:rPr>
          <w:rFonts w:ascii="黑体" w:hAnsi="黑体" w:eastAsia="黑体"/>
          <w:bCs/>
          <w:sz w:val="32"/>
          <w:szCs w:val="20"/>
        </w:rPr>
        <w:t>条</w:t>
      </w:r>
      <w:r>
        <w:rPr>
          <w:rFonts w:hint="eastAsia" w:ascii="黑体" w:hAnsi="黑体" w:eastAsia="黑体"/>
          <w:bCs/>
          <w:sz w:val="32"/>
          <w:szCs w:val="20"/>
        </w:rPr>
        <w:t xml:space="preserve">  </w:t>
      </w:r>
      <w:r>
        <w:rPr>
          <w:rFonts w:eastAsia="仿宋_GB2312"/>
          <w:sz w:val="32"/>
          <w:szCs w:val="20"/>
        </w:rPr>
        <w:t>项目</w:t>
      </w:r>
      <w:r>
        <w:rPr>
          <w:rFonts w:hint="eastAsia" w:eastAsia="仿宋_GB2312"/>
          <w:sz w:val="32"/>
          <w:szCs w:val="20"/>
        </w:rPr>
        <w:t>初审</w:t>
      </w:r>
      <w:r>
        <w:rPr>
          <w:rFonts w:eastAsia="仿宋_GB2312"/>
          <w:sz w:val="32"/>
          <w:szCs w:val="20"/>
        </w:rPr>
        <w:t>。</w:t>
      </w:r>
      <w:r>
        <w:rPr>
          <w:rFonts w:hint="eastAsia" w:eastAsia="仿宋_GB2312"/>
          <w:sz w:val="32"/>
          <w:szCs w:val="20"/>
        </w:rPr>
        <w:t>镇街发展改革部门</w:t>
      </w:r>
      <w:r>
        <w:rPr>
          <w:rFonts w:hint="eastAsia" w:eastAsia="仿宋_GB2312"/>
          <w:kern w:val="0"/>
          <w:sz w:val="32"/>
          <w:szCs w:val="20"/>
        </w:rPr>
        <w:t>负责</w:t>
      </w:r>
      <w:r>
        <w:rPr>
          <w:rFonts w:eastAsia="仿宋_GB2312"/>
          <w:sz w:val="32"/>
          <w:szCs w:val="20"/>
        </w:rPr>
        <w:t>对</w:t>
      </w:r>
      <w:r>
        <w:rPr>
          <w:rFonts w:hint="eastAsia" w:eastAsia="仿宋_GB2312"/>
          <w:sz w:val="32"/>
          <w:szCs w:val="20"/>
        </w:rPr>
        <w:t>申报项目</w:t>
      </w:r>
      <w:r>
        <w:rPr>
          <w:rFonts w:eastAsia="仿宋_GB2312"/>
          <w:sz w:val="32"/>
          <w:szCs w:val="20"/>
        </w:rPr>
        <w:t>进行</w:t>
      </w:r>
      <w:r>
        <w:rPr>
          <w:rFonts w:hint="eastAsia" w:eastAsia="仿宋_GB2312"/>
          <w:sz w:val="32"/>
          <w:szCs w:val="20"/>
        </w:rPr>
        <w:t>初</w:t>
      </w:r>
      <w:r>
        <w:rPr>
          <w:rFonts w:eastAsia="仿宋_GB2312"/>
          <w:sz w:val="32"/>
          <w:szCs w:val="20"/>
        </w:rPr>
        <w:t>审，</w:t>
      </w:r>
      <w:r>
        <w:rPr>
          <w:rFonts w:hint="eastAsia" w:eastAsia="仿宋_GB2312"/>
          <w:sz w:val="32"/>
          <w:szCs w:val="20"/>
        </w:rPr>
        <w:t>并出具初审意见，市级发展改革部门委托第三方机构对申报项目进行复审，具体内容如下：</w:t>
      </w:r>
    </w:p>
    <w:p>
      <w:pPr>
        <w:spacing w:line="600" w:lineRule="exact"/>
        <w:ind w:firstLine="640" w:firstLineChars="200"/>
        <w:contextualSpacing/>
        <w:rPr>
          <w:rFonts w:hAnsi="Verdana" w:eastAsia="仿宋_GB2312"/>
          <w:kern w:val="0"/>
          <w:sz w:val="32"/>
          <w:szCs w:val="20"/>
        </w:rPr>
      </w:pPr>
      <w:r>
        <w:rPr>
          <w:rFonts w:hint="eastAsia" w:hAnsi="Verdana" w:eastAsia="仿宋_GB2312"/>
          <w:kern w:val="0"/>
          <w:sz w:val="32"/>
          <w:szCs w:val="20"/>
        </w:rPr>
        <w:t>（一）资格审查：项目主体是否符合申报条件、范围、要求等</w:t>
      </w:r>
      <w:r>
        <w:rPr>
          <w:rFonts w:hint="eastAsia" w:hAnsi="Verdana" w:eastAsia="仿宋_GB2312"/>
          <w:kern w:val="0"/>
          <w:sz w:val="32"/>
          <w:szCs w:val="20"/>
          <w:lang w:eastAsia="zh-CN"/>
        </w:rPr>
        <w:t>。</w:t>
      </w:r>
    </w:p>
    <w:p>
      <w:pPr>
        <w:spacing w:line="600" w:lineRule="exact"/>
        <w:ind w:firstLine="640" w:firstLineChars="200"/>
        <w:contextualSpacing/>
        <w:rPr>
          <w:rFonts w:hAnsi="Verdana" w:eastAsia="仿宋_GB2312"/>
          <w:kern w:val="0"/>
          <w:sz w:val="32"/>
          <w:szCs w:val="20"/>
        </w:rPr>
      </w:pPr>
      <w:r>
        <w:rPr>
          <w:rFonts w:hint="eastAsia" w:hAnsi="Verdana" w:eastAsia="仿宋_GB2312"/>
          <w:kern w:val="0"/>
          <w:sz w:val="32"/>
          <w:szCs w:val="20"/>
        </w:rPr>
        <w:t>（二）形式审查：申请材料是否符合规定的填报要求，相关材料是否齐全，签字盖章手续是否完备等</w:t>
      </w:r>
      <w:r>
        <w:rPr>
          <w:rFonts w:hint="eastAsia" w:hAnsi="Verdana" w:eastAsia="仿宋_GB2312"/>
          <w:kern w:val="0"/>
          <w:sz w:val="32"/>
          <w:szCs w:val="20"/>
          <w:lang w:eastAsia="zh-CN"/>
        </w:rPr>
        <w:t>。</w:t>
      </w:r>
    </w:p>
    <w:p>
      <w:pPr>
        <w:numPr>
          <w:ilvl w:val="0"/>
          <w:numId w:val="1"/>
        </w:numPr>
        <w:spacing w:line="600" w:lineRule="exact"/>
        <w:ind w:firstLine="645"/>
        <w:contextualSpacing/>
        <w:rPr>
          <w:rFonts w:hAnsi="Verdana" w:eastAsia="仿宋_GB2312"/>
          <w:kern w:val="0"/>
          <w:sz w:val="32"/>
          <w:szCs w:val="20"/>
        </w:rPr>
      </w:pPr>
      <w:r>
        <w:rPr>
          <w:rFonts w:hint="eastAsia" w:hAnsi="Verdana" w:eastAsia="仿宋_GB2312"/>
          <w:kern w:val="0"/>
          <w:sz w:val="32"/>
          <w:szCs w:val="20"/>
        </w:rPr>
        <w:t>内容审查：申请材料是否真实、可靠，项目建设内容是否符合资金申请条件和标准</w:t>
      </w:r>
      <w:r>
        <w:rPr>
          <w:rFonts w:hint="eastAsia" w:hAnsi="Verdana" w:eastAsia="仿宋_GB2312"/>
          <w:kern w:val="0"/>
          <w:sz w:val="32"/>
          <w:szCs w:val="20"/>
          <w:lang w:eastAsia="zh-CN"/>
        </w:rPr>
        <w:t>。</w:t>
      </w:r>
    </w:p>
    <w:p>
      <w:pPr>
        <w:numPr>
          <w:ilvl w:val="0"/>
          <w:numId w:val="1"/>
        </w:numPr>
        <w:spacing w:line="600" w:lineRule="exact"/>
        <w:ind w:firstLine="645"/>
        <w:contextualSpacing/>
        <w:rPr>
          <w:rFonts w:eastAsia="仿宋_GB2312"/>
          <w:sz w:val="32"/>
          <w:szCs w:val="20"/>
        </w:rPr>
      </w:pPr>
      <w:r>
        <w:rPr>
          <w:rFonts w:hint="eastAsia" w:hAnsi="Verdana" w:eastAsia="仿宋_GB2312"/>
          <w:kern w:val="0"/>
          <w:sz w:val="32"/>
          <w:szCs w:val="20"/>
        </w:rPr>
        <w:t>信用审查：查询产业扶持资金系统中的红黑名单信息，对纳入黑名单的申报企业取消补贴资金的申报资格。</w:t>
      </w:r>
    </w:p>
    <w:p>
      <w:pPr>
        <w:spacing w:line="600" w:lineRule="exact"/>
        <w:ind w:firstLine="640" w:firstLineChars="200"/>
        <w:contextualSpacing/>
        <w:rPr>
          <w:rFonts w:eastAsia="仿宋_GB2312"/>
          <w:sz w:val="32"/>
          <w:szCs w:val="20"/>
        </w:rPr>
      </w:pPr>
      <w:r>
        <w:rPr>
          <w:rFonts w:hint="eastAsia" w:ascii="黑体" w:hAnsi="黑体" w:eastAsia="黑体" w:cs="黑体"/>
          <w:sz w:val="32"/>
          <w:szCs w:val="20"/>
        </w:rPr>
        <w:t>第十条</w:t>
      </w:r>
      <w:r>
        <w:rPr>
          <w:rFonts w:hint="eastAsia" w:eastAsia="仿宋_GB2312"/>
          <w:sz w:val="32"/>
          <w:szCs w:val="20"/>
        </w:rPr>
        <w:t xml:space="preserve">  社会</w:t>
      </w:r>
      <w:r>
        <w:rPr>
          <w:rFonts w:eastAsia="仿宋_GB2312"/>
          <w:sz w:val="32"/>
          <w:szCs w:val="20"/>
        </w:rPr>
        <w:t>公示。</w:t>
      </w:r>
      <w:r>
        <w:rPr>
          <w:rFonts w:hint="eastAsia" w:eastAsia="仿宋_GB2312"/>
          <w:kern w:val="0"/>
          <w:sz w:val="32"/>
          <w:szCs w:val="20"/>
        </w:rPr>
        <w:t>市发展改革局</w:t>
      </w:r>
      <w:r>
        <w:rPr>
          <w:rFonts w:hint="eastAsia" w:eastAsia="仿宋_GB2312"/>
          <w:sz w:val="32"/>
          <w:szCs w:val="20"/>
        </w:rPr>
        <w:t>将审核结</w:t>
      </w:r>
      <w:r>
        <w:rPr>
          <w:rFonts w:eastAsia="仿宋_GB2312"/>
          <w:sz w:val="32"/>
          <w:szCs w:val="20"/>
        </w:rPr>
        <w:t>果在产业扶持资金信息系统、市发展改革局网站等进行公示，公示时间为5个工作日。</w:t>
      </w:r>
    </w:p>
    <w:p>
      <w:pPr>
        <w:spacing w:line="600" w:lineRule="exact"/>
        <w:ind w:firstLine="640" w:firstLineChars="200"/>
        <w:contextualSpacing/>
        <w:rPr>
          <w:rFonts w:eastAsia="仿宋_GB2312"/>
          <w:sz w:val="32"/>
          <w:szCs w:val="20"/>
        </w:rPr>
      </w:pPr>
      <w:r>
        <w:rPr>
          <w:rFonts w:hint="eastAsia" w:ascii="黑体" w:hAnsi="黑体" w:eastAsia="黑体" w:cs="黑体"/>
          <w:sz w:val="32"/>
          <w:szCs w:val="20"/>
        </w:rPr>
        <w:t xml:space="preserve">第十一条  </w:t>
      </w:r>
      <w:r>
        <w:rPr>
          <w:rFonts w:hint="eastAsia" w:eastAsia="仿宋_GB2312"/>
          <w:sz w:val="32"/>
          <w:szCs w:val="20"/>
        </w:rPr>
        <w:t>报市政府审定。审核结果经</w:t>
      </w:r>
      <w:r>
        <w:rPr>
          <w:rFonts w:eastAsia="仿宋_GB2312"/>
          <w:sz w:val="32"/>
          <w:szCs w:val="20"/>
        </w:rPr>
        <w:t>公示无异议后</w:t>
      </w:r>
      <w:r>
        <w:rPr>
          <w:rFonts w:hint="eastAsia" w:eastAsia="仿宋_GB2312"/>
          <w:sz w:val="32"/>
          <w:szCs w:val="20"/>
        </w:rPr>
        <w:t>，</w:t>
      </w:r>
      <w:r>
        <w:rPr>
          <w:rFonts w:hint="eastAsia" w:eastAsia="仿宋_GB2312"/>
          <w:kern w:val="0"/>
          <w:sz w:val="32"/>
          <w:szCs w:val="20"/>
        </w:rPr>
        <w:t>市发展改革局拟定</w:t>
      </w:r>
      <w:r>
        <w:rPr>
          <w:rFonts w:eastAsia="仿宋_GB2312"/>
          <w:sz w:val="32"/>
          <w:szCs w:val="20"/>
        </w:rPr>
        <w:t>资金使用方案报市政府审定。</w:t>
      </w:r>
    </w:p>
    <w:p>
      <w:pPr>
        <w:spacing w:line="600" w:lineRule="exact"/>
        <w:ind w:firstLine="640" w:firstLineChars="200"/>
        <w:contextualSpacing/>
        <w:rPr>
          <w:rFonts w:eastAsia="仿宋_GB2312"/>
          <w:sz w:val="32"/>
          <w:szCs w:val="20"/>
        </w:rPr>
      </w:pPr>
      <w:r>
        <w:rPr>
          <w:rFonts w:hint="eastAsia" w:ascii="黑体" w:hAnsi="黑体" w:eastAsia="黑体" w:cs="黑体"/>
          <w:sz w:val="32"/>
          <w:szCs w:val="20"/>
        </w:rPr>
        <w:t>第十二条</w:t>
      </w:r>
      <w:r>
        <w:rPr>
          <w:rFonts w:hint="eastAsia" w:eastAsia="仿宋_GB2312"/>
          <w:sz w:val="32"/>
          <w:szCs w:val="20"/>
        </w:rPr>
        <w:t xml:space="preserve">  下达通知。经</w:t>
      </w:r>
      <w:r>
        <w:rPr>
          <w:rFonts w:eastAsia="仿宋_GB2312"/>
          <w:sz w:val="32"/>
          <w:szCs w:val="20"/>
        </w:rPr>
        <w:t>市政府</w:t>
      </w:r>
      <w:r>
        <w:rPr>
          <w:rFonts w:hint="eastAsia" w:eastAsia="仿宋_GB2312"/>
          <w:sz w:val="32"/>
          <w:szCs w:val="20"/>
        </w:rPr>
        <w:t>同意</w:t>
      </w:r>
      <w:r>
        <w:rPr>
          <w:rFonts w:eastAsia="仿宋_GB2312"/>
          <w:sz w:val="32"/>
          <w:szCs w:val="20"/>
        </w:rPr>
        <w:t>批复后，</w:t>
      </w:r>
      <w:r>
        <w:rPr>
          <w:rFonts w:hint="eastAsia" w:eastAsia="仿宋_GB2312"/>
          <w:kern w:val="0"/>
          <w:sz w:val="32"/>
          <w:szCs w:val="20"/>
        </w:rPr>
        <w:t>市发展改革局</w:t>
      </w:r>
      <w:r>
        <w:rPr>
          <w:rFonts w:eastAsia="仿宋_GB2312"/>
          <w:sz w:val="32"/>
          <w:szCs w:val="20"/>
        </w:rPr>
        <w:t>向</w:t>
      </w:r>
      <w:r>
        <w:rPr>
          <w:rFonts w:hint="eastAsia" w:eastAsia="仿宋_GB2312"/>
          <w:sz w:val="32"/>
          <w:szCs w:val="20"/>
        </w:rPr>
        <w:t>项目所在镇街和</w:t>
      </w:r>
      <w:r>
        <w:rPr>
          <w:rFonts w:eastAsia="仿宋_GB2312"/>
          <w:sz w:val="32"/>
          <w:szCs w:val="20"/>
        </w:rPr>
        <w:t>相关单位</w:t>
      </w:r>
      <w:r>
        <w:rPr>
          <w:rFonts w:hint="eastAsia" w:eastAsia="仿宋_GB2312"/>
          <w:sz w:val="32"/>
          <w:szCs w:val="20"/>
        </w:rPr>
        <w:t>下达</w:t>
      </w:r>
      <w:r>
        <w:rPr>
          <w:rFonts w:eastAsia="仿宋_GB2312"/>
          <w:sz w:val="32"/>
          <w:szCs w:val="20"/>
        </w:rPr>
        <w:t>资金</w:t>
      </w:r>
      <w:r>
        <w:rPr>
          <w:rFonts w:hint="eastAsia" w:eastAsia="仿宋_GB2312"/>
          <w:sz w:val="32"/>
          <w:szCs w:val="20"/>
        </w:rPr>
        <w:t>安排通知。</w:t>
      </w:r>
    </w:p>
    <w:p>
      <w:pPr>
        <w:spacing w:line="600" w:lineRule="exact"/>
        <w:ind w:firstLine="640" w:firstLineChars="200"/>
        <w:contextualSpacing/>
        <w:rPr>
          <w:rFonts w:eastAsia="仿宋_GB2312"/>
          <w:sz w:val="32"/>
          <w:szCs w:val="20"/>
        </w:rPr>
      </w:pPr>
      <w:r>
        <w:rPr>
          <w:rFonts w:hint="eastAsia" w:ascii="黑体" w:hAnsi="黑体" w:eastAsia="黑体" w:cs="黑体"/>
          <w:sz w:val="32"/>
          <w:szCs w:val="20"/>
        </w:rPr>
        <w:t xml:space="preserve">第十三条  </w:t>
      </w:r>
      <w:r>
        <w:rPr>
          <w:rFonts w:hint="eastAsia" w:eastAsia="仿宋_GB2312"/>
          <w:sz w:val="32"/>
          <w:szCs w:val="20"/>
        </w:rPr>
        <w:t>资金拨付。补贴资金采用事后补贴方式。</w:t>
      </w:r>
      <w:r>
        <w:rPr>
          <w:rFonts w:hint="eastAsia" w:eastAsia="仿宋_GB2312"/>
          <w:kern w:val="0"/>
          <w:sz w:val="32"/>
          <w:szCs w:val="20"/>
        </w:rPr>
        <w:t>资金申报单位应向市发展改革局提供银行</w:t>
      </w:r>
      <w:r>
        <w:rPr>
          <w:rFonts w:hint="eastAsia" w:eastAsia="仿宋_GB2312"/>
          <w:sz w:val="32"/>
          <w:szCs w:val="20"/>
        </w:rPr>
        <w:t>开户许可证复印件及补贴</w:t>
      </w:r>
      <w:r>
        <w:rPr>
          <w:rFonts w:eastAsia="仿宋_GB2312"/>
          <w:sz w:val="32"/>
          <w:szCs w:val="20"/>
        </w:rPr>
        <w:t>资金使用承诺书</w:t>
      </w:r>
      <w:r>
        <w:rPr>
          <w:rFonts w:hint="eastAsia" w:eastAsia="仿宋_GB2312"/>
          <w:sz w:val="32"/>
          <w:szCs w:val="20"/>
        </w:rPr>
        <w:t>等材料，</w:t>
      </w:r>
      <w:r>
        <w:rPr>
          <w:rFonts w:hint="eastAsia" w:eastAsia="仿宋_GB2312"/>
          <w:sz w:val="32"/>
          <w:szCs w:val="20"/>
          <w:lang w:eastAsia="zh-CN"/>
        </w:rPr>
        <w:t>市发展改革局</w:t>
      </w:r>
      <w:r>
        <w:rPr>
          <w:rFonts w:hint="eastAsia" w:eastAsia="仿宋_GB2312"/>
          <w:sz w:val="32"/>
          <w:szCs w:val="20"/>
        </w:rPr>
        <w:t>按要求办理资金拨付手续。</w:t>
      </w:r>
    </w:p>
    <w:p>
      <w:pPr>
        <w:spacing w:line="600" w:lineRule="exact"/>
        <w:ind w:firstLine="640" w:firstLineChars="200"/>
        <w:contextualSpacing/>
        <w:rPr>
          <w:rFonts w:eastAsia="仿宋_GB2312"/>
          <w:sz w:val="32"/>
          <w:szCs w:val="20"/>
        </w:rPr>
      </w:pPr>
      <w:r>
        <w:rPr>
          <w:rFonts w:hint="eastAsia" w:ascii="黑体" w:hAnsi="黑体" w:eastAsia="黑体" w:cs="黑体"/>
          <w:sz w:val="32"/>
          <w:szCs w:val="20"/>
        </w:rPr>
        <w:t xml:space="preserve">第十四条  </w:t>
      </w:r>
      <w:r>
        <w:rPr>
          <w:rFonts w:hint="eastAsia" w:eastAsia="仿宋_GB2312"/>
          <w:kern w:val="0"/>
          <w:sz w:val="32"/>
          <w:szCs w:val="20"/>
        </w:rPr>
        <w:t>各镇街主管部门根据实际情况，可采取定期检查或不定期抽查等方式，对本辖区内申请获得补贴的充电设施项目进行监督检查。</w:t>
      </w:r>
      <w:r>
        <w:rPr>
          <w:rFonts w:hint="eastAsia" w:eastAsia="仿宋_GB2312"/>
          <w:sz w:val="32"/>
          <w:szCs w:val="20"/>
        </w:rPr>
        <w:t>对于未通过属地镇街检查或市各部门联合安全抽查的充电基础设施建设主体，次年建成投运的充电基础设施不再享受补贴资助。</w:t>
      </w:r>
    </w:p>
    <w:p>
      <w:pPr>
        <w:spacing w:line="600" w:lineRule="exact"/>
        <w:ind w:firstLine="640" w:firstLineChars="200"/>
        <w:contextualSpacing/>
        <w:rPr>
          <w:rFonts w:eastAsia="仿宋_GB2312"/>
          <w:kern w:val="0"/>
          <w:sz w:val="32"/>
          <w:szCs w:val="20"/>
        </w:rPr>
      </w:pPr>
      <w:r>
        <w:rPr>
          <w:rFonts w:hint="eastAsia" w:ascii="黑体" w:hAnsi="黑体" w:eastAsia="黑体" w:cs="黑体"/>
          <w:sz w:val="32"/>
          <w:szCs w:val="20"/>
        </w:rPr>
        <w:t xml:space="preserve">第十五条  </w:t>
      </w:r>
      <w:r>
        <w:rPr>
          <w:rFonts w:hint="eastAsia" w:eastAsia="仿宋_GB2312"/>
          <w:kern w:val="0"/>
          <w:sz w:val="32"/>
          <w:szCs w:val="20"/>
        </w:rPr>
        <w:t>投资建设方未能保证正常运行至少3年的，须在收到市发展改革局通知之日起2个月内将差额功率数补齐。在3年存续内退出正常运行的（停业或破产的除外），按以下标准退回补贴资金：</w:t>
      </w:r>
    </w:p>
    <w:p>
      <w:pPr>
        <w:spacing w:line="600" w:lineRule="exact"/>
        <w:ind w:firstLine="640" w:firstLineChars="200"/>
        <w:contextualSpacing/>
        <w:rPr>
          <w:rFonts w:eastAsia="仿宋_GB2312"/>
          <w:sz w:val="32"/>
          <w:szCs w:val="20"/>
        </w:rPr>
      </w:pPr>
      <w:r>
        <w:rPr>
          <w:rFonts w:hint="eastAsia" w:eastAsia="仿宋_GB2312"/>
          <w:kern w:val="0"/>
          <w:sz w:val="32"/>
          <w:szCs w:val="20"/>
        </w:rPr>
        <w:t>（一）第1年退出正常运行的，退还100%补贴资金</w:t>
      </w:r>
      <w:r>
        <w:rPr>
          <w:rFonts w:hint="eastAsia" w:eastAsia="仿宋_GB2312"/>
          <w:sz w:val="32"/>
          <w:szCs w:val="20"/>
        </w:rPr>
        <w:t>。</w:t>
      </w:r>
    </w:p>
    <w:p>
      <w:pPr>
        <w:spacing w:line="600" w:lineRule="exact"/>
        <w:ind w:firstLine="640" w:firstLineChars="200"/>
        <w:contextualSpacing/>
        <w:rPr>
          <w:rFonts w:eastAsia="仿宋_GB2312"/>
          <w:sz w:val="32"/>
          <w:szCs w:val="20"/>
        </w:rPr>
      </w:pPr>
      <w:r>
        <w:rPr>
          <w:rFonts w:hint="eastAsia" w:eastAsia="仿宋_GB2312"/>
          <w:kern w:val="0"/>
          <w:sz w:val="32"/>
          <w:szCs w:val="20"/>
        </w:rPr>
        <w:t>（二）第2年退出正常运行的，退还60%补贴资金</w:t>
      </w:r>
      <w:r>
        <w:rPr>
          <w:rFonts w:hint="eastAsia" w:eastAsia="仿宋_GB2312"/>
          <w:sz w:val="32"/>
          <w:szCs w:val="20"/>
        </w:rPr>
        <w:t>。</w:t>
      </w:r>
    </w:p>
    <w:p>
      <w:pPr>
        <w:spacing w:line="600" w:lineRule="exact"/>
        <w:ind w:firstLine="640" w:firstLineChars="200"/>
        <w:contextualSpacing/>
        <w:rPr>
          <w:rFonts w:eastAsia="仿宋_GB2312"/>
          <w:sz w:val="32"/>
          <w:szCs w:val="20"/>
        </w:rPr>
      </w:pPr>
      <w:r>
        <w:rPr>
          <w:rFonts w:hint="eastAsia" w:eastAsia="仿宋_GB2312"/>
          <w:kern w:val="0"/>
          <w:sz w:val="32"/>
          <w:szCs w:val="20"/>
        </w:rPr>
        <w:t>（三）第3年退出正常运行的，退还20%补贴资金</w:t>
      </w:r>
      <w:r>
        <w:rPr>
          <w:rFonts w:hint="eastAsia" w:eastAsia="仿宋_GB2312"/>
          <w:sz w:val="32"/>
          <w:szCs w:val="20"/>
        </w:rPr>
        <w:t>。</w:t>
      </w:r>
    </w:p>
    <w:p>
      <w:pPr>
        <w:spacing w:line="600" w:lineRule="exact"/>
        <w:ind w:firstLine="640" w:firstLineChars="200"/>
        <w:contextualSpacing/>
        <w:rPr>
          <w:rFonts w:eastAsia="仿宋_GB2312"/>
          <w:sz w:val="32"/>
          <w:szCs w:val="20"/>
        </w:rPr>
      </w:pPr>
      <w:r>
        <w:rPr>
          <w:rFonts w:hint="eastAsia" w:eastAsia="仿宋_GB2312"/>
          <w:kern w:val="0"/>
          <w:sz w:val="32"/>
          <w:szCs w:val="20"/>
        </w:rPr>
        <w:t>未补齐差额功率数且未退回补贴资金的，不得再次申请财政补贴。</w:t>
      </w:r>
    </w:p>
    <w:p>
      <w:pPr>
        <w:spacing w:line="600" w:lineRule="exact"/>
        <w:ind w:firstLine="3200" w:firstLineChars="1000"/>
        <w:contextualSpacing/>
        <w:rPr>
          <w:rFonts w:ascii="仿宋_GB2312" w:eastAsia="仿宋_GB2312" w:cs="黑体"/>
          <w:sz w:val="32"/>
          <w:szCs w:val="32"/>
        </w:rPr>
      </w:pPr>
      <w:r>
        <w:rPr>
          <w:rFonts w:hint="eastAsia" w:ascii="黑体" w:hAnsi="黑体" w:eastAsia="黑体" w:cs="黑体"/>
          <w:bCs/>
          <w:kern w:val="0"/>
          <w:sz w:val="32"/>
          <w:szCs w:val="32"/>
        </w:rPr>
        <w:t>第六章  附则</w:t>
      </w:r>
    </w:p>
    <w:p>
      <w:pPr>
        <w:spacing w:line="600" w:lineRule="exact"/>
        <w:ind w:firstLine="640" w:firstLineChars="200"/>
        <w:contextualSpacing/>
        <w:rPr>
          <w:rFonts w:ascii="仿宋_GB2312" w:eastAsia="仿宋_GB2312" w:cs="黑体"/>
          <w:sz w:val="32"/>
          <w:szCs w:val="32"/>
        </w:rPr>
      </w:pPr>
      <w:r>
        <w:rPr>
          <w:rFonts w:hint="eastAsia" w:ascii="黑体" w:eastAsia="黑体" w:cs="黑体"/>
          <w:sz w:val="32"/>
          <w:szCs w:val="32"/>
        </w:rPr>
        <w:t>第十六条</w:t>
      </w:r>
      <w:r>
        <w:rPr>
          <w:rFonts w:hint="eastAsia" w:ascii="仿宋_GB2312" w:eastAsia="仿宋_GB2312" w:cs="黑体"/>
          <w:sz w:val="32"/>
          <w:szCs w:val="32"/>
        </w:rPr>
        <w:t xml:space="preserve"> 补贴</w:t>
      </w:r>
      <w:r>
        <w:rPr>
          <w:rFonts w:hint="eastAsia" w:eastAsia="仿宋_GB2312"/>
          <w:spacing w:val="-6"/>
          <w:kern w:val="32"/>
          <w:sz w:val="32"/>
        </w:rPr>
        <w:t>资金项目资金管理、绩效评价、信息公开、责任追究等</w:t>
      </w:r>
      <w:r>
        <w:rPr>
          <w:rFonts w:hint="eastAsia" w:eastAsia="仿宋_GB2312"/>
          <w:spacing w:val="-6"/>
          <w:kern w:val="32"/>
          <w:sz w:val="32"/>
          <w:lang w:eastAsia="zh-CN"/>
        </w:rPr>
        <w:t>按</w:t>
      </w:r>
      <w:r>
        <w:rPr>
          <w:rFonts w:hint="eastAsia" w:eastAsia="仿宋_GB2312"/>
          <w:spacing w:val="-6"/>
          <w:kern w:val="32"/>
          <w:sz w:val="32"/>
        </w:rPr>
        <w:t>照</w:t>
      </w:r>
      <w:r>
        <w:rPr>
          <w:rFonts w:hint="eastAsia" w:ascii="仿宋_GB2312" w:eastAsia="仿宋_GB2312" w:cs="Arial"/>
          <w:kern w:val="0"/>
          <w:sz w:val="32"/>
          <w:szCs w:val="32"/>
        </w:rPr>
        <w:t>《</w:t>
      </w:r>
      <w:r>
        <w:rPr>
          <w:rFonts w:hint="eastAsia" w:ascii="仿宋_GB2312" w:eastAsia="仿宋_GB2312" w:cs="Arial"/>
          <w:bCs/>
          <w:kern w:val="0"/>
          <w:sz w:val="32"/>
          <w:szCs w:val="32"/>
        </w:rPr>
        <w:t>中山市发展和改革局产业扶持专项资金管理暂行办法（2022年版）</w:t>
      </w:r>
      <w:r>
        <w:rPr>
          <w:rFonts w:hint="eastAsia" w:ascii="仿宋_GB2312" w:eastAsia="仿宋_GB2312" w:cs="Arial"/>
          <w:kern w:val="0"/>
          <w:sz w:val="32"/>
          <w:szCs w:val="32"/>
        </w:rPr>
        <w:t>》执行</w:t>
      </w:r>
      <w:r>
        <w:rPr>
          <w:rFonts w:hint="eastAsia" w:ascii="仿宋_GB2312" w:eastAsia="仿宋_GB2312" w:cs="黑体"/>
          <w:sz w:val="32"/>
          <w:szCs w:val="32"/>
        </w:rPr>
        <w:t>。</w:t>
      </w:r>
    </w:p>
    <w:p>
      <w:pPr>
        <w:spacing w:line="600" w:lineRule="exact"/>
        <w:ind w:firstLine="640" w:firstLineChars="200"/>
        <w:contextualSpacing/>
        <w:rPr>
          <w:rFonts w:ascii="仿宋_GB2312" w:eastAsia="仿宋_GB2312" w:cs="黑体"/>
          <w:sz w:val="32"/>
          <w:szCs w:val="32"/>
        </w:rPr>
      </w:pPr>
      <w:r>
        <w:rPr>
          <w:rFonts w:hint="eastAsia" w:ascii="黑体" w:eastAsia="黑体" w:cs="黑体"/>
          <w:sz w:val="32"/>
          <w:szCs w:val="32"/>
        </w:rPr>
        <w:t>第十七条</w:t>
      </w:r>
      <w:r>
        <w:rPr>
          <w:rFonts w:hint="eastAsia" w:ascii="仿宋_GB2312" w:eastAsia="仿宋_GB2312" w:cs="黑体"/>
          <w:sz w:val="32"/>
          <w:szCs w:val="32"/>
        </w:rPr>
        <w:t xml:space="preserve"> </w:t>
      </w:r>
      <w:r>
        <w:rPr>
          <w:rFonts w:hint="eastAsia" w:ascii="仿宋_GB2312" w:eastAsia="仿宋_GB2312"/>
          <w:sz w:val="32"/>
          <w:szCs w:val="32"/>
        </w:rPr>
        <w:t>若国家和省调整执行对电动汽车充电基础设施补助的政策，我市将按照国家和省相关政策要求调整给予电动汽车充电基础设施建设项目补助。</w:t>
      </w:r>
    </w:p>
    <w:p>
      <w:pPr>
        <w:spacing w:line="600" w:lineRule="exact"/>
        <w:ind w:firstLine="640" w:firstLineChars="200"/>
        <w:contextualSpacing/>
        <w:rPr>
          <w:rFonts w:ascii="仿宋_GB2312" w:hAnsi="仿宋_GB2312" w:eastAsia="仿宋_GB2312" w:cs="仿宋_GB2312"/>
          <w:snapToGrid w:val="0"/>
          <w:kern w:val="0"/>
          <w:sz w:val="32"/>
          <w:szCs w:val="20"/>
        </w:rPr>
      </w:pPr>
      <w:r>
        <w:rPr>
          <w:rFonts w:hint="eastAsia" w:ascii="黑体" w:hAnsi="黑体" w:eastAsia="黑体" w:cs="黑体"/>
          <w:snapToGrid w:val="0"/>
          <w:kern w:val="0"/>
          <w:sz w:val="32"/>
          <w:szCs w:val="20"/>
        </w:rPr>
        <w:t xml:space="preserve">第十八条 </w:t>
      </w:r>
      <w:r>
        <w:rPr>
          <w:rFonts w:hint="eastAsia" w:ascii="仿宋_GB2312" w:hAnsi="仿宋_GB2312" w:eastAsia="仿宋_GB2312" w:cs="仿宋_GB2312"/>
          <w:snapToGrid w:val="0"/>
          <w:kern w:val="0"/>
          <w:sz w:val="32"/>
          <w:szCs w:val="20"/>
        </w:rPr>
        <w:t>本实施细则由市发展改革局负责解释。</w:t>
      </w:r>
    </w:p>
    <w:p>
      <w:pPr>
        <w:spacing w:line="600" w:lineRule="exact"/>
        <w:ind w:firstLine="640" w:firstLineChars="200"/>
        <w:contextualSpacing/>
        <w:rPr>
          <w:rFonts w:ascii="仿宋_GB2312" w:hAnsi="仿宋_GB2312" w:eastAsia="仿宋_GB2312" w:cs="仿宋_GB2312"/>
          <w:snapToGrid w:val="0"/>
          <w:kern w:val="0"/>
          <w:sz w:val="32"/>
          <w:szCs w:val="20"/>
        </w:rPr>
      </w:pPr>
      <w:r>
        <w:rPr>
          <w:rFonts w:hint="eastAsia" w:ascii="黑体" w:hAnsi="黑体" w:eastAsia="黑体" w:cs="黑体"/>
          <w:snapToGrid w:val="0"/>
          <w:kern w:val="0"/>
          <w:sz w:val="32"/>
          <w:szCs w:val="22"/>
        </w:rPr>
        <w:t>第十九条</w:t>
      </w:r>
      <w:r>
        <w:rPr>
          <w:rFonts w:hint="eastAsia" w:ascii="仿宋_GB2312" w:hAnsi="仿宋_GB2312" w:eastAsia="仿宋_GB2312" w:cs="仿宋_GB2312"/>
          <w:snapToGrid w:val="0"/>
          <w:kern w:val="0"/>
          <w:sz w:val="32"/>
          <w:szCs w:val="20"/>
        </w:rPr>
        <w:t xml:space="preserve"> 本实施细则自印发之日</w:t>
      </w:r>
      <w:r>
        <w:rPr>
          <w:rFonts w:hint="eastAsia" w:ascii="Times New Roman" w:hAnsi="Times New Roman" w:eastAsia="仿宋_GB2312" w:cs="Times New Roman"/>
          <w:snapToGrid/>
          <w:kern w:val="2"/>
          <w:sz w:val="32"/>
          <w:szCs w:val="20"/>
        </w:rPr>
        <w:t>起</w:t>
      </w:r>
      <w:r>
        <w:rPr>
          <w:rFonts w:hint="eastAsia" w:ascii="仿宋_GB2312" w:hAnsi="仿宋_GB2312" w:eastAsia="仿宋_GB2312" w:cs="仿宋_GB2312"/>
          <w:snapToGrid w:val="0"/>
          <w:kern w:val="0"/>
          <w:sz w:val="32"/>
          <w:szCs w:val="20"/>
        </w:rPr>
        <w:t>实施</w:t>
      </w:r>
      <w:r>
        <w:rPr>
          <w:rFonts w:hint="eastAsia" w:eastAsia="仿宋_GB2312"/>
          <w:sz w:val="32"/>
          <w:szCs w:val="20"/>
        </w:rPr>
        <w:t>，有效期至2024年12月31日。</w:t>
      </w:r>
    </w:p>
    <w:p>
      <w:pPr>
        <w:spacing w:line="600" w:lineRule="exact"/>
        <w:ind w:firstLine="640" w:firstLineChars="200"/>
        <w:contextualSpacing/>
        <w:rPr>
          <w:rFonts w:ascii="仿宋_GB2312" w:eastAsia="仿宋_GB2312" w:cs="Arial"/>
          <w:kern w:val="0"/>
          <w:sz w:val="32"/>
          <w:szCs w:val="32"/>
        </w:rPr>
      </w:pPr>
    </w:p>
    <w:p>
      <w:pPr>
        <w:widowControl/>
        <w:shd w:val="clear" w:color="auto" w:fill="FFFFFF"/>
        <w:spacing w:line="600" w:lineRule="exact"/>
        <w:ind w:left="1700" w:leftChars="200" w:hanging="1280" w:hangingChars="400"/>
        <w:contextualSpacing/>
        <w:jc w:val="left"/>
        <w:rPr>
          <w:rFonts w:ascii="仿宋_GB2312" w:eastAsia="仿宋_GB2312" w:cs="黑体"/>
          <w:sz w:val="32"/>
          <w:szCs w:val="32"/>
        </w:rPr>
      </w:pPr>
      <w:r>
        <w:rPr>
          <w:rFonts w:hint="eastAsia" w:ascii="仿宋_GB2312" w:eastAsia="仿宋_GB2312" w:cs="Arial"/>
          <w:kern w:val="0"/>
          <w:sz w:val="32"/>
          <w:szCs w:val="32"/>
        </w:rPr>
        <w:t>附件: 中山市</w:t>
      </w:r>
      <w:r>
        <w:rPr>
          <w:rFonts w:hint="eastAsia" w:ascii="仿宋_GB2312" w:eastAsia="仿宋_GB2312" w:cs="Arial"/>
          <w:bCs/>
          <w:kern w:val="0"/>
          <w:sz w:val="32"/>
          <w:szCs w:val="32"/>
        </w:rPr>
        <w:t>电动汽车充电基础设施补贴</w:t>
      </w:r>
      <w:r>
        <w:rPr>
          <w:rFonts w:hint="eastAsia" w:ascii="仿宋_GB2312" w:eastAsia="仿宋_GB2312" w:cs="黑体"/>
          <w:sz w:val="32"/>
          <w:szCs w:val="32"/>
        </w:rPr>
        <w:t>资金申请表</w:t>
      </w:r>
    </w:p>
    <w:p>
      <w:pPr>
        <w:widowControl/>
        <w:shd w:val="clear" w:color="auto" w:fill="FFFFFF"/>
        <w:spacing w:line="600" w:lineRule="exact"/>
        <w:contextualSpacing/>
        <w:jc w:val="left"/>
        <w:rPr>
          <w:rFonts w:ascii="仿宋_GB2312" w:eastAsia="仿宋_GB2312" w:cs="黑体"/>
          <w:sz w:val="32"/>
          <w:szCs w:val="32"/>
        </w:rPr>
      </w:pPr>
    </w:p>
    <w:p>
      <w:pPr>
        <w:widowControl/>
        <w:shd w:val="clear" w:color="auto" w:fill="FFFFFF"/>
        <w:spacing w:line="600" w:lineRule="exact"/>
        <w:contextualSpacing/>
        <w:jc w:val="left"/>
        <w:rPr>
          <w:rFonts w:ascii="仿宋_GB2312" w:eastAsia="仿宋_GB2312" w:cs="黑体"/>
          <w:sz w:val="32"/>
          <w:szCs w:val="32"/>
        </w:rPr>
      </w:pPr>
    </w:p>
    <w:p>
      <w:pPr>
        <w:widowControl/>
        <w:shd w:val="clear" w:color="auto" w:fill="FFFFFF"/>
        <w:spacing w:line="600" w:lineRule="exact"/>
        <w:contextualSpacing/>
        <w:jc w:val="left"/>
        <w:rPr>
          <w:rFonts w:ascii="仿宋_GB2312" w:eastAsia="仿宋_GB2312" w:cs="黑体"/>
          <w:sz w:val="32"/>
          <w:szCs w:val="32"/>
        </w:rPr>
      </w:pPr>
    </w:p>
    <w:p>
      <w:pPr>
        <w:spacing w:line="600" w:lineRule="exact"/>
        <w:rPr>
          <w:rFonts w:ascii="黑体" w:eastAsia="黑体"/>
          <w:sz w:val="32"/>
          <w:szCs w:val="32"/>
        </w:rPr>
      </w:pPr>
      <w:r>
        <w:rPr>
          <w:rFonts w:hint="eastAsia" w:ascii="黑体" w:eastAsia="黑体"/>
          <w:sz w:val="32"/>
          <w:szCs w:val="32"/>
        </w:rPr>
        <w:br w:type="page"/>
      </w:r>
      <w:r>
        <w:rPr>
          <w:rFonts w:hint="eastAsia" w:ascii="黑体" w:eastAsia="黑体"/>
          <w:sz w:val="32"/>
          <w:szCs w:val="32"/>
        </w:rPr>
        <w:t>附件</w:t>
      </w:r>
    </w:p>
    <w:p>
      <w:pPr>
        <w:spacing w:line="600" w:lineRule="exact"/>
        <w:rPr>
          <w:rFonts w:ascii="黑体" w:eastAsia="黑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中山市电动汽车充电基础设施补贴资金</w:t>
      </w:r>
    </w:p>
    <w:p>
      <w:pPr>
        <w:spacing w:line="560" w:lineRule="exact"/>
        <w:jc w:val="center"/>
        <w:rPr>
          <w:rFonts w:ascii="仿宋_GB2312" w:hAnsi="仿宋_GB2312" w:eastAsia="仿宋_GB2312"/>
          <w:b/>
          <w:sz w:val="32"/>
          <w:szCs w:val="32"/>
        </w:rPr>
      </w:pPr>
      <w:r>
        <w:rPr>
          <w:rFonts w:hint="eastAsia" w:ascii="方正小标宋简体" w:eastAsia="方正小标宋简体"/>
          <w:sz w:val="44"/>
          <w:szCs w:val="44"/>
        </w:rPr>
        <w:t>申请表</w:t>
      </w:r>
    </w:p>
    <w:p>
      <w:pPr>
        <w:spacing w:line="560" w:lineRule="exact"/>
        <w:ind w:firstLine="4800" w:firstLineChars="2000"/>
        <w:rPr>
          <w:rFonts w:ascii="黑体" w:hAnsi="黑体" w:eastAsia="黑体" w:cs="黑体"/>
          <w:bCs/>
          <w:sz w:val="24"/>
          <w:szCs w:val="20"/>
        </w:rPr>
      </w:pPr>
      <w:r>
        <w:rPr>
          <w:rFonts w:hint="eastAsia" w:ascii="黑体" w:hAnsi="黑体" w:eastAsia="黑体" w:cs="黑体"/>
          <w:bCs/>
          <w:sz w:val="24"/>
          <w:szCs w:val="20"/>
        </w:rPr>
        <w:t>申报日期：      年    月    日</w:t>
      </w:r>
    </w:p>
    <w:tbl>
      <w:tblPr>
        <w:tblStyle w:val="8"/>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221"/>
        <w:gridCol w:w="561"/>
        <w:gridCol w:w="1104"/>
        <w:gridCol w:w="337"/>
        <w:gridCol w:w="265"/>
        <w:gridCol w:w="763"/>
        <w:gridCol w:w="1225"/>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19" w:type="dxa"/>
            <w:vMerge w:val="restart"/>
            <w:vAlign w:val="center"/>
          </w:tcPr>
          <w:p>
            <w:pPr>
              <w:spacing w:line="560" w:lineRule="exact"/>
              <w:ind w:firstLine="236" w:firstLineChars="98"/>
              <w:jc w:val="center"/>
              <w:rPr>
                <w:rFonts w:ascii="仿宋_GB2312" w:hAnsi="仿宋_GB2312" w:eastAsia="仿宋_GB2312"/>
                <w:b/>
                <w:sz w:val="24"/>
                <w:szCs w:val="20"/>
              </w:rPr>
            </w:pPr>
          </w:p>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申报</w:t>
            </w:r>
          </w:p>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单位</w:t>
            </w:r>
          </w:p>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基本</w:t>
            </w:r>
          </w:p>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情况</w:t>
            </w:r>
          </w:p>
          <w:p>
            <w:pPr>
              <w:spacing w:line="560" w:lineRule="exact"/>
              <w:jc w:val="center"/>
              <w:rPr>
                <w:rFonts w:ascii="仿宋_GB2312" w:hAnsi="仿宋_GB2312" w:eastAsia="仿宋_GB2312"/>
                <w:b/>
                <w:sz w:val="24"/>
                <w:szCs w:val="20"/>
              </w:rPr>
            </w:pPr>
          </w:p>
        </w:tc>
        <w:tc>
          <w:tcPr>
            <w:tcW w:w="1221" w:type="dxa"/>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申报单位</w:t>
            </w:r>
          </w:p>
          <w:p>
            <w:pPr>
              <w:spacing w:line="560" w:lineRule="exact"/>
              <w:jc w:val="center"/>
              <w:rPr>
                <w:rFonts w:ascii="仿宋_GB2312" w:hAnsi="仿宋_GB2312" w:eastAsia="仿宋_GB2312"/>
                <w:sz w:val="24"/>
                <w:szCs w:val="20"/>
              </w:rPr>
            </w:pPr>
            <w:r>
              <w:rPr>
                <w:rFonts w:ascii="仿宋_GB2312" w:hAnsi="仿宋_GB2312" w:eastAsia="仿宋_GB2312"/>
                <w:sz w:val="24"/>
                <w:szCs w:val="20"/>
              </w:rPr>
              <w:t>(</w:t>
            </w:r>
            <w:r>
              <w:rPr>
                <w:rFonts w:hint="eastAsia" w:ascii="仿宋_GB2312" w:hAnsi="仿宋_GB2312" w:eastAsia="仿宋_GB2312"/>
                <w:sz w:val="24"/>
                <w:szCs w:val="20"/>
              </w:rPr>
              <w:t>盖章</w:t>
            </w:r>
            <w:r>
              <w:rPr>
                <w:rFonts w:ascii="仿宋_GB2312" w:hAnsi="仿宋_GB2312" w:eastAsia="仿宋_GB2312"/>
                <w:sz w:val="24"/>
                <w:szCs w:val="20"/>
              </w:rPr>
              <w:t>)</w:t>
            </w:r>
          </w:p>
        </w:tc>
        <w:tc>
          <w:tcPr>
            <w:tcW w:w="6112" w:type="dxa"/>
            <w:gridSpan w:val="7"/>
            <w:vAlign w:val="center"/>
          </w:tcPr>
          <w:p>
            <w:pPr>
              <w:spacing w:line="560" w:lineRule="exact"/>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19" w:type="dxa"/>
            <w:vMerge w:val="continue"/>
            <w:vAlign w:val="center"/>
          </w:tcPr>
          <w:p>
            <w:pPr>
              <w:spacing w:line="560" w:lineRule="exact"/>
              <w:rPr>
                <w:rFonts w:eastAsia="仿宋_GB2312"/>
                <w:sz w:val="32"/>
                <w:szCs w:val="20"/>
              </w:rPr>
            </w:pPr>
          </w:p>
        </w:tc>
        <w:tc>
          <w:tcPr>
            <w:tcW w:w="1221" w:type="dxa"/>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项目名称</w:t>
            </w:r>
          </w:p>
        </w:tc>
        <w:tc>
          <w:tcPr>
            <w:tcW w:w="6112" w:type="dxa"/>
            <w:gridSpan w:val="7"/>
            <w:vAlign w:val="center"/>
          </w:tcPr>
          <w:p>
            <w:pPr>
              <w:spacing w:line="560" w:lineRule="exact"/>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9" w:type="dxa"/>
            <w:vMerge w:val="continue"/>
            <w:vAlign w:val="center"/>
          </w:tcPr>
          <w:p>
            <w:pPr>
              <w:spacing w:line="560" w:lineRule="exact"/>
              <w:rPr>
                <w:rFonts w:eastAsia="仿宋_GB2312"/>
                <w:sz w:val="32"/>
                <w:szCs w:val="20"/>
              </w:rPr>
            </w:pPr>
          </w:p>
        </w:tc>
        <w:tc>
          <w:tcPr>
            <w:tcW w:w="1221" w:type="dxa"/>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项目地址</w:t>
            </w:r>
          </w:p>
        </w:tc>
        <w:tc>
          <w:tcPr>
            <w:tcW w:w="6112" w:type="dxa"/>
            <w:gridSpan w:val="7"/>
            <w:vAlign w:val="center"/>
          </w:tcPr>
          <w:p>
            <w:pPr>
              <w:spacing w:line="560" w:lineRule="exact"/>
              <w:jc w:val="center"/>
              <w:rPr>
                <w:rFonts w:ascii="仿宋_GB2312" w:hAnsi="仿宋_GB2312" w:eastAsia="仿宋_GB2312"/>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9" w:type="dxa"/>
            <w:vMerge w:val="continue"/>
            <w:vAlign w:val="center"/>
          </w:tcPr>
          <w:p>
            <w:pPr>
              <w:spacing w:line="560" w:lineRule="exact"/>
              <w:rPr>
                <w:rFonts w:eastAsia="仿宋_GB2312"/>
                <w:sz w:val="32"/>
                <w:szCs w:val="20"/>
              </w:rPr>
            </w:pPr>
          </w:p>
        </w:tc>
        <w:tc>
          <w:tcPr>
            <w:tcW w:w="1221" w:type="dxa"/>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联系地址</w:t>
            </w:r>
          </w:p>
        </w:tc>
        <w:tc>
          <w:tcPr>
            <w:tcW w:w="6112" w:type="dxa"/>
            <w:gridSpan w:val="7"/>
            <w:vAlign w:val="center"/>
          </w:tcPr>
          <w:p>
            <w:pPr>
              <w:spacing w:line="560" w:lineRule="exact"/>
              <w:jc w:val="center"/>
              <w:rPr>
                <w:rFonts w:ascii="仿宋_GB2312" w:hAnsi="仿宋_GB2312" w:eastAsia="仿宋_GB2312"/>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9" w:type="dxa"/>
            <w:vMerge w:val="continue"/>
            <w:vAlign w:val="center"/>
          </w:tcPr>
          <w:p>
            <w:pPr>
              <w:spacing w:line="560" w:lineRule="exact"/>
              <w:rPr>
                <w:rFonts w:eastAsia="仿宋_GB2312"/>
                <w:sz w:val="32"/>
                <w:szCs w:val="20"/>
              </w:rPr>
            </w:pPr>
          </w:p>
        </w:tc>
        <w:tc>
          <w:tcPr>
            <w:tcW w:w="1221" w:type="dxa"/>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联系人</w:t>
            </w:r>
          </w:p>
        </w:tc>
        <w:tc>
          <w:tcPr>
            <w:tcW w:w="2267" w:type="dxa"/>
            <w:gridSpan w:val="4"/>
            <w:vAlign w:val="center"/>
          </w:tcPr>
          <w:p>
            <w:pPr>
              <w:spacing w:line="560" w:lineRule="exact"/>
              <w:jc w:val="center"/>
              <w:rPr>
                <w:rFonts w:ascii="仿宋_GB2312" w:hAnsi="仿宋_GB2312" w:eastAsia="仿宋_GB2312"/>
                <w:sz w:val="24"/>
                <w:szCs w:val="20"/>
              </w:rPr>
            </w:pPr>
          </w:p>
        </w:tc>
        <w:tc>
          <w:tcPr>
            <w:tcW w:w="1988" w:type="dxa"/>
            <w:gridSpan w:val="2"/>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联系电话</w:t>
            </w:r>
          </w:p>
        </w:tc>
        <w:tc>
          <w:tcPr>
            <w:tcW w:w="1857" w:type="dxa"/>
            <w:vAlign w:val="center"/>
          </w:tcPr>
          <w:p>
            <w:pPr>
              <w:spacing w:line="560" w:lineRule="exact"/>
              <w:jc w:val="center"/>
              <w:rPr>
                <w:rFonts w:ascii="仿宋_GB2312" w:hAnsi="仿宋_GB2312" w:eastAsia="仿宋_GB2312"/>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19" w:type="dxa"/>
            <w:vMerge w:val="continue"/>
            <w:vAlign w:val="center"/>
          </w:tcPr>
          <w:p>
            <w:pPr>
              <w:spacing w:line="560" w:lineRule="exact"/>
              <w:rPr>
                <w:rFonts w:eastAsia="仿宋_GB2312"/>
                <w:sz w:val="32"/>
                <w:szCs w:val="20"/>
              </w:rPr>
            </w:pPr>
          </w:p>
        </w:tc>
        <w:tc>
          <w:tcPr>
            <w:tcW w:w="1221" w:type="dxa"/>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项目单位情况简介</w:t>
            </w:r>
          </w:p>
        </w:tc>
        <w:tc>
          <w:tcPr>
            <w:tcW w:w="6112" w:type="dxa"/>
            <w:gridSpan w:val="7"/>
            <w:vAlign w:val="center"/>
          </w:tcPr>
          <w:p>
            <w:pPr>
              <w:spacing w:line="560" w:lineRule="exact"/>
              <w:rPr>
                <w:rFonts w:ascii="仿宋_GB2312" w:hAnsi="仿宋_GB2312" w:eastAsia="仿宋_GB2312"/>
                <w:sz w:val="24"/>
                <w:szCs w:val="20"/>
              </w:rPr>
            </w:pPr>
            <w:r>
              <w:rPr>
                <w:rFonts w:hint="eastAsia" w:ascii="仿宋_GB2312" w:hAnsi="仿宋_GB2312" w:eastAsia="仿宋_GB2312"/>
                <w:sz w:val="24"/>
                <w:szCs w:val="20"/>
              </w:rPr>
              <w:t>重点包括企业经营范围、行业地位、获得荣誉等。（</w:t>
            </w:r>
            <w:r>
              <w:rPr>
                <w:rFonts w:ascii="仿宋_GB2312" w:hAnsi="仿宋_GB2312" w:eastAsia="仿宋_GB2312"/>
                <w:sz w:val="24"/>
                <w:szCs w:val="20"/>
              </w:rPr>
              <w:t>100</w:t>
            </w:r>
            <w:r>
              <w:rPr>
                <w:rFonts w:hint="eastAsia" w:ascii="仿宋_GB2312" w:hAnsi="仿宋_GB2312" w:eastAsia="仿宋_GB2312"/>
                <w:sz w:val="24"/>
                <w:szCs w:val="20"/>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219" w:type="dxa"/>
            <w:vAlign w:val="center"/>
          </w:tcPr>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项目投资</w:t>
            </w:r>
          </w:p>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情况</w:t>
            </w:r>
          </w:p>
        </w:tc>
        <w:tc>
          <w:tcPr>
            <w:tcW w:w="1782" w:type="dxa"/>
            <w:gridSpan w:val="2"/>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总投资额</w:t>
            </w:r>
          </w:p>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（万元）</w:t>
            </w:r>
          </w:p>
        </w:tc>
        <w:tc>
          <w:tcPr>
            <w:tcW w:w="1441" w:type="dxa"/>
            <w:gridSpan w:val="2"/>
            <w:vAlign w:val="center"/>
          </w:tcPr>
          <w:p>
            <w:pPr>
              <w:spacing w:line="560" w:lineRule="exact"/>
              <w:jc w:val="center"/>
              <w:rPr>
                <w:rFonts w:ascii="仿宋_GB2312" w:hAnsi="仿宋_GB2312" w:eastAsia="仿宋_GB2312"/>
                <w:sz w:val="24"/>
                <w:szCs w:val="20"/>
              </w:rPr>
            </w:pPr>
          </w:p>
        </w:tc>
        <w:tc>
          <w:tcPr>
            <w:tcW w:w="2253" w:type="dxa"/>
            <w:gridSpan w:val="3"/>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设备投资额（万元）</w:t>
            </w:r>
          </w:p>
        </w:tc>
        <w:tc>
          <w:tcPr>
            <w:tcW w:w="1857" w:type="dxa"/>
            <w:vAlign w:val="center"/>
          </w:tcPr>
          <w:p>
            <w:pPr>
              <w:spacing w:line="560" w:lineRule="exact"/>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9" w:type="dxa"/>
            <w:vAlign w:val="center"/>
          </w:tcPr>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主要设备列表</w:t>
            </w:r>
          </w:p>
        </w:tc>
        <w:tc>
          <w:tcPr>
            <w:tcW w:w="7333" w:type="dxa"/>
            <w:gridSpan w:val="8"/>
            <w:vAlign w:val="center"/>
          </w:tcPr>
          <w:p>
            <w:pPr>
              <w:spacing w:line="560" w:lineRule="exact"/>
              <w:rPr>
                <w:rFonts w:ascii="仿宋_GB2312" w:hAnsi="仿宋_GB2312" w:eastAsia="仿宋_GB2312"/>
                <w:sz w:val="24"/>
                <w:szCs w:val="20"/>
              </w:rPr>
            </w:pPr>
            <w:r>
              <w:rPr>
                <w:rFonts w:hint="eastAsia" w:ascii="仿宋_GB2312" w:hAnsi="仿宋_GB2312" w:eastAsia="仿宋_GB2312"/>
                <w:sz w:val="24"/>
                <w:szCs w:val="20"/>
              </w:rPr>
              <w:t>主要购置设备名称、型号、数量、价格等（不够可另加页）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219" w:type="dxa"/>
            <w:vAlign w:val="center"/>
          </w:tcPr>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项目实施效果</w:t>
            </w:r>
          </w:p>
        </w:tc>
        <w:tc>
          <w:tcPr>
            <w:tcW w:w="7333" w:type="dxa"/>
            <w:gridSpan w:val="8"/>
            <w:vAlign w:val="center"/>
          </w:tcPr>
          <w:p>
            <w:pPr>
              <w:spacing w:line="560" w:lineRule="exact"/>
              <w:rPr>
                <w:rFonts w:ascii="仿宋_GB2312" w:hAnsi="仿宋_GB2312" w:eastAsia="仿宋_GB2312"/>
                <w:sz w:val="24"/>
                <w:szCs w:val="20"/>
              </w:rPr>
            </w:pPr>
            <w:r>
              <w:rPr>
                <w:rFonts w:hint="eastAsia" w:ascii="仿宋_GB2312" w:hAnsi="仿宋_GB2312" w:eastAsia="仿宋_GB2312"/>
                <w:sz w:val="24"/>
                <w:szCs w:val="20"/>
              </w:rPr>
              <w:t>项目建成了XX个充电桩，为XX辆电动汽车提供充电服务，月充电量达到XX千瓦。如何</w:t>
            </w:r>
            <w:r>
              <w:rPr>
                <w:rFonts w:hint="eastAsia" w:ascii="仿宋_GB2312" w:hAnsi="仿宋_GB2312" w:eastAsia="仿宋_GB2312"/>
                <w:sz w:val="24"/>
                <w:szCs w:val="22"/>
              </w:rPr>
              <w:t>为中山电动汽车企业提供示范平台，如何带动中山市电动汽车产业发展。</w:t>
            </w:r>
            <w:r>
              <w:rPr>
                <w:rFonts w:hint="eastAsia" w:ascii="仿宋_GB2312" w:hAnsi="仿宋_GB2312" w:eastAsia="仿宋_GB2312"/>
                <w:sz w:val="24"/>
                <w:szCs w:val="20"/>
              </w:rPr>
              <w:t>（</w:t>
            </w:r>
            <w:r>
              <w:rPr>
                <w:rFonts w:ascii="仿宋_GB2312" w:hAnsi="仿宋_GB2312" w:eastAsia="仿宋_GB2312"/>
                <w:sz w:val="24"/>
                <w:szCs w:val="20"/>
              </w:rPr>
              <w:t>200</w:t>
            </w:r>
            <w:r>
              <w:rPr>
                <w:rFonts w:hint="eastAsia" w:ascii="仿宋_GB2312" w:hAnsi="仿宋_GB2312" w:eastAsia="仿宋_GB2312"/>
                <w:sz w:val="24"/>
                <w:szCs w:val="20"/>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19" w:type="dxa"/>
            <w:vMerge w:val="restart"/>
            <w:vAlign w:val="center"/>
          </w:tcPr>
          <w:p>
            <w:pPr>
              <w:spacing w:line="560" w:lineRule="exact"/>
              <w:jc w:val="center"/>
              <w:rPr>
                <w:rFonts w:ascii="仿宋_GB2312" w:hAnsi="仿宋_GB2312" w:eastAsia="仿宋_GB2312"/>
                <w:b/>
                <w:sz w:val="24"/>
                <w:szCs w:val="20"/>
              </w:rPr>
            </w:pPr>
            <w:r>
              <w:rPr>
                <w:rFonts w:hint="eastAsia" w:ascii="仿宋_GB2312" w:hAnsi="仿宋_GB2312" w:eastAsia="仿宋_GB2312"/>
                <w:b/>
                <w:sz w:val="24"/>
                <w:szCs w:val="20"/>
              </w:rPr>
              <w:t>项目完成情况</w:t>
            </w:r>
          </w:p>
        </w:tc>
        <w:tc>
          <w:tcPr>
            <w:tcW w:w="1221" w:type="dxa"/>
            <w:vAlign w:val="center"/>
          </w:tcPr>
          <w:p>
            <w:pPr>
              <w:widowControl/>
              <w:spacing w:line="560" w:lineRule="exact"/>
              <w:jc w:val="center"/>
              <w:textAlignment w:val="center"/>
              <w:rPr>
                <w:rFonts w:ascii="仿宋_GB2312" w:hAnsi="仿宋_GB2312" w:eastAsia="仿宋_GB2312"/>
                <w:sz w:val="24"/>
                <w:szCs w:val="20"/>
              </w:rPr>
            </w:pPr>
            <w:r>
              <w:rPr>
                <w:rFonts w:hint="eastAsia" w:ascii="宋体" w:hAnsi="宋体" w:eastAsia="仿宋_GB2312" w:cs="宋体"/>
                <w:kern w:val="0"/>
                <w:sz w:val="24"/>
              </w:rPr>
              <w:t>设施类型</w:t>
            </w:r>
          </w:p>
        </w:tc>
        <w:tc>
          <w:tcPr>
            <w:tcW w:w="1665" w:type="dxa"/>
            <w:gridSpan w:val="2"/>
            <w:vAlign w:val="center"/>
          </w:tcPr>
          <w:p>
            <w:pPr>
              <w:widowControl/>
              <w:spacing w:line="560" w:lineRule="exact"/>
              <w:jc w:val="center"/>
              <w:textAlignment w:val="center"/>
              <w:rPr>
                <w:rFonts w:ascii="仿宋_GB2312" w:hAnsi="仿宋_GB2312" w:eastAsia="仿宋_GB2312"/>
                <w:sz w:val="24"/>
                <w:szCs w:val="20"/>
              </w:rPr>
            </w:pPr>
            <w:r>
              <w:rPr>
                <w:rFonts w:hint="eastAsia" w:ascii="宋体" w:hAnsi="宋体" w:eastAsia="仿宋_GB2312" w:cs="宋体"/>
                <w:kern w:val="0"/>
                <w:sz w:val="24"/>
              </w:rPr>
              <w:t>设施服务能力</w:t>
            </w:r>
          </w:p>
        </w:tc>
        <w:tc>
          <w:tcPr>
            <w:tcW w:w="1365" w:type="dxa"/>
            <w:gridSpan w:val="3"/>
            <w:vAlign w:val="center"/>
          </w:tcPr>
          <w:p>
            <w:pPr>
              <w:widowControl/>
              <w:spacing w:line="560" w:lineRule="exact"/>
              <w:jc w:val="center"/>
              <w:textAlignment w:val="center"/>
              <w:rPr>
                <w:rFonts w:ascii="仿宋_GB2312" w:hAnsi="仿宋_GB2312" w:eastAsia="仿宋_GB2312"/>
                <w:sz w:val="24"/>
                <w:szCs w:val="20"/>
              </w:rPr>
            </w:pPr>
            <w:r>
              <w:rPr>
                <w:rFonts w:hint="eastAsia" w:ascii="宋体" w:hAnsi="宋体" w:eastAsia="仿宋_GB2312" w:cs="宋体"/>
                <w:kern w:val="0"/>
                <w:sz w:val="24"/>
              </w:rPr>
              <w:t>补贴标准</w:t>
            </w:r>
          </w:p>
        </w:tc>
        <w:tc>
          <w:tcPr>
            <w:tcW w:w="1225" w:type="dxa"/>
            <w:vAlign w:val="center"/>
          </w:tcPr>
          <w:p>
            <w:pPr>
              <w:widowControl/>
              <w:spacing w:line="560" w:lineRule="exact"/>
              <w:jc w:val="center"/>
              <w:textAlignment w:val="center"/>
              <w:rPr>
                <w:rFonts w:ascii="仿宋_GB2312" w:hAnsi="仿宋_GB2312" w:eastAsia="仿宋_GB2312"/>
                <w:sz w:val="24"/>
                <w:szCs w:val="20"/>
              </w:rPr>
            </w:pPr>
            <w:r>
              <w:rPr>
                <w:rFonts w:hint="eastAsia" w:ascii="宋体" w:hAnsi="宋体" w:eastAsia="仿宋_GB2312" w:cs="宋体"/>
                <w:kern w:val="0"/>
                <w:sz w:val="24"/>
              </w:rPr>
              <w:t>数量（台）</w:t>
            </w:r>
          </w:p>
        </w:tc>
        <w:tc>
          <w:tcPr>
            <w:tcW w:w="1857" w:type="dxa"/>
            <w:vAlign w:val="center"/>
          </w:tcPr>
          <w:p>
            <w:pPr>
              <w:widowControl/>
              <w:spacing w:line="560" w:lineRule="exact"/>
              <w:jc w:val="center"/>
              <w:textAlignment w:val="center"/>
              <w:rPr>
                <w:rFonts w:ascii="仿宋_GB2312" w:hAnsi="仿宋_GB2312" w:eastAsia="仿宋_GB2312"/>
                <w:sz w:val="24"/>
                <w:szCs w:val="20"/>
              </w:rPr>
            </w:pPr>
            <w:r>
              <w:rPr>
                <w:rFonts w:hint="eastAsia" w:ascii="宋体" w:hAnsi="宋体" w:eastAsia="仿宋_GB2312" w:cs="宋体"/>
                <w:kern w:val="0"/>
                <w:sz w:val="24"/>
              </w:rPr>
              <w:t>申请补贴金额（万元）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9" w:type="dxa"/>
            <w:vMerge w:val="continue"/>
            <w:vAlign w:val="center"/>
          </w:tcPr>
          <w:p>
            <w:pPr>
              <w:spacing w:line="560" w:lineRule="exact"/>
              <w:jc w:val="center"/>
              <w:rPr>
                <w:rFonts w:ascii="仿宋_GB2312" w:hAnsi="仿宋_GB2312" w:eastAsia="仿宋_GB2312"/>
                <w:b/>
                <w:sz w:val="24"/>
                <w:szCs w:val="20"/>
              </w:rPr>
            </w:pPr>
          </w:p>
        </w:tc>
        <w:tc>
          <w:tcPr>
            <w:tcW w:w="1221" w:type="dxa"/>
            <w:vAlign w:val="center"/>
          </w:tcPr>
          <w:p>
            <w:pPr>
              <w:spacing w:line="560" w:lineRule="exact"/>
              <w:rPr>
                <w:rFonts w:ascii="仿宋_GB2312" w:hAnsi="仿宋_GB2312" w:eastAsia="仿宋_GB2312"/>
                <w:sz w:val="24"/>
                <w:szCs w:val="20"/>
              </w:rPr>
            </w:pPr>
          </w:p>
        </w:tc>
        <w:tc>
          <w:tcPr>
            <w:tcW w:w="1665" w:type="dxa"/>
            <w:gridSpan w:val="2"/>
            <w:vAlign w:val="center"/>
          </w:tcPr>
          <w:p>
            <w:pPr>
              <w:spacing w:line="560" w:lineRule="exact"/>
              <w:rPr>
                <w:rFonts w:ascii="仿宋_GB2312" w:hAnsi="仿宋_GB2312" w:eastAsia="仿宋_GB2312"/>
                <w:sz w:val="24"/>
                <w:szCs w:val="20"/>
              </w:rPr>
            </w:pPr>
          </w:p>
        </w:tc>
        <w:tc>
          <w:tcPr>
            <w:tcW w:w="1365" w:type="dxa"/>
            <w:gridSpan w:val="3"/>
            <w:vAlign w:val="center"/>
          </w:tcPr>
          <w:p>
            <w:pPr>
              <w:spacing w:line="560" w:lineRule="exact"/>
              <w:rPr>
                <w:rFonts w:ascii="仿宋_GB2312" w:hAnsi="仿宋_GB2312" w:eastAsia="仿宋_GB2312"/>
                <w:sz w:val="24"/>
                <w:szCs w:val="20"/>
              </w:rPr>
            </w:pPr>
          </w:p>
        </w:tc>
        <w:tc>
          <w:tcPr>
            <w:tcW w:w="1225" w:type="dxa"/>
            <w:vAlign w:val="center"/>
          </w:tcPr>
          <w:p>
            <w:pPr>
              <w:spacing w:line="560" w:lineRule="exact"/>
              <w:rPr>
                <w:rFonts w:ascii="仿宋_GB2312" w:hAnsi="仿宋_GB2312" w:eastAsia="仿宋_GB2312"/>
                <w:sz w:val="24"/>
                <w:szCs w:val="20"/>
              </w:rPr>
            </w:pPr>
          </w:p>
        </w:tc>
        <w:tc>
          <w:tcPr>
            <w:tcW w:w="1857" w:type="dxa"/>
            <w:vAlign w:val="center"/>
          </w:tcPr>
          <w:p>
            <w:pPr>
              <w:spacing w:line="560" w:lineRule="exact"/>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9" w:type="dxa"/>
            <w:vMerge w:val="continue"/>
            <w:vAlign w:val="center"/>
          </w:tcPr>
          <w:p>
            <w:pPr>
              <w:spacing w:line="560" w:lineRule="exact"/>
              <w:jc w:val="center"/>
              <w:rPr>
                <w:rFonts w:ascii="仿宋_GB2312" w:hAnsi="仿宋_GB2312" w:eastAsia="仿宋_GB2312"/>
                <w:b/>
                <w:sz w:val="24"/>
                <w:szCs w:val="20"/>
              </w:rPr>
            </w:pPr>
          </w:p>
        </w:tc>
        <w:tc>
          <w:tcPr>
            <w:tcW w:w="1221" w:type="dxa"/>
            <w:vAlign w:val="center"/>
          </w:tcPr>
          <w:p>
            <w:pPr>
              <w:spacing w:line="560" w:lineRule="exact"/>
              <w:rPr>
                <w:rFonts w:ascii="仿宋_GB2312" w:hAnsi="仿宋_GB2312" w:eastAsia="仿宋_GB2312"/>
                <w:sz w:val="24"/>
                <w:szCs w:val="20"/>
              </w:rPr>
            </w:pPr>
          </w:p>
        </w:tc>
        <w:tc>
          <w:tcPr>
            <w:tcW w:w="1665" w:type="dxa"/>
            <w:gridSpan w:val="2"/>
            <w:vAlign w:val="center"/>
          </w:tcPr>
          <w:p>
            <w:pPr>
              <w:spacing w:line="560" w:lineRule="exact"/>
              <w:rPr>
                <w:rFonts w:ascii="仿宋_GB2312" w:hAnsi="仿宋_GB2312" w:eastAsia="仿宋_GB2312"/>
                <w:sz w:val="24"/>
                <w:szCs w:val="20"/>
              </w:rPr>
            </w:pPr>
          </w:p>
        </w:tc>
        <w:tc>
          <w:tcPr>
            <w:tcW w:w="1365" w:type="dxa"/>
            <w:gridSpan w:val="3"/>
            <w:vAlign w:val="center"/>
          </w:tcPr>
          <w:p>
            <w:pPr>
              <w:spacing w:line="560" w:lineRule="exact"/>
              <w:rPr>
                <w:rFonts w:ascii="仿宋_GB2312" w:hAnsi="仿宋_GB2312" w:eastAsia="仿宋_GB2312"/>
                <w:sz w:val="24"/>
                <w:szCs w:val="20"/>
              </w:rPr>
            </w:pPr>
          </w:p>
        </w:tc>
        <w:tc>
          <w:tcPr>
            <w:tcW w:w="1225" w:type="dxa"/>
            <w:vAlign w:val="center"/>
          </w:tcPr>
          <w:p>
            <w:pPr>
              <w:spacing w:line="560" w:lineRule="exact"/>
              <w:rPr>
                <w:rFonts w:ascii="仿宋_GB2312" w:hAnsi="仿宋_GB2312" w:eastAsia="仿宋_GB2312"/>
                <w:sz w:val="24"/>
                <w:szCs w:val="20"/>
              </w:rPr>
            </w:pPr>
          </w:p>
        </w:tc>
        <w:tc>
          <w:tcPr>
            <w:tcW w:w="1857" w:type="dxa"/>
            <w:vAlign w:val="center"/>
          </w:tcPr>
          <w:p>
            <w:pPr>
              <w:spacing w:line="560" w:lineRule="exact"/>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9" w:type="dxa"/>
            <w:vMerge w:val="continue"/>
            <w:vAlign w:val="center"/>
          </w:tcPr>
          <w:p>
            <w:pPr>
              <w:spacing w:line="560" w:lineRule="exact"/>
              <w:jc w:val="center"/>
              <w:rPr>
                <w:rFonts w:ascii="仿宋_GB2312" w:hAnsi="仿宋_GB2312" w:eastAsia="仿宋_GB2312"/>
                <w:b/>
                <w:sz w:val="24"/>
                <w:szCs w:val="20"/>
              </w:rPr>
            </w:pPr>
          </w:p>
        </w:tc>
        <w:tc>
          <w:tcPr>
            <w:tcW w:w="1221" w:type="dxa"/>
            <w:vAlign w:val="center"/>
          </w:tcPr>
          <w:p>
            <w:pPr>
              <w:spacing w:line="560" w:lineRule="exact"/>
              <w:rPr>
                <w:rFonts w:ascii="仿宋_GB2312" w:hAnsi="仿宋_GB2312" w:eastAsia="仿宋_GB2312"/>
                <w:sz w:val="24"/>
                <w:szCs w:val="20"/>
              </w:rPr>
            </w:pPr>
            <w:r>
              <w:rPr>
                <w:rFonts w:hint="eastAsia" w:ascii="仿宋_GB2312" w:hAnsi="仿宋_GB2312" w:eastAsia="仿宋_GB2312"/>
                <w:sz w:val="24"/>
                <w:szCs w:val="20"/>
              </w:rPr>
              <w:t>……</w:t>
            </w:r>
          </w:p>
        </w:tc>
        <w:tc>
          <w:tcPr>
            <w:tcW w:w="1665" w:type="dxa"/>
            <w:gridSpan w:val="2"/>
            <w:vAlign w:val="center"/>
          </w:tcPr>
          <w:p>
            <w:pPr>
              <w:spacing w:line="560" w:lineRule="exact"/>
              <w:rPr>
                <w:rFonts w:ascii="仿宋_GB2312" w:hAnsi="仿宋_GB2312" w:eastAsia="仿宋_GB2312"/>
                <w:sz w:val="24"/>
                <w:szCs w:val="20"/>
              </w:rPr>
            </w:pPr>
          </w:p>
        </w:tc>
        <w:tc>
          <w:tcPr>
            <w:tcW w:w="1365" w:type="dxa"/>
            <w:gridSpan w:val="3"/>
            <w:vAlign w:val="center"/>
          </w:tcPr>
          <w:p>
            <w:pPr>
              <w:spacing w:line="560" w:lineRule="exact"/>
              <w:rPr>
                <w:rFonts w:ascii="仿宋_GB2312" w:hAnsi="仿宋_GB2312" w:eastAsia="仿宋_GB2312"/>
                <w:sz w:val="24"/>
                <w:szCs w:val="20"/>
              </w:rPr>
            </w:pPr>
          </w:p>
        </w:tc>
        <w:tc>
          <w:tcPr>
            <w:tcW w:w="1225" w:type="dxa"/>
            <w:vAlign w:val="center"/>
          </w:tcPr>
          <w:p>
            <w:pPr>
              <w:spacing w:line="560" w:lineRule="exact"/>
              <w:rPr>
                <w:rFonts w:ascii="仿宋_GB2312" w:hAnsi="仿宋_GB2312" w:eastAsia="仿宋_GB2312"/>
                <w:sz w:val="24"/>
                <w:szCs w:val="20"/>
              </w:rPr>
            </w:pPr>
          </w:p>
        </w:tc>
        <w:tc>
          <w:tcPr>
            <w:tcW w:w="1857" w:type="dxa"/>
            <w:vAlign w:val="center"/>
          </w:tcPr>
          <w:p>
            <w:pPr>
              <w:spacing w:line="560" w:lineRule="exact"/>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19" w:type="dxa"/>
            <w:vMerge w:val="continue"/>
            <w:vAlign w:val="center"/>
          </w:tcPr>
          <w:p>
            <w:pPr>
              <w:spacing w:line="560" w:lineRule="exact"/>
              <w:jc w:val="center"/>
              <w:rPr>
                <w:rFonts w:ascii="仿宋_GB2312" w:hAnsi="仿宋_GB2312" w:eastAsia="仿宋_GB2312"/>
                <w:b/>
                <w:sz w:val="24"/>
                <w:szCs w:val="20"/>
              </w:rPr>
            </w:pPr>
          </w:p>
        </w:tc>
        <w:tc>
          <w:tcPr>
            <w:tcW w:w="4251" w:type="dxa"/>
            <w:gridSpan w:val="6"/>
            <w:vAlign w:val="center"/>
          </w:tcPr>
          <w:p>
            <w:pPr>
              <w:spacing w:line="560" w:lineRule="exact"/>
              <w:jc w:val="center"/>
              <w:rPr>
                <w:rFonts w:ascii="仿宋_GB2312" w:hAnsi="仿宋_GB2312" w:eastAsia="仿宋_GB2312"/>
                <w:sz w:val="24"/>
                <w:szCs w:val="20"/>
              </w:rPr>
            </w:pPr>
            <w:r>
              <w:rPr>
                <w:rFonts w:hint="eastAsia" w:ascii="仿宋_GB2312" w:hAnsi="仿宋_GB2312" w:eastAsia="仿宋_GB2312"/>
                <w:sz w:val="24"/>
                <w:szCs w:val="20"/>
              </w:rPr>
              <w:t>合计</w:t>
            </w:r>
          </w:p>
        </w:tc>
        <w:tc>
          <w:tcPr>
            <w:tcW w:w="1225" w:type="dxa"/>
            <w:vAlign w:val="center"/>
          </w:tcPr>
          <w:p>
            <w:pPr>
              <w:spacing w:line="560" w:lineRule="exact"/>
              <w:rPr>
                <w:rFonts w:ascii="仿宋_GB2312" w:hAnsi="仿宋_GB2312" w:eastAsia="仿宋_GB2312"/>
                <w:sz w:val="24"/>
                <w:szCs w:val="20"/>
              </w:rPr>
            </w:pPr>
          </w:p>
        </w:tc>
        <w:tc>
          <w:tcPr>
            <w:tcW w:w="1857" w:type="dxa"/>
            <w:vAlign w:val="center"/>
          </w:tcPr>
          <w:p>
            <w:pPr>
              <w:spacing w:line="560" w:lineRule="exact"/>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jc w:val="center"/>
        </w:trPr>
        <w:tc>
          <w:tcPr>
            <w:tcW w:w="8552" w:type="dxa"/>
            <w:gridSpan w:val="9"/>
          </w:tcPr>
          <w:p>
            <w:pPr>
              <w:adjustRightInd w:val="0"/>
              <w:snapToGrid w:val="0"/>
              <w:spacing w:line="560" w:lineRule="exact"/>
              <w:rPr>
                <w:rFonts w:ascii="仿宋_GB2312" w:hAnsi="宋体" w:eastAsia="仿宋_GB2312" w:cs="宋体"/>
                <w:kern w:val="0"/>
                <w:sz w:val="24"/>
                <w:szCs w:val="20"/>
              </w:rPr>
            </w:pPr>
          </w:p>
          <w:p>
            <w:pPr>
              <w:adjustRightInd w:val="0"/>
              <w:snapToGrid w:val="0"/>
              <w:spacing w:line="560" w:lineRule="exact"/>
              <w:ind w:firstLine="462"/>
              <w:rPr>
                <w:rFonts w:ascii="宋体" w:hAnsi="宋体" w:eastAsia="仿宋_GB2312" w:cs="宋体"/>
                <w:kern w:val="0"/>
                <w:sz w:val="24"/>
              </w:rPr>
            </w:pPr>
            <w:r>
              <w:rPr>
                <w:rFonts w:hint="eastAsia" w:ascii="宋体" w:hAnsi="宋体" w:eastAsia="仿宋_GB2312" w:cs="宋体"/>
                <w:sz w:val="24"/>
              </w:rPr>
              <w:t>我单位承诺，关于中山市电动汽车充电基础设施补贴资金所申报的项目真实可查，所填报的各项申请材料均真实无误、合法有效；</w:t>
            </w:r>
            <w:r>
              <w:rPr>
                <w:rFonts w:hint="eastAsia" w:ascii="宋体" w:hAnsi="宋体" w:eastAsia="仿宋_GB2312" w:cs="宋体"/>
                <w:kern w:val="0"/>
                <w:sz w:val="24"/>
              </w:rPr>
              <w:t>如有违反，愿意承担相应的法律责任，</w:t>
            </w:r>
            <w:r>
              <w:rPr>
                <w:rFonts w:hint="eastAsia" w:ascii="仿宋_GB2312" w:hAnsi="宋体" w:eastAsia="仿宋_GB2312" w:cs="宋体"/>
                <w:kern w:val="0"/>
                <w:sz w:val="24"/>
                <w:szCs w:val="20"/>
              </w:rPr>
              <w:t>并承担由此产生的一切后果</w:t>
            </w:r>
            <w:r>
              <w:rPr>
                <w:rFonts w:hint="eastAsia" w:ascii="宋体" w:hAnsi="宋体" w:eastAsia="仿宋_GB2312" w:cs="宋体"/>
                <w:kern w:val="0"/>
                <w:sz w:val="24"/>
              </w:rPr>
              <w:t>（包括按主管部门要求退回资金、接受主管部门依法作出的相关处理等）。</w:t>
            </w:r>
          </w:p>
          <w:p>
            <w:pPr>
              <w:adjustRightInd w:val="0"/>
              <w:snapToGrid w:val="0"/>
              <w:spacing w:line="560" w:lineRule="exact"/>
              <w:ind w:firstLine="462"/>
              <w:rPr>
                <w:rFonts w:ascii="宋体" w:hAnsi="宋体" w:eastAsia="仿宋_GB2312" w:cs="宋体"/>
                <w:kern w:val="0"/>
                <w:sz w:val="24"/>
              </w:rPr>
            </w:pPr>
            <w:r>
              <w:rPr>
                <w:rFonts w:hint="eastAsia" w:ascii="仿宋_GB2312" w:hAnsi="宋体" w:eastAsia="仿宋_GB2312" w:cs="宋体"/>
                <w:kern w:val="0"/>
                <w:sz w:val="24"/>
                <w:szCs w:val="20"/>
              </w:rPr>
              <w:t>特此声明。</w:t>
            </w:r>
          </w:p>
          <w:p>
            <w:pPr>
              <w:adjustRightInd w:val="0"/>
              <w:snapToGrid w:val="0"/>
              <w:spacing w:line="560" w:lineRule="exact"/>
              <w:ind w:firstLine="480"/>
              <w:rPr>
                <w:rFonts w:ascii="宋体" w:hAnsi="宋体" w:eastAsia="仿宋_GB2312" w:cs="宋体"/>
                <w:kern w:val="0"/>
                <w:sz w:val="24"/>
              </w:rPr>
            </w:pPr>
          </w:p>
          <w:p>
            <w:pPr>
              <w:adjustRightInd w:val="0"/>
              <w:snapToGrid w:val="0"/>
              <w:spacing w:line="560" w:lineRule="exact"/>
              <w:ind w:firstLine="1024" w:firstLineChars="427"/>
              <w:rPr>
                <w:rFonts w:ascii="宋体" w:hAnsi="宋体" w:eastAsia="仿宋_GB2312" w:cs="宋体"/>
                <w:kern w:val="0"/>
                <w:sz w:val="24"/>
              </w:rPr>
            </w:pPr>
            <w:r>
              <w:rPr>
                <w:rFonts w:hint="eastAsia" w:ascii="宋体" w:hAnsi="宋体" w:eastAsia="仿宋_GB2312" w:cs="宋体"/>
                <w:kern w:val="0"/>
                <w:sz w:val="24"/>
              </w:rPr>
              <w:t>项目单位（盖章）                       法定代表人（签字）</w:t>
            </w:r>
          </w:p>
          <w:p>
            <w:pPr>
              <w:adjustRightInd w:val="0"/>
              <w:snapToGrid w:val="0"/>
              <w:spacing w:line="560" w:lineRule="exact"/>
              <w:rPr>
                <w:rFonts w:ascii="宋体" w:hAnsi="宋体" w:eastAsia="仿宋_GB2312" w:cs="宋体"/>
                <w:kern w:val="0"/>
                <w:sz w:val="24"/>
              </w:rPr>
            </w:pPr>
          </w:p>
          <w:p>
            <w:pPr>
              <w:adjustRightInd w:val="0"/>
              <w:snapToGrid w:val="0"/>
              <w:spacing w:line="560" w:lineRule="exact"/>
              <w:rPr>
                <w:rFonts w:ascii="宋体" w:eastAsia="仿宋_GB2312"/>
                <w:sz w:val="30"/>
                <w:szCs w:val="30"/>
              </w:rPr>
            </w:pPr>
            <w:r>
              <w:rPr>
                <w:rFonts w:hint="eastAsia" w:ascii="宋体" w:hAnsi="宋体" w:eastAsia="仿宋_GB2312" w:cs="宋体"/>
                <w:kern w:val="0"/>
                <w:sz w:val="24"/>
              </w:rPr>
              <w:t xml:space="preserve">                                                 年   月    日</w:t>
            </w:r>
          </w:p>
        </w:tc>
      </w:tr>
    </w:tbl>
    <w:p>
      <w:pPr>
        <w:spacing w:line="560" w:lineRule="exact"/>
        <w:rPr>
          <w:rFonts w:ascii="仿宋_GB2312" w:hAnsi="仿宋_GB2312" w:eastAsia="仿宋_GB2312" w:cs="仿宋_GB2312"/>
          <w:sz w:val="28"/>
          <w:szCs w:val="28"/>
        </w:rPr>
      </w:pP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注：“项目完成情况”栏目填写说明：</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1.“设施类型”从直流充电桩、交流充电桩中选择一项填写。</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2.“设施服务能力”填写充电桩的额定输出功率（千瓦）。</w:t>
      </w:r>
    </w:p>
    <w:p>
      <w:r>
        <w:rPr>
          <w:rFonts w:hint="eastAsia" w:ascii="仿宋_GB2312" w:hAnsi="仿宋_GB2312" w:eastAsia="仿宋_GB2312" w:cs="仿宋_GB2312"/>
          <w:sz w:val="28"/>
          <w:szCs w:val="28"/>
        </w:rPr>
        <w:t>3.“补贴标准”参照本细则第五条相关补贴标准填写。</w:t>
      </w:r>
    </w:p>
    <w:sectPr>
      <w:footerReference r:id="rId3" w:type="default"/>
      <w:pgSz w:w="11906" w:h="16838"/>
      <w:pgMar w:top="1440" w:right="1689" w:bottom="1440" w:left="1633" w:header="851" w:footer="90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F72B3"/>
    <w:multiLevelType w:val="singleLevel"/>
    <w:tmpl w:val="5A9F72B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20A21"/>
    <w:rsid w:val="048F616E"/>
    <w:rsid w:val="074A4854"/>
    <w:rsid w:val="26304AF4"/>
    <w:rsid w:val="29920A21"/>
    <w:rsid w:val="3AEB7D4C"/>
    <w:rsid w:val="7623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next w:val="3"/>
    <w:qFormat/>
    <w:uiPriority w:val="0"/>
    <w:pPr>
      <w:widowControl w:val="0"/>
      <w:spacing w:after="120" w:line="480" w:lineRule="auto"/>
      <w:ind w:left="420" w:leftChars="200"/>
      <w:jc w:val="both"/>
    </w:pPr>
    <w:rPr>
      <w:rFonts w:ascii="Times New Roman" w:hAnsi="Times New Roman" w:eastAsia="仿宋_GB2312" w:cs="Times New Roman"/>
      <w:kern w:val="2"/>
      <w:sz w:val="32"/>
      <w:lang w:val="en-US" w:eastAsia="zh-CN" w:bidi="ar-SA"/>
    </w:rPr>
  </w:style>
  <w:style w:type="paragraph" w:styleId="3">
    <w:name w:val="Body Text"/>
    <w:next w:val="4"/>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toc 5"/>
    <w:next w:val="1"/>
    <w:qFormat/>
    <w:uiPriority w:val="0"/>
    <w:pPr>
      <w:widowControl w:val="0"/>
      <w:suppressAutoHyphens/>
      <w:ind w:left="1680" w:leftChars="800"/>
      <w:jc w:val="both"/>
    </w:pPr>
    <w:rPr>
      <w:rFonts w:ascii="Times New Roman" w:hAnsi="Times New Roman" w:eastAsia="宋体" w:cs="Times New Roman"/>
      <w:kern w:val="1"/>
      <w:sz w:val="21"/>
      <w:szCs w:val="24"/>
      <w:lang w:val="en-US" w:eastAsia="ar-SA" w:bidi="ar-SA"/>
    </w:rPr>
  </w:style>
  <w:style w:type="paragraph" w:styleId="5">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中山市发展和改革局</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2022-07-28T07:12:00Z</dcterms:created>
  <dc:creator>邱有霞</dc:creator>
  <cp:lastModifiedBy>戴思源</cp:lastModifiedBy>
  <cp:lastPrinted>2024-01-22T08:50:12Z</cp:lastPrinted>
  <dcterms:modified xsi:type="dcterms:W3CDTF">2024-01-22T08:51:08Z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