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[20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24.02.05</w:t>
      </w:r>
      <w:r>
        <w:rPr>
          <w:rFonts w:hint="eastAsia" w:ascii="Times New Roman" w:hAnsi="Times New Roman" w:eastAsia="宋体" w:cs="宋体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>板芙镇第十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sz w:val="21"/>
          <w:szCs w:val="21"/>
        </w:rPr>
        <w:t>届人民代表大会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第七次</w:t>
      </w:r>
      <w:r>
        <w:rPr>
          <w:rFonts w:hint="default" w:ascii="Times New Roman" w:hAnsi="Times New Roman" w:eastAsia="宋体" w:cs="Times New Roman"/>
          <w:sz w:val="21"/>
          <w:szCs w:val="21"/>
        </w:rPr>
        <w:t>会议材料之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板芙镇20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val="en-US" w:eastAsia="zh-CN"/>
        </w:rPr>
        <w:t>23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年预算执行情况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20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val="en-US" w:eastAsia="zh-CN"/>
        </w:rPr>
        <w:t>24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年预算草案的报告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日在板芙镇第十七届人民代表大会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第七次会议上</w:t>
      </w:r>
    </w:p>
    <w:p>
      <w:pPr>
        <w:bidi w:val="0"/>
        <w:spacing w:line="360" w:lineRule="auto"/>
        <w:ind w:left="0" w:leftChars="0" w:firstLine="0" w:firstLineChars="0"/>
        <w:rPr>
          <w:rFonts w:hint="eastAsia" w:ascii="Times New Roman" w:hAnsi="Times New Roman"/>
          <w:b w:val="0"/>
          <w:bCs/>
        </w:rPr>
      </w:pPr>
    </w:p>
    <w:p>
      <w:pPr>
        <w:bidi w:val="0"/>
        <w:spacing w:line="360" w:lineRule="auto"/>
        <w:ind w:left="0" w:leftChars="0" w:firstLine="0" w:firstLineChars="0"/>
        <w:rPr>
          <w:rFonts w:hint="eastAsia" w:ascii="Times New Roman" w:hAnsi="Times New Roman"/>
          <w:b w:val="0"/>
          <w:bCs/>
        </w:rPr>
      </w:pPr>
      <w:r>
        <w:rPr>
          <w:rFonts w:hint="eastAsia" w:ascii="Times New Roman" w:hAnsi="Times New Roman"/>
          <w:b w:val="0"/>
          <w:bCs/>
        </w:rPr>
        <w:t>各位代表：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b w:val="0"/>
          <w:bCs/>
        </w:rPr>
      </w:pPr>
      <w:r>
        <w:rPr>
          <w:rFonts w:hint="eastAsia" w:ascii="Times New Roman" w:hAnsi="Times New Roman"/>
          <w:b w:val="0"/>
          <w:bCs/>
        </w:rPr>
        <w:t>我</w:t>
      </w:r>
      <w:r>
        <w:rPr>
          <w:rFonts w:hint="eastAsia" w:ascii="Times New Roman" w:hAnsi="Times New Roman"/>
          <w:b w:val="0"/>
          <w:bCs/>
          <w:lang w:eastAsia="zh-CN"/>
        </w:rPr>
        <w:t>受</w:t>
      </w:r>
      <w:r>
        <w:rPr>
          <w:rFonts w:hint="eastAsia" w:ascii="Times New Roman" w:hAnsi="Times New Roman"/>
          <w:b w:val="0"/>
          <w:bCs/>
        </w:rPr>
        <w:t>镇人民政府</w:t>
      </w:r>
      <w:r>
        <w:rPr>
          <w:rFonts w:hint="eastAsia" w:ascii="Times New Roman" w:hAnsi="Times New Roman"/>
          <w:b w:val="0"/>
          <w:bCs/>
          <w:lang w:eastAsia="zh-CN"/>
        </w:rPr>
        <w:t>委托</w:t>
      </w:r>
      <w:r>
        <w:rPr>
          <w:rFonts w:hint="eastAsia" w:ascii="Times New Roman" w:hAnsi="Times New Roman"/>
          <w:b w:val="0"/>
          <w:bCs/>
        </w:rPr>
        <w:t>，向大会报告我镇20</w:t>
      </w:r>
      <w:r>
        <w:rPr>
          <w:rFonts w:hint="eastAsia" w:ascii="Times New Roman" w:hAnsi="Times New Roman"/>
          <w:b w:val="0"/>
          <w:bCs/>
          <w:lang w:val="en-US" w:eastAsia="zh-CN"/>
        </w:rPr>
        <w:t>23</w:t>
      </w:r>
      <w:r>
        <w:rPr>
          <w:rFonts w:hint="eastAsia" w:ascii="Times New Roman" w:hAnsi="Times New Roman"/>
          <w:b w:val="0"/>
          <w:bCs/>
        </w:rPr>
        <w:t>年预算执行情况并提出20</w:t>
      </w:r>
      <w:r>
        <w:rPr>
          <w:rFonts w:hint="eastAsia" w:ascii="Times New Roman" w:hAnsi="Times New Roman"/>
          <w:b w:val="0"/>
          <w:bCs/>
          <w:lang w:val="en-US" w:eastAsia="zh-CN"/>
        </w:rPr>
        <w:t>24</w:t>
      </w:r>
      <w:r>
        <w:rPr>
          <w:rFonts w:hint="eastAsia" w:ascii="Times New Roman" w:hAnsi="Times New Roman"/>
          <w:b w:val="0"/>
          <w:bCs/>
        </w:rPr>
        <w:t>年预算草案，请予审议。</w:t>
      </w:r>
    </w:p>
    <w:p>
      <w:pPr>
        <w:widowControl w:val="0"/>
        <w:bidi w:val="0"/>
        <w:spacing w:beforeAutospacing="0" w:afterAutospacing="0" w:line="360" w:lineRule="auto"/>
        <w:ind w:left="0" w:leftChars="0" w:firstLine="640" w:firstLineChars="200"/>
        <w:jc w:val="both"/>
        <w:outlineLvl w:val="0"/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</w:pP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一、202</w:t>
      </w:r>
      <w:r>
        <w:rPr>
          <w:rFonts w:hint="eastAsia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3</w:t>
      </w: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年财政预算执行情况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2</w:t>
      </w:r>
      <w:r>
        <w:rPr>
          <w:rFonts w:hint="default" w:ascii="Times New Roman" w:hAnsi="Times New Roman"/>
          <w:b w:val="0"/>
          <w:bCs/>
          <w:lang w:val="en-US" w:eastAsia="zh-CN"/>
        </w:rPr>
        <w:t>023年</w:t>
      </w:r>
      <w:r>
        <w:rPr>
          <w:rFonts w:hint="eastAsia" w:ascii="Times New Roman" w:hAnsi="Times New Roman"/>
          <w:b w:val="0"/>
          <w:bCs/>
          <w:lang w:val="en-US" w:eastAsia="zh-CN"/>
        </w:rPr>
        <w:t>，财政工作</w:t>
      </w:r>
      <w:r>
        <w:rPr>
          <w:rFonts w:hint="default" w:ascii="Times New Roman" w:hAnsi="Times New Roman"/>
          <w:b w:val="0"/>
          <w:bCs/>
          <w:lang w:val="en-US" w:eastAsia="zh-CN"/>
        </w:rPr>
        <w:t>在镇委、</w:t>
      </w:r>
      <w:r>
        <w:rPr>
          <w:rFonts w:hint="eastAsia" w:ascii="Times New Roman" w:hAnsi="Times New Roman"/>
          <w:b w:val="0"/>
          <w:bCs/>
          <w:lang w:val="en-US" w:eastAsia="zh-CN"/>
        </w:rPr>
        <w:t>镇</w:t>
      </w:r>
      <w:r>
        <w:rPr>
          <w:rFonts w:hint="default" w:ascii="Times New Roman" w:hAnsi="Times New Roman"/>
          <w:b w:val="0"/>
          <w:bCs/>
          <w:lang w:val="en-US" w:eastAsia="zh-CN"/>
        </w:rPr>
        <w:t>政府的</w:t>
      </w:r>
      <w:r>
        <w:rPr>
          <w:rFonts w:hint="eastAsia" w:ascii="Times New Roman" w:hAnsi="Times New Roman"/>
          <w:b w:val="0"/>
          <w:bCs/>
          <w:lang w:val="en-US" w:eastAsia="zh-CN"/>
        </w:rPr>
        <w:t>坚强</w:t>
      </w:r>
      <w:r>
        <w:rPr>
          <w:rFonts w:hint="default" w:ascii="Times New Roman" w:hAnsi="Times New Roman"/>
          <w:b w:val="0"/>
          <w:bCs/>
          <w:lang w:val="en-US" w:eastAsia="zh-CN"/>
        </w:rPr>
        <w:t>领导和</w:t>
      </w:r>
      <w:r>
        <w:rPr>
          <w:rFonts w:hint="eastAsia" w:ascii="Times New Roman" w:hAnsi="Times New Roman"/>
          <w:b w:val="0"/>
          <w:bCs/>
          <w:lang w:val="en-US" w:eastAsia="zh-CN"/>
        </w:rPr>
        <w:t>镇人大的监督指导</w:t>
      </w:r>
      <w:r>
        <w:rPr>
          <w:rFonts w:hint="default" w:ascii="Times New Roman" w:hAnsi="Times New Roman"/>
          <w:b w:val="0"/>
          <w:bCs/>
          <w:lang w:val="en-US" w:eastAsia="zh-CN"/>
        </w:rPr>
        <w:t>下，始终坚持以习近平新时代中国特色社会主义思想为指导，全面贯彻落实党的二十大精神，以助推高质量发展为着力点</w:t>
      </w:r>
      <w:r>
        <w:rPr>
          <w:rFonts w:hint="eastAsia" w:ascii="Times New Roman" w:hAnsi="Times New Roman"/>
          <w:b w:val="0"/>
          <w:bCs/>
          <w:lang w:val="e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不断深化财政管理改革</w:t>
      </w:r>
      <w:r>
        <w:rPr>
          <w:rFonts w:hint="eastAsia" w:ascii="Times New Roman" w:hAnsi="Times New Roman"/>
          <w:b w:val="0"/>
          <w:bCs/>
          <w:lang w:val="en-US" w:eastAsia="zh-CN"/>
        </w:rPr>
        <w:t>，积极</w:t>
      </w:r>
      <w:r>
        <w:rPr>
          <w:rFonts w:hint="eastAsia" w:ascii="Times New Roman" w:hAnsi="Times New Roman"/>
          <w:b w:val="0"/>
          <w:bCs/>
          <w:lang w:eastAsia="zh-CN"/>
        </w:rPr>
        <w:t>落实财政管理新要求，</w:t>
      </w:r>
      <w:r>
        <w:rPr>
          <w:rFonts w:hint="eastAsia" w:ascii="Times New Roman" w:hAnsi="Times New Roman"/>
          <w:b w:val="0"/>
          <w:bCs/>
          <w:lang w:val="en-US" w:eastAsia="zh-CN"/>
        </w:rPr>
        <w:t>全力保障重点领域支出，兜牢兜实“三保”底线，</w:t>
      </w:r>
      <w:r>
        <w:rPr>
          <w:rFonts w:hint="default" w:ascii="Times New Roman" w:hAnsi="Times New Roman"/>
          <w:b w:val="0"/>
          <w:bCs/>
          <w:lang w:val="en-US" w:eastAsia="zh-CN"/>
        </w:rPr>
        <w:t>财政</w:t>
      </w:r>
      <w:r>
        <w:rPr>
          <w:rFonts w:hint="eastAsia" w:ascii="Times New Roman" w:hAnsi="Times New Roman"/>
          <w:b w:val="0"/>
          <w:bCs/>
          <w:lang w:val="en-US" w:eastAsia="zh-CN"/>
        </w:rPr>
        <w:t>运行</w:t>
      </w:r>
      <w:r>
        <w:rPr>
          <w:rFonts w:hint="default" w:ascii="Times New Roman" w:hAnsi="Times New Roman"/>
          <w:b w:val="0"/>
          <w:bCs/>
          <w:lang w:val="en-US" w:eastAsia="zh-CN"/>
        </w:rPr>
        <w:t>总体平稳，</w:t>
      </w:r>
      <w:r>
        <w:rPr>
          <w:rFonts w:hint="eastAsia" w:ascii="Times New Roman" w:hAnsi="Times New Roman"/>
          <w:b w:val="0"/>
          <w:bCs/>
          <w:lang w:val="en-US" w:eastAsia="zh-CN"/>
        </w:rPr>
        <w:t>为全镇</w:t>
      </w:r>
      <w:r>
        <w:rPr>
          <w:rFonts w:hint="default" w:ascii="Times New Roman" w:hAnsi="Times New Roman"/>
          <w:b w:val="0"/>
          <w:bCs/>
          <w:lang w:val="en-US" w:eastAsia="zh-CN"/>
        </w:rPr>
        <w:t>经济社会发展</w:t>
      </w:r>
      <w:r>
        <w:rPr>
          <w:rFonts w:hint="eastAsia" w:ascii="Times New Roman" w:hAnsi="Times New Roman"/>
          <w:b w:val="0"/>
          <w:bCs/>
          <w:lang w:val="en-US" w:eastAsia="zh-CN"/>
        </w:rPr>
        <w:t>提供有效财力</w:t>
      </w:r>
      <w:r>
        <w:rPr>
          <w:rFonts w:hint="default" w:ascii="Times New Roman" w:hAnsi="Times New Roman"/>
          <w:b w:val="0"/>
          <w:bCs/>
          <w:lang w:val="en-US" w:eastAsia="zh-CN"/>
        </w:rPr>
        <w:t>支撑。</w:t>
      </w:r>
    </w:p>
    <w:p>
      <w:pPr>
        <w:pStyle w:val="4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（一）一般公共预算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1</w:t>
      </w:r>
      <w:r>
        <w:rPr>
          <w:rFonts w:hint="eastAsia" w:ascii="Times New Roman" w:hAnsi="Times New Roman"/>
          <w:b w:val="0"/>
          <w:bCs/>
          <w:lang w:val="en-US" w:eastAsia="zh-CN"/>
        </w:rPr>
        <w:t>.</w:t>
      </w:r>
      <w:r>
        <w:rPr>
          <w:rFonts w:hint="default" w:ascii="Times New Roman" w:hAnsi="Times New Roman"/>
          <w:b w:val="0"/>
          <w:bCs/>
          <w:lang w:val="en-US" w:eastAsia="zh-CN"/>
        </w:rPr>
        <w:t>一般公共预算收入。</w:t>
      </w:r>
      <w:r>
        <w:rPr>
          <w:rFonts w:hint="default" w:ascii="Times New Roman" w:hAnsi="Times New Roman"/>
          <w:b w:val="0"/>
          <w:bCs/>
          <w:lang w:eastAsia="zh-CN"/>
        </w:rPr>
        <w:t>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eastAsia="zh-CN"/>
        </w:rPr>
        <w:t>年</w:t>
      </w:r>
      <w:r>
        <w:rPr>
          <w:rFonts w:hint="default" w:ascii="Times New Roman" w:hAnsi="Times New Roman"/>
          <w:b w:val="0"/>
          <w:bCs/>
        </w:rPr>
        <w:t>全镇</w:t>
      </w:r>
      <w:r>
        <w:rPr>
          <w:rFonts w:hint="default" w:ascii="Times New Roman" w:hAnsi="Times New Roman"/>
          <w:b w:val="0"/>
          <w:bCs/>
          <w:lang w:val="en-US" w:eastAsia="zh-CN"/>
        </w:rPr>
        <w:t>一般</w:t>
      </w:r>
      <w:r>
        <w:rPr>
          <w:rFonts w:hint="default" w:ascii="Times New Roman" w:hAnsi="Times New Roman"/>
          <w:b w:val="0"/>
          <w:bCs/>
        </w:rPr>
        <w:t>公共预算收入</w:t>
      </w:r>
      <w:r>
        <w:rPr>
          <w:rFonts w:hint="eastAsia" w:ascii="Times New Roman" w:hAnsi="Times New Roman"/>
          <w:b w:val="0"/>
          <w:bCs/>
          <w:lang w:val="en-US" w:eastAsia="zh-CN"/>
        </w:rPr>
        <w:t>43475.36</w:t>
      </w:r>
      <w:r>
        <w:rPr>
          <w:rFonts w:hint="default" w:ascii="Times New Roman" w:hAnsi="Times New Roman"/>
          <w:b w:val="0"/>
          <w:bCs/>
        </w:rPr>
        <w:t>万元，</w:t>
      </w:r>
      <w:r>
        <w:rPr>
          <w:rFonts w:hint="default" w:ascii="Times New Roman" w:hAnsi="Times New Roman"/>
          <w:b w:val="0"/>
          <w:bCs/>
          <w:lang w:eastAsia="zh-CN"/>
        </w:rPr>
        <w:t>完成年度调整预算的</w:t>
      </w:r>
      <w:r>
        <w:rPr>
          <w:rFonts w:hint="eastAsia" w:ascii="Times New Roman" w:hAnsi="Times New Roman"/>
          <w:b w:val="0"/>
          <w:bCs/>
          <w:lang w:val="en-US" w:eastAsia="zh-CN"/>
        </w:rPr>
        <w:t>108.86</w:t>
      </w:r>
      <w:r>
        <w:rPr>
          <w:rFonts w:hint="default" w:ascii="Times New Roman" w:hAnsi="Times New Roman"/>
          <w:b w:val="0"/>
          <w:bCs/>
          <w:lang w:val="en-US" w:eastAsia="zh-CN"/>
        </w:rPr>
        <w:t>%，其中：</w:t>
      </w:r>
      <w:r>
        <w:rPr>
          <w:rFonts w:hint="default" w:ascii="Times New Roman" w:hAnsi="Times New Roman"/>
          <w:b w:val="0"/>
          <w:bCs/>
        </w:rPr>
        <w:t>税收分成</w:t>
      </w:r>
      <w:r>
        <w:rPr>
          <w:rFonts w:hint="eastAsia" w:ascii="Times New Roman" w:hAnsi="Times New Roman"/>
          <w:b w:val="0"/>
          <w:bCs/>
          <w:lang w:val="en-US" w:eastAsia="zh-CN"/>
        </w:rPr>
        <w:t>14739.91</w:t>
      </w:r>
      <w:r>
        <w:rPr>
          <w:rFonts w:hint="default" w:ascii="Times New Roman" w:hAnsi="Times New Roman"/>
          <w:b w:val="0"/>
          <w:bCs/>
        </w:rPr>
        <w:t>万元</w:t>
      </w:r>
      <w:r>
        <w:rPr>
          <w:rFonts w:hint="default" w:ascii="Times New Roman" w:hAnsi="Times New Roman"/>
          <w:b w:val="0"/>
          <w:bCs/>
          <w:lang w:eastAsia="zh-CN"/>
        </w:rPr>
        <w:t>、</w:t>
      </w:r>
      <w:r>
        <w:rPr>
          <w:rFonts w:hint="default" w:ascii="Times New Roman" w:hAnsi="Times New Roman"/>
          <w:b w:val="0"/>
          <w:bCs/>
        </w:rPr>
        <w:t>非税收入</w:t>
      </w:r>
      <w:r>
        <w:rPr>
          <w:rFonts w:hint="eastAsia" w:ascii="Times New Roman" w:hAnsi="Times New Roman"/>
          <w:b w:val="0"/>
          <w:bCs/>
          <w:lang w:val="en-US" w:eastAsia="zh-CN"/>
        </w:rPr>
        <w:t>28735.45</w:t>
      </w:r>
      <w:r>
        <w:rPr>
          <w:rFonts w:hint="default" w:ascii="Times New Roman" w:hAnsi="Times New Roman"/>
          <w:b w:val="0"/>
          <w:bCs/>
        </w:rPr>
        <w:t>万元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2</w:t>
      </w:r>
      <w:r>
        <w:rPr>
          <w:rFonts w:hint="eastAsia" w:ascii="Times New Roman" w:hAnsi="Times New Roman"/>
          <w:b w:val="0"/>
          <w:bCs/>
          <w:lang w:val="en-US" w:eastAsia="zh-CN"/>
        </w:rPr>
        <w:t>.</w:t>
      </w:r>
      <w:r>
        <w:rPr>
          <w:rFonts w:hint="default" w:ascii="Times New Roman" w:hAnsi="Times New Roman"/>
          <w:b w:val="0"/>
          <w:bCs/>
          <w:lang w:val="en-US" w:eastAsia="zh-CN"/>
        </w:rPr>
        <w:t>上级补助收入。202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val="en-US" w:eastAsia="zh-CN"/>
        </w:rPr>
        <w:t>年全镇一般公共预算上级补助收入</w:t>
      </w:r>
      <w:r>
        <w:rPr>
          <w:rFonts w:hint="eastAsia" w:ascii="Times New Roman" w:hAnsi="Times New Roman"/>
          <w:b w:val="0"/>
          <w:bCs/>
          <w:lang w:val="en-US" w:eastAsia="zh-CN"/>
        </w:rPr>
        <w:t>17303.17</w:t>
      </w:r>
      <w:r>
        <w:rPr>
          <w:rFonts w:hint="default" w:ascii="Times New Roman" w:hAnsi="Times New Roman"/>
          <w:b w:val="0"/>
          <w:bCs/>
          <w:lang w:val="en-US" w:eastAsia="zh-CN"/>
        </w:rPr>
        <w:t>万元，</w:t>
      </w:r>
      <w:r>
        <w:rPr>
          <w:rFonts w:hint="default" w:ascii="Times New Roman" w:hAnsi="Times New Roman"/>
          <w:b w:val="0"/>
          <w:bCs/>
          <w:lang w:eastAsia="zh-CN"/>
        </w:rPr>
        <w:t>完成年度调整预算的</w:t>
      </w:r>
      <w:r>
        <w:rPr>
          <w:rFonts w:hint="eastAsia" w:ascii="Times New Roman" w:hAnsi="Times New Roman"/>
          <w:b w:val="0"/>
          <w:bCs/>
          <w:lang w:val="en-US" w:eastAsia="zh-CN"/>
        </w:rPr>
        <w:t>129.26</w:t>
      </w:r>
      <w:r>
        <w:rPr>
          <w:rFonts w:hint="default" w:ascii="Times New Roman" w:hAnsi="Times New Roman"/>
          <w:b w:val="0"/>
          <w:bCs/>
          <w:lang w:val="en-US" w:eastAsia="zh-CN"/>
        </w:rPr>
        <w:t>%，其中：税收基数返还1207万元、均衡性转移支付收入</w:t>
      </w:r>
      <w:r>
        <w:rPr>
          <w:rFonts w:hint="eastAsia" w:ascii="Times New Roman" w:hAnsi="Times New Roman"/>
          <w:b w:val="0"/>
          <w:bCs/>
          <w:lang w:val="en-US" w:eastAsia="zh-CN"/>
        </w:rPr>
        <w:t>7437.70</w:t>
      </w:r>
      <w:r>
        <w:rPr>
          <w:rFonts w:hint="default" w:ascii="Times New Roman" w:hAnsi="Times New Roman"/>
          <w:b w:val="0"/>
          <w:bCs/>
          <w:lang w:val="en-US" w:eastAsia="zh-CN"/>
        </w:rPr>
        <w:t>万元、政策性转移支付收入741万元、专项转移支付收入</w:t>
      </w:r>
      <w:r>
        <w:rPr>
          <w:rFonts w:hint="eastAsia" w:ascii="Times New Roman" w:hAnsi="Times New Roman"/>
          <w:b w:val="0"/>
          <w:bCs/>
          <w:lang w:val="en-US" w:eastAsia="zh-CN"/>
        </w:rPr>
        <w:t>6191.47</w:t>
      </w:r>
      <w:r>
        <w:rPr>
          <w:rFonts w:hint="default" w:ascii="Times New Roman" w:hAnsi="Times New Roman"/>
          <w:b w:val="0"/>
          <w:bCs/>
          <w:lang w:val="en-US" w:eastAsia="zh-CN"/>
        </w:rPr>
        <w:t>万元、临时救助资金</w:t>
      </w:r>
      <w:r>
        <w:rPr>
          <w:rFonts w:hint="eastAsia" w:ascii="Times New Roman" w:hAnsi="Times New Roman"/>
          <w:b w:val="0"/>
          <w:bCs/>
          <w:lang w:val="en-US" w:eastAsia="zh-CN"/>
        </w:rPr>
        <w:t>1400</w:t>
      </w:r>
      <w:r>
        <w:rPr>
          <w:rFonts w:hint="default" w:ascii="Times New Roman" w:hAnsi="Times New Roman"/>
          <w:b w:val="0"/>
          <w:bCs/>
          <w:lang w:val="en-US" w:eastAsia="zh-CN"/>
        </w:rPr>
        <w:t>万元、其他一般性转移支付收入</w:t>
      </w:r>
      <w:r>
        <w:rPr>
          <w:rFonts w:hint="eastAsia" w:ascii="Times New Roman" w:hAnsi="Times New Roman"/>
          <w:b w:val="0"/>
          <w:bCs/>
          <w:lang w:val="en-US" w:eastAsia="zh-CN"/>
        </w:rPr>
        <w:t>326</w:t>
      </w:r>
      <w:r>
        <w:rPr>
          <w:rFonts w:hint="default" w:ascii="Times New Roman" w:hAnsi="Times New Roman"/>
          <w:b w:val="0"/>
          <w:bCs/>
          <w:lang w:val="en-US" w:eastAsia="zh-CN"/>
        </w:rPr>
        <w:t>万元。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3</w:t>
      </w:r>
      <w:r>
        <w:rPr>
          <w:rFonts w:hint="eastAsia" w:ascii="Times New Roman" w:hAnsi="Times New Roman"/>
          <w:b w:val="0"/>
          <w:bCs/>
          <w:lang w:val="en-US" w:eastAsia="zh-CN"/>
        </w:rPr>
        <w:t>.</w:t>
      </w:r>
      <w:r>
        <w:rPr>
          <w:rFonts w:hint="default" w:ascii="Times New Roman" w:hAnsi="Times New Roman"/>
          <w:b w:val="0"/>
          <w:bCs/>
        </w:rPr>
        <w:t>一般公共预算支出</w:t>
      </w:r>
      <w:r>
        <w:rPr>
          <w:rFonts w:hint="default" w:ascii="Times New Roman" w:hAnsi="Times New Roman"/>
          <w:b w:val="0"/>
          <w:bCs/>
          <w:lang w:eastAsia="zh-CN"/>
        </w:rPr>
        <w:t>。202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eastAsia="zh-CN"/>
        </w:rPr>
        <w:t>年</w:t>
      </w:r>
      <w:r>
        <w:rPr>
          <w:rFonts w:hint="default" w:ascii="Times New Roman" w:hAnsi="Times New Roman"/>
          <w:b w:val="0"/>
          <w:bCs/>
        </w:rPr>
        <w:t>全镇</w:t>
      </w:r>
      <w:r>
        <w:rPr>
          <w:rFonts w:hint="default" w:ascii="Times New Roman" w:hAnsi="Times New Roman"/>
          <w:b w:val="0"/>
          <w:bCs/>
          <w:lang w:val="en-US" w:eastAsia="zh-CN"/>
        </w:rPr>
        <w:t>一般</w:t>
      </w:r>
      <w:r>
        <w:rPr>
          <w:rFonts w:hint="default" w:ascii="Times New Roman" w:hAnsi="Times New Roman"/>
          <w:b w:val="0"/>
          <w:bCs/>
        </w:rPr>
        <w:t>公共预算</w:t>
      </w:r>
      <w:r>
        <w:rPr>
          <w:rFonts w:hint="default" w:ascii="Times New Roman" w:hAnsi="Times New Roman"/>
          <w:b w:val="0"/>
          <w:bCs/>
          <w:lang w:val="en-US" w:eastAsia="zh-CN"/>
        </w:rPr>
        <w:t>支出</w:t>
      </w:r>
      <w:r>
        <w:rPr>
          <w:rFonts w:hint="eastAsia" w:ascii="Times New Roman" w:hAnsi="Times New Roman"/>
          <w:b w:val="0"/>
          <w:bCs/>
          <w:lang w:val="en-US" w:eastAsia="zh-CN"/>
        </w:rPr>
        <w:t>58589.71</w:t>
      </w:r>
      <w:r>
        <w:rPr>
          <w:rFonts w:hint="default" w:ascii="Times New Roman" w:hAnsi="Times New Roman"/>
          <w:b w:val="0"/>
          <w:bCs/>
        </w:rPr>
        <w:t>万元</w:t>
      </w:r>
      <w:r>
        <w:rPr>
          <w:rFonts w:hint="default" w:ascii="Times New Roman" w:hAnsi="Times New Roman"/>
          <w:b w:val="0"/>
          <w:bCs/>
          <w:lang w:eastAsia="zh-CN"/>
        </w:rPr>
        <w:t>，完成年度调整预算的</w:t>
      </w:r>
      <w:r>
        <w:rPr>
          <w:rFonts w:hint="eastAsia" w:ascii="Times New Roman" w:hAnsi="Times New Roman"/>
          <w:b w:val="0"/>
          <w:bCs/>
          <w:lang w:val="en-US" w:eastAsia="zh-CN"/>
        </w:rPr>
        <w:t>83.05</w:t>
      </w:r>
      <w:r>
        <w:rPr>
          <w:rFonts w:hint="default" w:ascii="Times New Roman" w:hAnsi="Times New Roman"/>
          <w:b w:val="0"/>
          <w:bCs/>
          <w:lang w:val="en-US" w:eastAsia="zh-CN"/>
        </w:rPr>
        <w:t>%。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4</w:t>
      </w:r>
      <w:r>
        <w:rPr>
          <w:rFonts w:hint="eastAsia" w:ascii="Times New Roman" w:hAnsi="Times New Roman"/>
          <w:b w:val="0"/>
          <w:bCs/>
          <w:lang w:val="en-US" w:eastAsia="zh-CN"/>
        </w:rPr>
        <w:t>.</w:t>
      </w:r>
      <w:r>
        <w:rPr>
          <w:rFonts w:hint="default" w:ascii="Times New Roman" w:hAnsi="Times New Roman"/>
          <w:b w:val="0"/>
          <w:bCs/>
          <w:lang w:val="en-US" w:eastAsia="zh-CN"/>
        </w:rPr>
        <w:t>一般公共预算结余。202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val="en-US" w:eastAsia="zh-CN"/>
        </w:rPr>
        <w:t>年全镇一般公共预算收入</w:t>
      </w:r>
      <w:r>
        <w:rPr>
          <w:rFonts w:hint="eastAsia" w:ascii="Times New Roman" w:hAnsi="Times New Roman"/>
          <w:b w:val="0"/>
          <w:bCs/>
          <w:lang w:val="en-US" w:eastAsia="zh-CN"/>
        </w:rPr>
        <w:t>43475.36</w:t>
      </w:r>
      <w:r>
        <w:rPr>
          <w:rFonts w:hint="default" w:ascii="Times New Roman" w:hAnsi="Times New Roman"/>
          <w:b w:val="0"/>
          <w:bCs/>
          <w:lang w:val="en-US" w:eastAsia="zh-CN"/>
        </w:rPr>
        <w:t>万元，加上级补助收入</w:t>
      </w:r>
      <w:r>
        <w:rPr>
          <w:rFonts w:hint="eastAsia" w:ascii="Times New Roman" w:hAnsi="Times New Roman"/>
          <w:b w:val="0"/>
          <w:bCs/>
          <w:lang w:val="en-US" w:eastAsia="zh-CN"/>
        </w:rPr>
        <w:t>17303.17</w:t>
      </w:r>
      <w:r>
        <w:rPr>
          <w:rFonts w:hint="default" w:ascii="Times New Roman" w:hAnsi="Times New Roman"/>
          <w:b w:val="0"/>
          <w:bCs/>
          <w:lang w:val="en-US" w:eastAsia="zh-CN"/>
        </w:rPr>
        <w:t>万元、</w:t>
      </w:r>
      <w:r>
        <w:rPr>
          <w:rFonts w:hint="eastAsia" w:ascii="Times New Roman" w:hAnsi="Times New Roman"/>
          <w:b w:val="0"/>
          <w:bCs/>
          <w:lang w:val="en-US" w:eastAsia="zh-CN"/>
        </w:rPr>
        <w:t>债务转贷收入1140万元、</w:t>
      </w:r>
      <w:r>
        <w:rPr>
          <w:rFonts w:hint="default" w:ascii="Times New Roman" w:hAnsi="Times New Roman"/>
          <w:b w:val="0"/>
          <w:bCs/>
          <w:lang w:val="en-US" w:eastAsia="zh-CN"/>
        </w:rPr>
        <w:t>调入资金</w:t>
      </w:r>
      <w:r>
        <w:rPr>
          <w:rFonts w:hint="eastAsia" w:ascii="Times New Roman" w:hAnsi="Times New Roman"/>
          <w:b w:val="0"/>
          <w:bCs/>
          <w:lang w:val="en-US" w:eastAsia="zh-CN"/>
        </w:rPr>
        <w:t>11365.21</w:t>
      </w:r>
      <w:r>
        <w:rPr>
          <w:rFonts w:hint="default" w:ascii="Times New Roman" w:hAnsi="Times New Roman"/>
          <w:b w:val="0"/>
          <w:bCs/>
          <w:lang w:val="en-US" w:eastAsia="zh-CN"/>
        </w:rPr>
        <w:t>万元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合计</w:t>
      </w:r>
      <w:r>
        <w:rPr>
          <w:rFonts w:hint="eastAsia" w:ascii="Times New Roman" w:hAnsi="Times New Roman"/>
          <w:b w:val="0"/>
          <w:bCs/>
          <w:lang w:val="en-US" w:eastAsia="zh-CN"/>
        </w:rPr>
        <w:t>73283.74</w:t>
      </w:r>
      <w:r>
        <w:rPr>
          <w:rFonts w:hint="default" w:ascii="Times New Roman" w:hAnsi="Times New Roman"/>
          <w:b w:val="0"/>
          <w:bCs/>
          <w:lang w:val="en-US" w:eastAsia="zh-CN"/>
        </w:rPr>
        <w:t>万元；减一般公共预算支出</w:t>
      </w:r>
      <w:r>
        <w:rPr>
          <w:rFonts w:hint="eastAsia" w:ascii="Times New Roman" w:hAnsi="Times New Roman"/>
          <w:b w:val="0"/>
          <w:bCs/>
          <w:lang w:val="en-US" w:eastAsia="zh-CN"/>
        </w:rPr>
        <w:t>58589.71</w:t>
      </w:r>
      <w:r>
        <w:rPr>
          <w:rFonts w:hint="default" w:ascii="Times New Roman" w:hAnsi="Times New Roman"/>
          <w:b w:val="0"/>
          <w:bCs/>
          <w:lang w:val="en-US" w:eastAsia="zh-CN"/>
        </w:rPr>
        <w:t>万元、上解支出</w:t>
      </w:r>
      <w:r>
        <w:rPr>
          <w:rFonts w:hint="eastAsia" w:ascii="Times New Roman" w:hAnsi="Times New Roman"/>
          <w:b w:val="0"/>
          <w:bCs/>
          <w:lang w:val="en-US" w:eastAsia="zh-CN"/>
        </w:rPr>
        <w:t>14694.03</w:t>
      </w:r>
      <w:r>
        <w:rPr>
          <w:rFonts w:hint="default" w:ascii="Times New Roman" w:hAnsi="Times New Roman"/>
          <w:b w:val="0"/>
          <w:bCs/>
          <w:lang w:val="en-US" w:eastAsia="zh-CN"/>
        </w:rPr>
        <w:t>万元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一般公共预算结余为0。</w:t>
      </w:r>
    </w:p>
    <w:p>
      <w:pPr>
        <w:pStyle w:val="4"/>
        <w:bidi w:val="0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/>
          <w:b w:val="0"/>
          <w:bCs/>
          <w:color w:val="auto"/>
          <w:lang w:val="en-US" w:eastAsia="zh-CN"/>
        </w:rPr>
        <w:t>（二）政府性基金预算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eastAsia="zh-CN"/>
        </w:rPr>
        <w:t>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eastAsia="zh-CN"/>
        </w:rPr>
        <w:t>年</w:t>
      </w:r>
      <w:r>
        <w:rPr>
          <w:rFonts w:hint="default" w:ascii="Times New Roman" w:hAnsi="Times New Roman"/>
          <w:b w:val="0"/>
          <w:bCs/>
        </w:rPr>
        <w:t>全镇政府性基金收入</w:t>
      </w:r>
      <w:r>
        <w:rPr>
          <w:rFonts w:hint="eastAsia" w:ascii="Times New Roman" w:hAnsi="Times New Roman"/>
          <w:b w:val="0"/>
          <w:bCs/>
          <w:lang w:val="en-US" w:eastAsia="zh-CN"/>
        </w:rPr>
        <w:t>9306.51</w:t>
      </w:r>
      <w:r>
        <w:rPr>
          <w:rFonts w:hint="default" w:ascii="Times New Roman" w:hAnsi="Times New Roman"/>
          <w:b w:val="0"/>
          <w:bCs/>
        </w:rPr>
        <w:t>万元</w:t>
      </w:r>
      <w:r>
        <w:rPr>
          <w:rFonts w:hint="default" w:ascii="Times New Roman" w:hAnsi="Times New Roman"/>
          <w:b w:val="0"/>
          <w:bCs/>
          <w:lang w:eastAsia="zh-CN"/>
        </w:rPr>
        <w:t>（</w:t>
      </w:r>
      <w:r>
        <w:rPr>
          <w:rFonts w:hint="default" w:ascii="Times New Roman" w:hAnsi="Times New Roman"/>
          <w:b w:val="0"/>
          <w:bCs/>
          <w:lang w:val="en-US" w:eastAsia="zh-CN"/>
        </w:rPr>
        <w:t>国有土地使用权出让收入</w:t>
      </w:r>
      <w:r>
        <w:rPr>
          <w:rFonts w:hint="eastAsia" w:ascii="Times New Roman" w:hAnsi="Times New Roman"/>
          <w:b w:val="0"/>
          <w:bCs/>
          <w:lang w:val="en-US" w:eastAsia="zh-CN"/>
        </w:rPr>
        <w:t>8178.96</w:t>
      </w:r>
      <w:r>
        <w:rPr>
          <w:rFonts w:hint="default" w:ascii="Times New Roman" w:hAnsi="Times New Roman"/>
          <w:b w:val="0"/>
          <w:bCs/>
          <w:lang w:val="en-US" w:eastAsia="zh-CN"/>
        </w:rPr>
        <w:t>万元、污水处理费收入</w:t>
      </w:r>
      <w:r>
        <w:rPr>
          <w:rFonts w:hint="eastAsia" w:ascii="Times New Roman" w:hAnsi="Times New Roman"/>
          <w:b w:val="0"/>
          <w:bCs/>
          <w:lang w:val="en-US" w:eastAsia="zh-CN"/>
        </w:rPr>
        <w:t>1127.55</w:t>
      </w:r>
      <w:r>
        <w:rPr>
          <w:rFonts w:hint="default" w:ascii="Times New Roman" w:hAnsi="Times New Roman"/>
          <w:b w:val="0"/>
          <w:bCs/>
          <w:lang w:val="en-US" w:eastAsia="zh-CN"/>
        </w:rPr>
        <w:t>万元），加上级补助收入</w:t>
      </w:r>
      <w:r>
        <w:rPr>
          <w:rFonts w:hint="eastAsia" w:ascii="Times New Roman" w:hAnsi="Times New Roman"/>
          <w:b w:val="0"/>
          <w:bCs/>
          <w:lang w:val="en-US" w:eastAsia="zh-CN"/>
        </w:rPr>
        <w:t>87.23</w:t>
      </w:r>
      <w:r>
        <w:rPr>
          <w:rFonts w:hint="default" w:ascii="Times New Roman" w:hAnsi="Times New Roman"/>
          <w:b w:val="0"/>
          <w:bCs/>
          <w:lang w:val="en-US" w:eastAsia="zh-CN"/>
        </w:rPr>
        <w:t>万元、债务转贷收入</w:t>
      </w:r>
      <w:r>
        <w:rPr>
          <w:rFonts w:hint="eastAsia" w:ascii="Times New Roman" w:hAnsi="Times New Roman"/>
          <w:b w:val="0"/>
          <w:bCs/>
          <w:lang w:val="en-US" w:eastAsia="zh-CN"/>
        </w:rPr>
        <w:t>80707</w:t>
      </w:r>
      <w:r>
        <w:rPr>
          <w:rFonts w:hint="default" w:ascii="Times New Roman" w:hAnsi="Times New Roman"/>
          <w:b w:val="0"/>
          <w:bCs/>
          <w:lang w:val="en-US" w:eastAsia="zh-CN"/>
        </w:rPr>
        <w:t>万元、</w:t>
      </w:r>
      <w:r>
        <w:rPr>
          <w:rFonts w:hint="eastAsia" w:ascii="Times New Roman" w:hAnsi="Times New Roman"/>
          <w:b w:val="0"/>
          <w:bCs/>
          <w:lang w:val="en-US" w:eastAsia="zh-CN"/>
        </w:rPr>
        <w:t>调入资金57639.11万元，</w:t>
      </w:r>
      <w:r>
        <w:rPr>
          <w:rFonts w:hint="default" w:ascii="Times New Roman" w:hAnsi="Times New Roman"/>
          <w:b w:val="0"/>
          <w:bCs/>
          <w:lang w:val="en-US" w:eastAsia="zh-CN"/>
        </w:rPr>
        <w:t>合计</w:t>
      </w:r>
      <w:r>
        <w:rPr>
          <w:rFonts w:hint="eastAsia" w:ascii="Times New Roman" w:hAnsi="Times New Roman"/>
          <w:b w:val="0"/>
          <w:bCs/>
          <w:lang w:val="en-US" w:eastAsia="zh-CN"/>
        </w:rPr>
        <w:t>147739.85</w:t>
      </w:r>
      <w:r>
        <w:rPr>
          <w:rFonts w:hint="default" w:ascii="Times New Roman" w:hAnsi="Times New Roman"/>
          <w:b w:val="0"/>
          <w:bCs/>
          <w:lang w:val="en-US" w:eastAsia="zh-CN"/>
        </w:rPr>
        <w:t>万元；减政府性基金支出</w:t>
      </w:r>
      <w:r>
        <w:rPr>
          <w:rFonts w:hint="eastAsia" w:ascii="Times New Roman" w:hAnsi="Times New Roman"/>
          <w:b w:val="0"/>
          <w:bCs/>
          <w:lang w:val="en-US" w:eastAsia="zh-CN"/>
        </w:rPr>
        <w:t>80253.08</w:t>
      </w:r>
      <w:r>
        <w:rPr>
          <w:rFonts w:hint="default" w:ascii="Times New Roman" w:hAnsi="Times New Roman"/>
          <w:b w:val="0"/>
          <w:bCs/>
          <w:lang w:val="en-US" w:eastAsia="zh-CN"/>
        </w:rPr>
        <w:t>万元（政府性基金支出</w:t>
      </w:r>
      <w:r>
        <w:rPr>
          <w:rFonts w:hint="eastAsia" w:ascii="Times New Roman" w:hAnsi="Times New Roman"/>
          <w:b w:val="0"/>
          <w:bCs/>
          <w:lang w:val="en-US" w:eastAsia="zh-CN"/>
        </w:rPr>
        <w:t>82253.08</w:t>
      </w:r>
      <w:r>
        <w:rPr>
          <w:rFonts w:hint="default" w:ascii="Times New Roman" w:hAnsi="Times New Roman"/>
          <w:b w:val="0"/>
          <w:bCs/>
          <w:lang w:val="en-US" w:eastAsia="zh-CN"/>
        </w:rPr>
        <w:t>万元，调入土储收入红冲政府性基金支出</w:t>
      </w:r>
      <w:r>
        <w:rPr>
          <w:rFonts w:hint="eastAsia" w:ascii="Times New Roman" w:hAnsi="Times New Roman"/>
          <w:b w:val="0"/>
          <w:bCs/>
          <w:lang w:val="en-US" w:eastAsia="zh-CN"/>
        </w:rPr>
        <w:t>2000</w:t>
      </w:r>
      <w:r>
        <w:rPr>
          <w:rFonts w:hint="default" w:ascii="Times New Roman" w:hAnsi="Times New Roman"/>
          <w:b w:val="0"/>
          <w:bCs/>
          <w:lang w:val="en-US" w:eastAsia="zh-CN"/>
        </w:rPr>
        <w:t>万元）、调出资金</w:t>
      </w:r>
      <w:r>
        <w:rPr>
          <w:rFonts w:hint="eastAsia" w:ascii="Times New Roman" w:hAnsi="Times New Roman"/>
          <w:b w:val="0"/>
          <w:bCs/>
          <w:lang w:val="en-US" w:eastAsia="zh-CN"/>
        </w:rPr>
        <w:t>65020.39</w:t>
      </w:r>
      <w:r>
        <w:rPr>
          <w:rFonts w:hint="default" w:ascii="Times New Roman" w:hAnsi="Times New Roman"/>
          <w:b w:val="0"/>
          <w:bCs/>
          <w:lang w:val="en-US" w:eastAsia="zh-CN"/>
        </w:rPr>
        <w:t>万元、上解支出</w:t>
      </w:r>
      <w:r>
        <w:rPr>
          <w:rFonts w:hint="eastAsia" w:ascii="Times New Roman" w:hAnsi="Times New Roman"/>
          <w:b w:val="0"/>
          <w:bCs/>
          <w:lang w:val="en-US" w:eastAsia="zh-CN"/>
        </w:rPr>
        <w:t>2466.38</w:t>
      </w:r>
      <w:r>
        <w:rPr>
          <w:rFonts w:hint="default" w:ascii="Times New Roman" w:hAnsi="Times New Roman"/>
          <w:b w:val="0"/>
          <w:bCs/>
          <w:lang w:val="en-US" w:eastAsia="zh-CN"/>
        </w:rPr>
        <w:t>万元，政府性基金结余为0。</w:t>
      </w:r>
    </w:p>
    <w:p>
      <w:pPr>
        <w:pStyle w:val="4"/>
        <w:numPr>
          <w:ilvl w:val="0"/>
          <w:numId w:val="1"/>
        </w:numPr>
        <w:bidi w:val="0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财政专户资金情况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2023年全镇财政专户结余结转调整-3548.67万元，加上上年结余结转5472.59万元，本年结余结转1923.92万元。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（</w:t>
      </w:r>
      <w:r>
        <w:rPr>
          <w:rFonts w:hint="eastAsia"/>
          <w:b w:val="0"/>
          <w:bCs/>
          <w:lang w:val="en-US" w:eastAsia="zh-CN"/>
        </w:rPr>
        <w:t>四</w:t>
      </w:r>
      <w:r>
        <w:rPr>
          <w:rFonts w:hint="default"/>
          <w:b w:val="0"/>
          <w:bCs/>
          <w:lang w:val="en-US" w:eastAsia="zh-CN"/>
        </w:rPr>
        <w:t>）财政</w:t>
      </w:r>
      <w:r>
        <w:rPr>
          <w:rFonts w:hint="eastAsia"/>
          <w:b w:val="0"/>
          <w:bCs/>
          <w:lang w:val="en-US" w:eastAsia="zh-CN"/>
        </w:rPr>
        <w:t>代管</w:t>
      </w:r>
      <w:r>
        <w:rPr>
          <w:rFonts w:hint="default"/>
          <w:b w:val="0"/>
          <w:bCs/>
          <w:lang w:val="en-US" w:eastAsia="zh-CN"/>
        </w:rPr>
        <w:t>资金情况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eastAsia="zh-CN"/>
        </w:rPr>
        <w:t>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eastAsia="zh-CN"/>
        </w:rPr>
        <w:t>年</w:t>
      </w:r>
      <w:r>
        <w:rPr>
          <w:rFonts w:hint="eastAsia" w:ascii="Times New Roman" w:hAnsi="Times New Roman"/>
          <w:b w:val="0"/>
          <w:bCs/>
          <w:lang w:eastAsia="zh-CN"/>
        </w:rPr>
        <w:t>全</w:t>
      </w:r>
      <w:r>
        <w:rPr>
          <w:rFonts w:hint="default" w:ascii="Times New Roman" w:hAnsi="Times New Roman"/>
          <w:b w:val="0"/>
          <w:bCs/>
          <w:lang w:val="en-US" w:eastAsia="zh-CN"/>
        </w:rPr>
        <w:t>镇财政</w:t>
      </w:r>
      <w:r>
        <w:rPr>
          <w:rFonts w:hint="eastAsia" w:ascii="Times New Roman" w:hAnsi="Times New Roman"/>
          <w:b w:val="0"/>
          <w:bCs/>
          <w:lang w:val="en-US" w:eastAsia="zh-CN"/>
        </w:rPr>
        <w:t>代管资金</w:t>
      </w:r>
      <w:r>
        <w:rPr>
          <w:rFonts w:hint="default" w:ascii="Times New Roman" w:hAnsi="Times New Roman"/>
          <w:b w:val="0"/>
          <w:bCs/>
          <w:lang w:val="en-US" w:eastAsia="zh-CN"/>
        </w:rPr>
        <w:t>收入</w:t>
      </w:r>
      <w:r>
        <w:rPr>
          <w:rFonts w:hint="eastAsia" w:ascii="Times New Roman" w:hAnsi="Times New Roman"/>
          <w:b w:val="0"/>
          <w:bCs/>
          <w:lang w:val="en-US" w:eastAsia="zh-CN"/>
        </w:rPr>
        <w:t>3915.01</w:t>
      </w:r>
      <w:r>
        <w:rPr>
          <w:rFonts w:hint="default" w:ascii="Times New Roman" w:hAnsi="Times New Roman"/>
          <w:b w:val="0"/>
          <w:bCs/>
          <w:lang w:val="en-US" w:eastAsia="zh-CN"/>
        </w:rPr>
        <w:t>万元，加上上年结余</w:t>
      </w:r>
      <w:r>
        <w:rPr>
          <w:rFonts w:hint="eastAsia" w:ascii="Times New Roman" w:hAnsi="Times New Roman"/>
          <w:b w:val="0"/>
          <w:bCs/>
          <w:lang w:val="en-US" w:eastAsia="zh-CN"/>
        </w:rPr>
        <w:t>242.13</w:t>
      </w:r>
      <w:r>
        <w:rPr>
          <w:rFonts w:hint="default" w:ascii="Times New Roman" w:hAnsi="Times New Roman"/>
          <w:b w:val="0"/>
          <w:bCs/>
          <w:lang w:val="en-US" w:eastAsia="zh-CN"/>
        </w:rPr>
        <w:t>万元，减去财政</w:t>
      </w:r>
      <w:r>
        <w:rPr>
          <w:rFonts w:hint="eastAsia" w:ascii="Times New Roman" w:hAnsi="Times New Roman"/>
          <w:b w:val="0"/>
          <w:bCs/>
          <w:lang w:val="en-US" w:eastAsia="zh-CN"/>
        </w:rPr>
        <w:t>代管资金</w:t>
      </w:r>
      <w:r>
        <w:rPr>
          <w:rFonts w:hint="default" w:ascii="Times New Roman" w:hAnsi="Times New Roman"/>
          <w:b w:val="0"/>
          <w:bCs/>
          <w:lang w:val="en-US" w:eastAsia="zh-CN"/>
        </w:rPr>
        <w:t>支出</w:t>
      </w:r>
      <w:r>
        <w:rPr>
          <w:rFonts w:hint="eastAsia" w:ascii="Times New Roman" w:hAnsi="Times New Roman"/>
          <w:b w:val="0"/>
          <w:bCs/>
          <w:lang w:val="en-US" w:eastAsia="zh-CN"/>
        </w:rPr>
        <w:t>1579.48</w:t>
      </w:r>
      <w:r>
        <w:rPr>
          <w:rFonts w:hint="default" w:ascii="Times New Roman" w:hAnsi="Times New Roman"/>
          <w:b w:val="0"/>
          <w:bCs/>
          <w:lang w:val="en-US" w:eastAsia="zh-CN"/>
        </w:rPr>
        <w:t>万元、调出资金</w:t>
      </w:r>
      <w:r>
        <w:rPr>
          <w:rFonts w:hint="eastAsia" w:ascii="Times New Roman" w:hAnsi="Times New Roman"/>
          <w:b w:val="0"/>
          <w:bCs/>
          <w:lang w:val="en-US" w:eastAsia="zh-CN"/>
        </w:rPr>
        <w:t>2138.38</w:t>
      </w:r>
      <w:r>
        <w:rPr>
          <w:rFonts w:hint="default" w:ascii="Times New Roman" w:hAnsi="Times New Roman"/>
          <w:b w:val="0"/>
          <w:bCs/>
          <w:lang w:val="en-US" w:eastAsia="zh-CN"/>
        </w:rPr>
        <w:t>万元，财政</w:t>
      </w:r>
      <w:r>
        <w:rPr>
          <w:rFonts w:hint="eastAsia" w:ascii="Times New Roman" w:hAnsi="Times New Roman"/>
          <w:b w:val="0"/>
          <w:bCs/>
          <w:lang w:val="en-US" w:eastAsia="zh-CN"/>
        </w:rPr>
        <w:t>代管资金</w:t>
      </w:r>
      <w:r>
        <w:rPr>
          <w:rFonts w:hint="default" w:ascii="Times New Roman" w:hAnsi="Times New Roman"/>
          <w:b w:val="0"/>
          <w:bCs/>
          <w:lang w:val="en-US" w:eastAsia="zh-CN"/>
        </w:rPr>
        <w:t>结余结转</w:t>
      </w:r>
      <w:r>
        <w:rPr>
          <w:rFonts w:hint="eastAsia" w:ascii="Times New Roman" w:hAnsi="Times New Roman"/>
          <w:b w:val="0"/>
          <w:bCs/>
          <w:lang w:val="en-US" w:eastAsia="zh-CN"/>
        </w:rPr>
        <w:t>439.28</w:t>
      </w:r>
      <w:r>
        <w:rPr>
          <w:rFonts w:hint="default" w:ascii="Times New Roman" w:hAnsi="Times New Roman"/>
          <w:b w:val="0"/>
          <w:bCs/>
          <w:lang w:val="en-US" w:eastAsia="zh-CN"/>
        </w:rPr>
        <w:t>万元。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（</w:t>
      </w:r>
      <w:r>
        <w:rPr>
          <w:rFonts w:hint="eastAsia"/>
          <w:b w:val="0"/>
          <w:bCs/>
          <w:lang w:val="en-US" w:eastAsia="zh-CN"/>
        </w:rPr>
        <w:t>五</w:t>
      </w:r>
      <w:r>
        <w:rPr>
          <w:rFonts w:hint="default"/>
          <w:b w:val="0"/>
          <w:bCs/>
          <w:lang w:val="en-US" w:eastAsia="zh-CN"/>
        </w:rPr>
        <w:t>）债务管理情况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val="en-US" w:eastAsia="zh-CN"/>
        </w:rPr>
        <w:t>年</w:t>
      </w:r>
      <w:r>
        <w:rPr>
          <w:rFonts w:hint="eastAsia" w:ascii="Times New Roman" w:hAnsi="Times New Roman"/>
          <w:b w:val="0"/>
          <w:bCs/>
          <w:lang w:val="en-US" w:eastAsia="zh-CN"/>
        </w:rPr>
        <w:t>全</w:t>
      </w:r>
      <w:r>
        <w:rPr>
          <w:rFonts w:hint="default" w:ascii="Times New Roman" w:hAnsi="Times New Roman"/>
          <w:b w:val="0"/>
          <w:bCs/>
        </w:rPr>
        <w:t>镇</w:t>
      </w:r>
      <w:r>
        <w:rPr>
          <w:rFonts w:hint="default" w:ascii="Times New Roman" w:hAnsi="Times New Roman"/>
          <w:b w:val="0"/>
          <w:bCs/>
          <w:lang w:val="en-US" w:eastAsia="zh-CN"/>
        </w:rPr>
        <w:t>地方</w:t>
      </w:r>
      <w:r>
        <w:rPr>
          <w:rFonts w:hint="default" w:ascii="Times New Roman" w:hAnsi="Times New Roman"/>
          <w:b w:val="0"/>
          <w:bCs/>
        </w:rPr>
        <w:t>政府债券余额</w:t>
      </w:r>
      <w:r>
        <w:rPr>
          <w:rFonts w:hint="eastAsia" w:ascii="Times New Roman" w:hAnsi="Times New Roman"/>
          <w:b w:val="0"/>
          <w:bCs/>
          <w:lang w:val="en-US" w:eastAsia="zh-CN"/>
        </w:rPr>
        <w:t>100912.30</w:t>
      </w:r>
      <w:r>
        <w:rPr>
          <w:rFonts w:hint="default" w:ascii="Times New Roman" w:hAnsi="Times New Roman"/>
          <w:b w:val="0"/>
          <w:bCs/>
        </w:rPr>
        <w:t>万元</w:t>
      </w:r>
      <w:r>
        <w:rPr>
          <w:rFonts w:hint="default" w:ascii="Times New Roman" w:hAnsi="Times New Roman"/>
          <w:b w:val="0"/>
          <w:bCs/>
          <w:lang w:eastAsia="zh-CN"/>
        </w:rPr>
        <w:t>，其中：一般</w:t>
      </w:r>
      <w:r>
        <w:rPr>
          <w:rFonts w:hint="default" w:ascii="Times New Roman" w:hAnsi="Times New Roman"/>
          <w:b w:val="0"/>
          <w:bCs/>
        </w:rPr>
        <w:t>债券</w:t>
      </w:r>
      <w:r>
        <w:rPr>
          <w:rFonts w:hint="default" w:ascii="Times New Roman" w:hAnsi="Times New Roman"/>
          <w:b w:val="0"/>
          <w:bCs/>
          <w:lang w:eastAsia="zh-CN"/>
        </w:rPr>
        <w:t>余额</w:t>
      </w:r>
      <w:r>
        <w:rPr>
          <w:rFonts w:hint="eastAsia" w:ascii="Times New Roman" w:hAnsi="Times New Roman"/>
          <w:b w:val="0"/>
          <w:bCs/>
          <w:lang w:val="en-US" w:eastAsia="zh-CN"/>
        </w:rPr>
        <w:t>3800</w:t>
      </w:r>
      <w:r>
        <w:rPr>
          <w:rFonts w:hint="default" w:ascii="Times New Roman" w:hAnsi="Times New Roman"/>
          <w:b w:val="0"/>
          <w:bCs/>
          <w:lang w:val="en-US" w:eastAsia="zh-CN"/>
        </w:rPr>
        <w:t>万元，专项债券余额</w:t>
      </w:r>
      <w:r>
        <w:rPr>
          <w:rFonts w:hint="eastAsia" w:ascii="Times New Roman" w:hAnsi="Times New Roman"/>
          <w:b w:val="0"/>
          <w:bCs/>
          <w:lang w:val="en-US" w:eastAsia="zh-CN"/>
        </w:rPr>
        <w:t>97112.30</w:t>
      </w:r>
      <w:r>
        <w:rPr>
          <w:rFonts w:hint="default" w:ascii="Times New Roman" w:hAnsi="Times New Roman"/>
          <w:b w:val="0"/>
          <w:bCs/>
          <w:lang w:val="en-US" w:eastAsia="zh-CN"/>
        </w:rPr>
        <w:t>万元。全年偿还到期专项债券本金</w:t>
      </w:r>
      <w:r>
        <w:rPr>
          <w:rFonts w:hint="eastAsia" w:ascii="Times New Roman" w:hAnsi="Times New Roman"/>
          <w:b w:val="0"/>
          <w:bCs/>
          <w:lang w:val="en-US" w:eastAsia="zh-CN"/>
        </w:rPr>
        <w:t>2377</w:t>
      </w:r>
      <w:r>
        <w:rPr>
          <w:rFonts w:hint="default" w:ascii="Times New Roman" w:hAnsi="Times New Roman"/>
          <w:b w:val="0"/>
          <w:bCs/>
          <w:lang w:val="en-US" w:eastAsia="zh-CN"/>
        </w:rPr>
        <w:t>万元，偿还债券利息及支付手续费</w:t>
      </w:r>
      <w:r>
        <w:rPr>
          <w:rFonts w:hint="eastAsia" w:ascii="Times New Roman" w:hAnsi="Times New Roman"/>
          <w:b w:val="0"/>
          <w:bCs/>
          <w:lang w:val="en-US" w:eastAsia="zh-CN"/>
        </w:rPr>
        <w:t>1349.80</w:t>
      </w:r>
      <w:r>
        <w:rPr>
          <w:rFonts w:hint="default" w:ascii="Times New Roman" w:hAnsi="Times New Roman"/>
          <w:b w:val="0"/>
          <w:bCs/>
          <w:lang w:val="en-US" w:eastAsia="zh-CN"/>
        </w:rPr>
        <w:t>万元。</w:t>
      </w:r>
    </w:p>
    <w:p>
      <w:pPr>
        <w:widowControl w:val="0"/>
        <w:bidi w:val="0"/>
        <w:spacing w:beforeAutospacing="0" w:afterAutospacing="0" w:line="360" w:lineRule="auto"/>
        <w:ind w:left="0" w:leftChars="0" w:firstLine="960" w:firstLineChars="300"/>
        <w:jc w:val="both"/>
        <w:outlineLvl w:val="0"/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</w:pP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二、202</w:t>
      </w:r>
      <w:r>
        <w:rPr>
          <w:rFonts w:hint="eastAsia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3</w:t>
      </w: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年财政工作主要特点</w:t>
      </w:r>
    </w:p>
    <w:p>
      <w:pPr>
        <w:pStyle w:val="4"/>
        <w:bidi w:val="0"/>
        <w:rPr>
          <w:rFonts w:hint="default"/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一</w:t>
      </w:r>
      <w:r>
        <w:rPr>
          <w:rFonts w:hint="eastAsia"/>
          <w:b w:val="0"/>
          <w:bCs/>
          <w:lang w:eastAsia="zh-CN"/>
        </w:rPr>
        <w:t>）</w:t>
      </w:r>
      <w:r>
        <w:rPr>
          <w:b w:val="0"/>
          <w:bCs/>
        </w:rPr>
        <w:t>多措并举聚财力，迎难而上稳运行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</w:t>
      </w:r>
      <w:r>
        <w:rPr>
          <w:rFonts w:hint="default" w:ascii="Times New Roman" w:hAnsi="Times New Roman"/>
          <w:b w:val="0"/>
          <w:bCs/>
          <w:lang w:val="en-US" w:eastAsia="zh-CN"/>
        </w:rPr>
        <w:t>落实财政收入组织措施，加速推进产业平台建设，大力支持招商引资，涵养优质税源，增强财政可持续增长后劲。深挖财政收入潜力，通过促进镇公共资源盘活增效,成功以公共停车泊位项目为抓手，增创非税收入25011万元，果敢蹚出一条“资源变资产、资产换资金”的板芙特色发展道路。</w:t>
      </w:r>
      <w:r>
        <w:rPr>
          <w:rFonts w:hint="default" w:ascii="Times New Roman" w:hAnsi="Times New Roman"/>
          <w:b w:val="0"/>
          <w:bCs/>
          <w:lang w:eastAsia="zh-CN"/>
        </w:rPr>
        <w:t>全</w:t>
      </w:r>
      <w:r>
        <w:rPr>
          <w:rFonts w:hint="default" w:ascii="Times New Roman" w:hAnsi="Times New Roman"/>
          <w:b w:val="0"/>
          <w:bCs/>
          <w:lang w:val="en-US" w:eastAsia="zh-CN"/>
        </w:rPr>
        <w:t>年实现镇级一般公共预算非税收入</w:t>
      </w:r>
      <w:r>
        <w:rPr>
          <w:rFonts w:hint="eastAsia" w:ascii="Times New Roman" w:hAnsi="Times New Roman"/>
          <w:b w:val="0"/>
          <w:bCs/>
          <w:lang w:val="en-US" w:eastAsia="zh-CN"/>
        </w:rPr>
        <w:t>26595</w:t>
      </w:r>
      <w:r>
        <w:rPr>
          <w:rFonts w:hint="default" w:ascii="Times New Roman" w:hAnsi="Times New Roman"/>
          <w:b w:val="0"/>
          <w:bCs/>
          <w:lang w:val="en-US" w:eastAsia="zh-CN"/>
        </w:rPr>
        <w:t>万元，完成率全市排名第</w:t>
      </w:r>
      <w:r>
        <w:rPr>
          <w:rFonts w:hint="eastAsia" w:ascii="Times New Roman" w:hAnsi="Times New Roman"/>
          <w:b w:val="0"/>
          <w:bCs/>
          <w:lang w:val="en-US" w:eastAsia="zh-CN"/>
        </w:rPr>
        <w:t>一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二是</w:t>
      </w:r>
      <w:r>
        <w:rPr>
          <w:rFonts w:hint="default" w:ascii="Times New Roman" w:hAnsi="Times New Roman"/>
          <w:b w:val="0"/>
          <w:bCs/>
          <w:lang w:val="en-US" w:eastAsia="zh-CN"/>
        </w:rPr>
        <w:t>主动对接上级部门，积极争取上级资金支持，</w:t>
      </w:r>
      <w:r>
        <w:rPr>
          <w:rFonts w:hint="eastAsia" w:ascii="Times New Roman" w:hAnsi="Times New Roman"/>
          <w:b w:val="0"/>
          <w:bCs/>
          <w:lang w:val="en-US" w:eastAsia="zh-CN"/>
        </w:rPr>
        <w:t>全</w:t>
      </w:r>
      <w:r>
        <w:rPr>
          <w:rFonts w:hint="default" w:ascii="Times New Roman" w:hAnsi="Times New Roman"/>
          <w:b w:val="0"/>
          <w:bCs/>
          <w:lang w:val="en-US" w:eastAsia="zh-CN"/>
        </w:rPr>
        <w:t>年</w:t>
      </w:r>
      <w:r>
        <w:rPr>
          <w:rFonts w:hint="eastAsia" w:ascii="Times New Roman" w:hAnsi="Times New Roman"/>
          <w:b w:val="0"/>
          <w:bCs/>
          <w:lang w:val="en-US" w:eastAsia="zh-CN"/>
        </w:rPr>
        <w:t>获批</w:t>
      </w:r>
      <w:r>
        <w:rPr>
          <w:rFonts w:hint="default" w:ascii="Times New Roman" w:hAnsi="Times New Roman"/>
          <w:b w:val="0"/>
          <w:bCs/>
          <w:lang w:val="en-US" w:eastAsia="zh-CN"/>
        </w:rPr>
        <w:t>均衡性转移支付资金</w:t>
      </w:r>
      <w:r>
        <w:rPr>
          <w:rFonts w:hint="eastAsia" w:ascii="Times New Roman" w:hAnsi="Times New Roman"/>
          <w:b w:val="0"/>
          <w:bCs/>
          <w:lang w:val="en-US" w:eastAsia="zh-CN"/>
        </w:rPr>
        <w:t>6900万元</w:t>
      </w:r>
      <w:r>
        <w:rPr>
          <w:rFonts w:hint="default" w:ascii="Times New Roman" w:hAnsi="Times New Roman"/>
          <w:b w:val="0"/>
          <w:bCs/>
          <w:lang w:val="en-US" w:eastAsia="zh-CN"/>
        </w:rPr>
        <w:t>、临时救助资金</w:t>
      </w:r>
      <w:r>
        <w:rPr>
          <w:rFonts w:hint="eastAsia" w:ascii="Times New Roman" w:hAnsi="Times New Roman"/>
          <w:b w:val="0"/>
          <w:bCs/>
          <w:lang w:val="en-US" w:eastAsia="zh-CN"/>
        </w:rPr>
        <w:t>5400</w:t>
      </w:r>
      <w:r>
        <w:rPr>
          <w:rFonts w:hint="default" w:ascii="Times New Roman" w:hAnsi="Times New Roman"/>
          <w:b w:val="0"/>
          <w:bCs/>
          <w:lang w:val="en-US" w:eastAsia="zh-CN"/>
        </w:rPr>
        <w:t>万元，有效缓解镇财政压力。用好用实中央直达资金政策，压实预算执行主体责任，全年累计</w:t>
      </w:r>
      <w:r>
        <w:rPr>
          <w:rFonts w:hint="eastAsia" w:ascii="Times New Roman" w:hAnsi="Times New Roman"/>
          <w:b w:val="0"/>
          <w:bCs/>
          <w:lang w:val="en-US" w:eastAsia="zh-CN"/>
        </w:rPr>
        <w:t>使用</w:t>
      </w:r>
      <w:r>
        <w:rPr>
          <w:rFonts w:hint="default" w:ascii="Times New Roman" w:hAnsi="Times New Roman"/>
          <w:b w:val="0"/>
          <w:bCs/>
          <w:lang w:val="en-US" w:eastAsia="zh-CN"/>
        </w:rPr>
        <w:t>直达资金</w:t>
      </w:r>
      <w:r>
        <w:rPr>
          <w:rFonts w:hint="eastAsia" w:ascii="Times New Roman" w:hAnsi="Times New Roman"/>
          <w:b w:val="0"/>
          <w:bCs/>
          <w:lang w:val="en-US" w:eastAsia="zh-CN"/>
        </w:rPr>
        <w:t>2071</w:t>
      </w:r>
      <w:r>
        <w:rPr>
          <w:rFonts w:hint="default" w:ascii="Times New Roman" w:hAnsi="Times New Roman"/>
          <w:b w:val="0"/>
          <w:bCs/>
          <w:lang w:val="en-US" w:eastAsia="zh-CN"/>
        </w:rPr>
        <w:t>万元，切实将“真金白银”用于市场主体和人民群众。用好</w:t>
      </w:r>
      <w:r>
        <w:rPr>
          <w:rFonts w:hint="eastAsia" w:ascii="Times New Roman" w:hAnsi="Times New Roman"/>
          <w:b w:val="0"/>
          <w:bCs/>
          <w:lang w:val="en-US" w:eastAsia="zh-CN"/>
        </w:rPr>
        <w:t>专项</w:t>
      </w:r>
      <w:r>
        <w:rPr>
          <w:rFonts w:hint="default" w:ascii="Times New Roman" w:hAnsi="Times New Roman"/>
          <w:b w:val="0"/>
          <w:bCs/>
          <w:lang w:val="en-US" w:eastAsia="zh-CN"/>
        </w:rPr>
        <w:t>转移支付政策，</w:t>
      </w:r>
      <w:r>
        <w:rPr>
          <w:rFonts w:hint="eastAsia" w:ascii="Times New Roman" w:hAnsi="Times New Roman"/>
          <w:b w:val="0"/>
          <w:bCs/>
          <w:lang w:val="en-US" w:eastAsia="zh-CN"/>
        </w:rPr>
        <w:t>充分发挥上级补助专项资金效能，获得上级补助专项资金7335万元，</w:t>
      </w:r>
      <w:r>
        <w:rPr>
          <w:rFonts w:hint="default" w:ascii="Times New Roman" w:hAnsi="Times New Roman"/>
          <w:b w:val="0"/>
          <w:bCs/>
          <w:lang w:val="en-US" w:eastAsia="zh-CN"/>
        </w:rPr>
        <w:t>累计使用</w:t>
      </w:r>
      <w:r>
        <w:rPr>
          <w:rFonts w:hint="eastAsia" w:ascii="Times New Roman" w:hAnsi="Times New Roman"/>
          <w:b w:val="0"/>
          <w:bCs/>
          <w:lang w:val="en-US" w:eastAsia="zh-CN"/>
        </w:rPr>
        <w:t>6649</w:t>
      </w:r>
      <w:r>
        <w:rPr>
          <w:rFonts w:hint="default" w:ascii="Times New Roman" w:hAnsi="Times New Roman"/>
          <w:b w:val="0"/>
          <w:bCs/>
          <w:lang w:val="en-US" w:eastAsia="zh-CN"/>
        </w:rPr>
        <w:t>万元，</w:t>
      </w:r>
      <w:r>
        <w:rPr>
          <w:rFonts w:hint="eastAsia" w:ascii="Times New Roman" w:hAnsi="Times New Roman"/>
          <w:b w:val="0"/>
          <w:bCs/>
          <w:lang w:val="en-US" w:eastAsia="zh-CN"/>
        </w:rPr>
        <w:t>执行率超九成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三是牢牢把握专项债券政策窗口期，以坐不住的紧迫感、慢不得的危机感、等不起的责任感，精准谋划、申报、储备一批专项债券项目，努力将债券资金提速增效、稳投资、破需求、补短板的作用最大化。全年成功争取专项债券资金79470万元，规模创历史新高，项目涵盖乡村振兴、基建、工改、教育、水体等领域，为我镇城镇建设和经济发展注入强大动能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四是</w:t>
      </w:r>
      <w:r>
        <w:rPr>
          <w:rFonts w:hint="default" w:ascii="Times New Roman" w:hAnsi="Times New Roman"/>
          <w:b w:val="0"/>
          <w:bCs/>
          <w:lang w:val="en-US" w:eastAsia="zh-CN"/>
        </w:rPr>
        <w:t>牢固树立过“紧日子”思想，建立节约型财政保障机制，厉行节约办一切事业，坚持有保有压、有促有控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维持财政收支紧平衡状态，确保财政运行风险可控。完善支出标准体系建设，持续压减机关事业单位运行成本，在编人员和非在编人员定员定额公用经费标准较去年分别</w:t>
      </w:r>
      <w:r>
        <w:rPr>
          <w:rFonts w:hint="eastAsia" w:ascii="Times New Roman" w:hAnsi="Times New Roman"/>
          <w:b w:val="0"/>
          <w:bCs/>
          <w:lang w:val="en-US" w:eastAsia="zh-CN"/>
        </w:rPr>
        <w:t>压减</w:t>
      </w:r>
      <w:r>
        <w:rPr>
          <w:rFonts w:hint="default" w:ascii="Times New Roman" w:hAnsi="Times New Roman"/>
          <w:b w:val="0"/>
          <w:bCs/>
          <w:lang w:val="en-US" w:eastAsia="zh-CN"/>
        </w:rPr>
        <w:t>36%和25%。</w:t>
      </w:r>
      <w:r>
        <w:rPr>
          <w:rFonts w:hint="eastAsia" w:ascii="Times New Roman" w:hAnsi="Times New Roman"/>
          <w:b w:val="0"/>
          <w:bCs/>
          <w:lang w:val="en-US" w:eastAsia="zh-CN"/>
        </w:rPr>
        <w:t>持续强化“三公”经费管理，</w:t>
      </w:r>
      <w:r>
        <w:rPr>
          <w:rFonts w:hint="default" w:ascii="Times New Roman" w:hAnsi="Times New Roman"/>
          <w:b w:val="0"/>
          <w:bCs/>
          <w:lang w:val="en-US" w:eastAsia="zh-CN"/>
        </w:rPr>
        <w:t>202</w:t>
      </w:r>
      <w:r>
        <w:rPr>
          <w:rFonts w:hint="eastAsia" w:ascii="Times New Roman" w:hAnsi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/>
          <w:b w:val="0"/>
          <w:bCs/>
          <w:lang w:val="en-US" w:eastAsia="zh-CN"/>
        </w:rPr>
        <w:t>年“三公”经费预算</w:t>
      </w:r>
      <w:r>
        <w:rPr>
          <w:rFonts w:hint="eastAsia" w:ascii="Times New Roman" w:hAnsi="Times New Roman"/>
          <w:b w:val="0"/>
          <w:bCs/>
          <w:lang w:val="en-US" w:eastAsia="zh-CN"/>
        </w:rPr>
        <w:t>206</w:t>
      </w:r>
      <w:r>
        <w:rPr>
          <w:rFonts w:hint="default" w:ascii="Times New Roman" w:hAnsi="Times New Roman"/>
          <w:b w:val="0"/>
          <w:bCs/>
          <w:lang w:val="en-US" w:eastAsia="zh-CN"/>
        </w:rPr>
        <w:t>万元，实际执行</w:t>
      </w:r>
      <w:r>
        <w:rPr>
          <w:rFonts w:hint="eastAsia" w:ascii="Times New Roman" w:hAnsi="Times New Roman"/>
          <w:b w:val="0"/>
          <w:bCs/>
          <w:lang w:val="en-US" w:eastAsia="zh-CN"/>
        </w:rPr>
        <w:t>126</w:t>
      </w:r>
      <w:r>
        <w:rPr>
          <w:rFonts w:hint="default" w:ascii="Times New Roman" w:hAnsi="Times New Roman"/>
          <w:b w:val="0"/>
          <w:bCs/>
          <w:lang w:val="en-US" w:eastAsia="zh-CN"/>
        </w:rPr>
        <w:t>万元。</w:t>
      </w:r>
    </w:p>
    <w:p>
      <w:pPr>
        <w:pStyle w:val="4"/>
        <w:bidi w:val="0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二</w:t>
      </w:r>
      <w:r>
        <w:rPr>
          <w:rFonts w:hint="eastAsia"/>
          <w:b w:val="0"/>
          <w:bCs/>
          <w:lang w:eastAsia="zh-CN"/>
        </w:rPr>
        <w:t>）</w:t>
      </w:r>
      <w:r>
        <w:rPr>
          <w:b w:val="0"/>
          <w:bCs/>
        </w:rPr>
        <w:t>政策支持有保障，</w:t>
      </w:r>
      <w:r>
        <w:rPr>
          <w:rFonts w:hint="eastAsia"/>
          <w:b w:val="0"/>
          <w:bCs/>
          <w:lang w:val="en-US" w:eastAsia="zh-CN"/>
        </w:rPr>
        <w:t>重点领域</w:t>
      </w:r>
      <w:r>
        <w:rPr>
          <w:b w:val="0"/>
          <w:bCs/>
        </w:rPr>
        <w:t>促发展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b w:val="0"/>
          <w:bCs/>
          <w:color w:val="FF0000"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着力促进经济发展。拨付14738万元加快重大产业平台扩园增效，启动建设芙中分园，加强智装园招商引资，着力推动智装园项目优势转为发展胜势。拨付427万元推进低效工业园改造升级，“工改”项目捷报频传，工业强镇建设再上新台阶。拨付10000万元壮大镇属企业，强化镇属企业运营，促进镇属企业高质量发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展。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二是深入推进“百千万工程”。拨付50450万元</w:t>
      </w:r>
      <w:r>
        <w:rPr>
          <w:rFonts w:hint="default" w:ascii="Times New Roman" w:hAnsi="Times New Roman"/>
          <w:b w:val="0"/>
          <w:bCs/>
          <w:lang w:val="en-US" w:eastAsia="zh-CN"/>
        </w:rPr>
        <w:t>顺利实施</w:t>
      </w:r>
      <w:r>
        <w:rPr>
          <w:rFonts w:hint="eastAsia" w:ascii="Times New Roman" w:hAnsi="Times New Roman"/>
          <w:b w:val="0"/>
          <w:bCs/>
          <w:lang w:val="en-US" w:eastAsia="zh-CN"/>
        </w:rPr>
        <w:t>芙中路、工业大道、迎宾大道、板芙大道</w:t>
      </w:r>
      <w:r>
        <w:rPr>
          <w:rFonts w:hint="default" w:ascii="Times New Roman" w:hAnsi="Times New Roman"/>
          <w:b w:val="0"/>
          <w:bCs/>
          <w:lang w:val="en-US" w:eastAsia="zh-CN"/>
        </w:rPr>
        <w:t>等</w:t>
      </w:r>
      <w:r>
        <w:rPr>
          <w:rFonts w:hint="eastAsia" w:ascii="Times New Roman" w:hAnsi="Times New Roman"/>
          <w:b w:val="0"/>
          <w:bCs/>
          <w:lang w:val="en-US" w:eastAsia="zh-CN"/>
        </w:rPr>
        <w:t>升级</w:t>
      </w:r>
      <w:r>
        <w:rPr>
          <w:rFonts w:hint="default" w:ascii="Times New Roman" w:hAnsi="Times New Roman"/>
          <w:b w:val="0"/>
          <w:bCs/>
          <w:lang w:val="en-US" w:eastAsia="zh-CN"/>
        </w:rPr>
        <w:t>改造工程，不断优化镇内主次干道，提升</w:t>
      </w:r>
      <w:r>
        <w:rPr>
          <w:rFonts w:hint="eastAsia" w:ascii="Times New Roman" w:hAnsi="Times New Roman"/>
          <w:b w:val="0"/>
          <w:bCs/>
          <w:lang w:val="en-US" w:eastAsia="zh-CN"/>
        </w:rPr>
        <w:t>交通运输力，疏通经济动脉。投入2400万元打响老旧小区改造“大会战”，老旧小区“旧貌换新颜”，公共设施和治理服务得到更大提升。拨付447万元推进木围、庙滘、禾尾、福荏围、华益围、寿围水闸等重建工程，进一步提升防洪排涝、防灾减灾能力。拨付3338万元推动污水治理踏步前进，促进板芙村、板尾村生活污水治理、40个小区支管到户改造等项目落地见效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三是</w:t>
      </w:r>
      <w:r>
        <w:rPr>
          <w:rFonts w:hint="default" w:ascii="Times New Roman" w:hAnsi="Times New Roman"/>
          <w:b w:val="0"/>
          <w:bCs/>
          <w:lang w:val="en-US" w:eastAsia="zh-CN"/>
        </w:rPr>
        <w:t>持续</w:t>
      </w:r>
      <w:r>
        <w:rPr>
          <w:rFonts w:hint="eastAsia" w:ascii="Times New Roman" w:hAnsi="Times New Roman"/>
          <w:b w:val="0"/>
          <w:bCs/>
          <w:lang w:val="en-US" w:eastAsia="zh-CN"/>
        </w:rPr>
        <w:t>加强农村发展</w:t>
      </w:r>
      <w:r>
        <w:rPr>
          <w:rFonts w:hint="default" w:ascii="Times New Roman" w:hAnsi="Times New Roman"/>
          <w:b w:val="0"/>
          <w:bCs/>
          <w:lang w:val="en-US" w:eastAsia="zh-CN"/>
        </w:rPr>
        <w:t>建设。</w:t>
      </w:r>
      <w:r>
        <w:rPr>
          <w:rFonts w:hint="eastAsia" w:ascii="Times New Roman" w:hAnsi="Times New Roman"/>
          <w:b w:val="0"/>
          <w:bCs/>
          <w:lang w:val="en-US" w:eastAsia="zh-CN"/>
        </w:rPr>
        <w:t>拨付13540万元扎实推进</w:t>
      </w:r>
      <w:r>
        <w:rPr>
          <w:rFonts w:hint="default" w:ascii="Times New Roman" w:hAnsi="Times New Roman"/>
          <w:b w:val="0"/>
          <w:bCs/>
          <w:lang w:val="en-US" w:eastAsia="zh-CN"/>
        </w:rPr>
        <w:t>乡村振兴和农村人居环境整治，</w:t>
      </w:r>
      <w:r>
        <w:rPr>
          <w:rFonts w:hint="eastAsia" w:ascii="Times New Roman" w:hAnsi="Times New Roman"/>
          <w:b w:val="0"/>
          <w:bCs/>
          <w:lang w:val="en-US" w:eastAsia="zh-CN"/>
        </w:rPr>
        <w:t>成功打造里溪村成为特色精品村，金钟村、广福村成为美丽宜居村，整合辖区文旅特色资源，启动“深湾-里溪-金钟-广福”美丽乡村示范带项目，建成农村“四小园”，形成独具我镇特色的“绿色生态游”“红色乡村游”精品路线，将村里的资源转变为有形资产，增加村集体经济收入。</w:t>
      </w:r>
    </w:p>
    <w:p>
      <w:pPr>
        <w:pStyle w:val="4"/>
        <w:bidi w:val="0"/>
        <w:rPr>
          <w:rFonts w:hint="default"/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三</w:t>
      </w:r>
      <w:r>
        <w:rPr>
          <w:rFonts w:hint="eastAsia"/>
          <w:b w:val="0"/>
          <w:bCs/>
          <w:lang w:eastAsia="zh-CN"/>
        </w:rPr>
        <w:t>）</w:t>
      </w:r>
      <w:r>
        <w:rPr>
          <w:b w:val="0"/>
          <w:bCs/>
        </w:rPr>
        <w:t>优化结构补短板，民生事业再</w:t>
      </w:r>
      <w:r>
        <w:rPr>
          <w:rFonts w:hint="eastAsia"/>
          <w:b w:val="0"/>
          <w:bCs/>
          <w:lang w:val="en-US" w:eastAsia="zh-CN"/>
        </w:rPr>
        <w:t>改善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</w:t>
      </w:r>
      <w:r>
        <w:rPr>
          <w:rFonts w:hint="default" w:ascii="Times New Roman" w:hAnsi="Times New Roman"/>
          <w:b w:val="0"/>
          <w:bCs/>
          <w:lang w:val="en-US" w:eastAsia="zh-CN"/>
        </w:rPr>
        <w:t>兜牢兜实“三保”底线</w:t>
      </w:r>
      <w:r>
        <w:rPr>
          <w:rFonts w:hint="eastAsia" w:ascii="Times New Roman" w:hAnsi="Times New Roman"/>
          <w:b w:val="0"/>
          <w:bCs/>
          <w:lang w:val="en-US" w:eastAsia="zh-CN"/>
        </w:rPr>
        <w:t>。始终把“三保”工作摆在突出位置，坚持</w:t>
      </w:r>
      <w:r>
        <w:rPr>
          <w:rFonts w:hint="default" w:ascii="Times New Roman" w:hAnsi="Times New Roman"/>
          <w:b w:val="0"/>
          <w:bCs/>
          <w:lang w:val="en-US" w:eastAsia="zh-CN"/>
        </w:rPr>
        <w:t>“三保”支出在财政支出中的优先顺序，强化“三保”预算执行监控，密切</w:t>
      </w:r>
      <w:r>
        <w:rPr>
          <w:rFonts w:hint="eastAsia" w:ascii="Times New Roman" w:hAnsi="Times New Roman"/>
          <w:b w:val="0"/>
          <w:bCs/>
          <w:lang w:val="en-US" w:eastAsia="zh-CN"/>
        </w:rPr>
        <w:t>监控库款余额</w:t>
      </w:r>
      <w:r>
        <w:rPr>
          <w:rFonts w:hint="default" w:ascii="Times New Roman" w:hAnsi="Times New Roman"/>
          <w:b w:val="0"/>
          <w:bCs/>
          <w:lang w:val="en-US" w:eastAsia="zh-CN"/>
        </w:rPr>
        <w:t>，评估财政运行风险，</w:t>
      </w:r>
      <w:r>
        <w:rPr>
          <w:rFonts w:hint="eastAsia" w:ascii="Times New Roman" w:hAnsi="Times New Roman"/>
          <w:b w:val="0"/>
          <w:bCs/>
          <w:lang w:val="en-US" w:eastAsia="zh-CN"/>
        </w:rPr>
        <w:t>全年省定</w:t>
      </w:r>
      <w:r>
        <w:rPr>
          <w:rFonts w:hint="default" w:ascii="Times New Roman" w:hAnsi="Times New Roman"/>
          <w:b w:val="0"/>
          <w:bCs/>
          <w:lang w:val="en-US" w:eastAsia="zh-CN"/>
        </w:rPr>
        <w:t>“三保”支出</w:t>
      </w:r>
      <w:r>
        <w:rPr>
          <w:rFonts w:hint="eastAsia" w:ascii="Times New Roman" w:hAnsi="Times New Roman"/>
          <w:b w:val="0"/>
          <w:bCs/>
          <w:lang w:val="en-US" w:eastAsia="zh-CN"/>
        </w:rPr>
        <w:t>23035</w:t>
      </w:r>
      <w:r>
        <w:rPr>
          <w:rFonts w:hint="default" w:ascii="Times New Roman" w:hAnsi="Times New Roman"/>
          <w:b w:val="0"/>
          <w:bCs/>
          <w:lang w:val="en-US" w:eastAsia="zh-CN"/>
        </w:rPr>
        <w:t>万元</w:t>
      </w:r>
      <w:r>
        <w:rPr>
          <w:rFonts w:hint="eastAsia" w:ascii="Times New Roman" w:hAnsi="Times New Roman"/>
          <w:b w:val="0"/>
          <w:bCs/>
          <w:lang w:val="en-US" w:eastAsia="zh-CN"/>
        </w:rPr>
        <w:t>。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二是推进</w:t>
      </w:r>
      <w:r>
        <w:rPr>
          <w:rFonts w:ascii="Times New Roman" w:hAnsi="Times New Roman"/>
          <w:b w:val="0"/>
          <w:bCs/>
        </w:rPr>
        <w:t>教育事业提质增效</w:t>
      </w:r>
      <w:r>
        <w:rPr>
          <w:rFonts w:hint="eastAsia" w:ascii="Times New Roman" w:hAnsi="Times New Roman"/>
          <w:b w:val="0"/>
          <w:bCs/>
          <w:lang w:eastAsia="zh-CN"/>
        </w:rPr>
        <w:t>。</w:t>
      </w:r>
      <w:r>
        <w:rPr>
          <w:rFonts w:hint="eastAsia" w:ascii="Times New Roman" w:hAnsi="Times New Roman"/>
          <w:b w:val="0"/>
          <w:bCs/>
          <w:lang w:val="en-US" w:eastAsia="zh-CN"/>
        </w:rPr>
        <w:t>拨付14895万元</w:t>
      </w:r>
      <w:r>
        <w:rPr>
          <w:rFonts w:ascii="Times New Roman" w:hAnsi="Times New Roman"/>
          <w:b w:val="0"/>
          <w:bCs/>
        </w:rPr>
        <w:t>支持加快</w:t>
      </w:r>
      <w:r>
        <w:rPr>
          <w:rFonts w:hint="eastAsia" w:ascii="Times New Roman" w:hAnsi="Times New Roman"/>
          <w:b w:val="0"/>
          <w:bCs/>
          <w:lang w:val="en-US" w:eastAsia="zh-CN"/>
        </w:rPr>
        <w:t>镇</w:t>
      </w:r>
      <w:r>
        <w:rPr>
          <w:rFonts w:ascii="Times New Roman" w:hAnsi="Times New Roman"/>
          <w:b w:val="0"/>
          <w:bCs/>
        </w:rPr>
        <w:t>级办学能力提升，推进基础教育均衡优质发展</w:t>
      </w:r>
      <w:r>
        <w:rPr>
          <w:rFonts w:hint="eastAsia" w:ascii="Times New Roman" w:hAnsi="Times New Roman"/>
          <w:b w:val="0"/>
          <w:bCs/>
          <w:lang w:eastAsia="zh-CN"/>
        </w:rPr>
        <w:t>。</w:t>
      </w:r>
      <w:r>
        <w:rPr>
          <w:rFonts w:hint="eastAsia" w:ascii="Times New Roman" w:hAnsi="Times New Roman"/>
          <w:b w:val="0"/>
          <w:bCs/>
          <w:lang w:val="en-US" w:eastAsia="zh-CN"/>
        </w:rPr>
        <w:t>其中：拨付504</w:t>
      </w:r>
      <w:r>
        <w:rPr>
          <w:rFonts w:hint="default" w:ascii="Times New Roman" w:hAnsi="Times New Roman"/>
          <w:b w:val="0"/>
          <w:bCs/>
          <w:lang w:val="en-US" w:eastAsia="zh-CN"/>
        </w:rPr>
        <w:t>万元用于公民办中小学生均经费及教科书经费，落实教学资源均衡配置。</w:t>
      </w:r>
      <w:r>
        <w:rPr>
          <w:rFonts w:hint="eastAsia" w:ascii="Times New Roman" w:hAnsi="Times New Roman"/>
          <w:b w:val="0"/>
          <w:bCs/>
          <w:lang w:val="en-US" w:eastAsia="zh-CN"/>
        </w:rPr>
        <w:t>拨付140万元顺利完成领美幼儿园装修及教学设施改造工程，优化硬件建设，提升办学水平。拨付947万元推进学前教育更加优质普惠，新增学前教育优质学位270个。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三</w:t>
      </w:r>
      <w:r>
        <w:rPr>
          <w:rFonts w:hint="default" w:ascii="Times New Roman" w:hAnsi="Times New Roman"/>
          <w:b w:val="0"/>
          <w:bCs/>
          <w:lang w:val="en-US" w:eastAsia="zh-CN"/>
        </w:rPr>
        <w:t>是全力支持医疗卫生事业。拨付卫生健康事业</w:t>
      </w:r>
      <w:r>
        <w:rPr>
          <w:rFonts w:hint="eastAsia" w:ascii="Times New Roman" w:hAnsi="Times New Roman"/>
          <w:b w:val="0"/>
          <w:bCs/>
          <w:lang w:val="en-US" w:eastAsia="zh-CN"/>
        </w:rPr>
        <w:t>3093</w:t>
      </w:r>
      <w:r>
        <w:rPr>
          <w:rFonts w:hint="default" w:ascii="Times New Roman" w:hAnsi="Times New Roman"/>
          <w:b w:val="0"/>
          <w:bCs/>
          <w:lang w:val="en-US" w:eastAsia="zh-CN"/>
        </w:rPr>
        <w:t>万元，</w:t>
      </w:r>
      <w:r>
        <w:rPr>
          <w:rFonts w:hint="eastAsia" w:ascii="Times New Roman" w:hAnsi="Times New Roman"/>
          <w:b w:val="0"/>
          <w:bCs/>
        </w:rPr>
        <w:t>完善疾病预防控制体系，</w:t>
      </w:r>
      <w:r>
        <w:rPr>
          <w:rFonts w:hint="default" w:ascii="Times New Roman" w:hAnsi="Times New Roman"/>
          <w:b w:val="0"/>
          <w:bCs/>
          <w:lang w:val="en-US" w:eastAsia="zh-CN"/>
        </w:rPr>
        <w:t>深化健康板芙建设</w:t>
      </w:r>
      <w:r>
        <w:rPr>
          <w:rFonts w:hint="eastAsia" w:ascii="Times New Roman" w:hAnsi="Times New Roman"/>
          <w:b w:val="0"/>
          <w:bCs/>
          <w:lang w:val="en-US" w:eastAsia="zh-CN"/>
        </w:rPr>
        <w:t>。其中：拨付687万元</w:t>
      </w:r>
      <w:r>
        <w:rPr>
          <w:rFonts w:hint="eastAsia" w:ascii="Times New Roman" w:hAnsi="Times New Roman"/>
          <w:b w:val="0"/>
          <w:bCs/>
        </w:rPr>
        <w:t>健全</w:t>
      </w:r>
      <w:r>
        <w:rPr>
          <w:rFonts w:hint="eastAsia" w:ascii="Times New Roman" w:hAnsi="Times New Roman"/>
          <w:b w:val="0"/>
          <w:bCs/>
          <w:lang w:val="en-US" w:eastAsia="zh-CN"/>
        </w:rPr>
        <w:t>基本</w:t>
      </w:r>
      <w:r>
        <w:rPr>
          <w:rFonts w:hint="eastAsia" w:ascii="Times New Roman" w:hAnsi="Times New Roman"/>
          <w:b w:val="0"/>
          <w:bCs/>
        </w:rPr>
        <w:t>公共卫生服务体系，</w:t>
      </w:r>
      <w:r>
        <w:rPr>
          <w:rFonts w:hint="default" w:ascii="Times New Roman" w:hAnsi="Times New Roman"/>
          <w:b w:val="0"/>
          <w:bCs/>
          <w:lang w:val="en-US" w:eastAsia="zh-CN"/>
        </w:rPr>
        <w:t>努力提升全镇医疗保障水平。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四</w:t>
      </w:r>
      <w:r>
        <w:rPr>
          <w:rFonts w:hint="default" w:ascii="Times New Roman" w:hAnsi="Times New Roman"/>
          <w:b w:val="0"/>
          <w:bCs/>
          <w:lang w:val="en-US" w:eastAsia="zh-CN"/>
        </w:rPr>
        <w:t>是</w:t>
      </w:r>
      <w:r>
        <w:rPr>
          <w:rFonts w:hint="eastAsia" w:ascii="Times New Roman" w:hAnsi="Times New Roman"/>
          <w:b w:val="0"/>
          <w:bCs/>
          <w:lang w:val="en-US" w:eastAsia="zh-CN"/>
        </w:rPr>
        <w:t>不断提高</w:t>
      </w:r>
      <w:r>
        <w:rPr>
          <w:rFonts w:hint="default" w:ascii="Times New Roman" w:hAnsi="Times New Roman"/>
          <w:b w:val="0"/>
          <w:bCs/>
          <w:lang w:val="en-US" w:eastAsia="zh-CN"/>
        </w:rPr>
        <w:t>社会保障体系。</w:t>
      </w:r>
      <w:r>
        <w:rPr>
          <w:rFonts w:hint="eastAsia" w:ascii="Times New Roman" w:hAnsi="Times New Roman"/>
          <w:b w:val="0"/>
          <w:bCs/>
          <w:lang w:val="en-US" w:eastAsia="zh-CN"/>
        </w:rPr>
        <w:t>拨付</w:t>
      </w:r>
      <w:r>
        <w:rPr>
          <w:rFonts w:hint="default" w:ascii="Times New Roman" w:hAnsi="Times New Roman"/>
          <w:b w:val="0"/>
          <w:bCs/>
          <w:lang w:val="en-US" w:eastAsia="zh-CN"/>
        </w:rPr>
        <w:t>社会保障和就业事业</w:t>
      </w:r>
      <w:r>
        <w:rPr>
          <w:rFonts w:hint="eastAsia" w:ascii="Times New Roman" w:hAnsi="Times New Roman"/>
          <w:b w:val="0"/>
          <w:bCs/>
          <w:lang w:val="en-US" w:eastAsia="zh-CN"/>
        </w:rPr>
        <w:t>7362</w:t>
      </w:r>
      <w:r>
        <w:rPr>
          <w:rFonts w:hint="default" w:ascii="Times New Roman" w:hAnsi="Times New Roman"/>
          <w:b w:val="0"/>
          <w:bCs/>
          <w:lang w:val="en-US" w:eastAsia="zh-CN"/>
        </w:rPr>
        <w:t>万元，进一步完善城乡社会保障制度，加强基本民生保障</w:t>
      </w:r>
      <w:r>
        <w:rPr>
          <w:rFonts w:hint="eastAsia" w:ascii="Times New Roman" w:hAnsi="Times New Roman"/>
          <w:b w:val="0"/>
          <w:bCs/>
          <w:lang w:val="en-US" w:eastAsia="zh-CN"/>
        </w:rPr>
        <w:t>。</w:t>
      </w:r>
      <w:r>
        <w:rPr>
          <w:rFonts w:hint="default" w:ascii="Times New Roman" w:hAnsi="Times New Roman"/>
          <w:b w:val="0"/>
          <w:bCs/>
          <w:lang w:val="en-US" w:eastAsia="zh-CN"/>
        </w:rPr>
        <w:t>其中：拨付</w:t>
      </w:r>
      <w:r>
        <w:rPr>
          <w:rFonts w:hint="eastAsia" w:ascii="Times New Roman" w:hAnsi="Times New Roman"/>
          <w:b w:val="0"/>
          <w:bCs/>
          <w:lang w:val="en-US" w:eastAsia="zh-CN"/>
        </w:rPr>
        <w:t>546</w:t>
      </w:r>
      <w:r>
        <w:rPr>
          <w:rFonts w:hint="default" w:ascii="Times New Roman" w:hAnsi="Times New Roman"/>
          <w:b w:val="0"/>
          <w:bCs/>
          <w:lang w:val="en-US" w:eastAsia="zh-CN"/>
        </w:rPr>
        <w:t>万元着力做好高校毕业生、退役军人、就业困难人员、农村剩余劳动力等创业就业工作，坚持就业优先，全年新增就业</w:t>
      </w:r>
      <w:r>
        <w:rPr>
          <w:rFonts w:hint="eastAsia" w:ascii="Times New Roman" w:hAnsi="Times New Roman"/>
          <w:b w:val="0"/>
          <w:bCs/>
          <w:lang w:val="en-US" w:eastAsia="zh-CN"/>
        </w:rPr>
        <w:t>1600多</w:t>
      </w:r>
      <w:r>
        <w:rPr>
          <w:rFonts w:hint="default" w:ascii="Times New Roman" w:hAnsi="Times New Roman"/>
          <w:b w:val="0"/>
          <w:bCs/>
          <w:lang w:val="en-US" w:eastAsia="zh-CN"/>
        </w:rPr>
        <w:t>人；拨付</w:t>
      </w:r>
      <w:r>
        <w:rPr>
          <w:rFonts w:hint="eastAsia" w:ascii="Times New Roman" w:hAnsi="Times New Roman"/>
          <w:b w:val="0"/>
          <w:bCs/>
          <w:lang w:val="en-US" w:eastAsia="zh-CN"/>
        </w:rPr>
        <w:t>422</w:t>
      </w:r>
      <w:r>
        <w:rPr>
          <w:rFonts w:hint="default" w:ascii="Times New Roman" w:hAnsi="Times New Roman"/>
          <w:b w:val="0"/>
          <w:bCs/>
          <w:lang w:val="en-US" w:eastAsia="zh-CN"/>
        </w:rPr>
        <w:t>万元用于残疾人事业发展，进一步保障残疾人的生活水平，减轻残疾家庭生活负担；拨付</w:t>
      </w:r>
      <w:r>
        <w:rPr>
          <w:rFonts w:hint="eastAsia" w:ascii="Times New Roman" w:hAnsi="Times New Roman"/>
          <w:b w:val="0"/>
          <w:bCs/>
          <w:lang w:val="en-US" w:eastAsia="zh-CN"/>
        </w:rPr>
        <w:t>843</w:t>
      </w:r>
      <w:r>
        <w:rPr>
          <w:rFonts w:hint="default" w:ascii="Times New Roman" w:hAnsi="Times New Roman"/>
          <w:b w:val="0"/>
          <w:bCs/>
          <w:lang w:val="en-US" w:eastAsia="zh-CN"/>
        </w:rPr>
        <w:t>万元用于发放低保对象、优抚对象、临时困难等各类生活补助，加强基本民生保障；拨付</w:t>
      </w:r>
      <w:r>
        <w:rPr>
          <w:rFonts w:hint="eastAsia" w:ascii="Times New Roman" w:hAnsi="Times New Roman"/>
          <w:b w:val="0"/>
          <w:bCs/>
          <w:lang w:val="en-US" w:eastAsia="zh-CN"/>
        </w:rPr>
        <w:t>207</w:t>
      </w:r>
      <w:r>
        <w:rPr>
          <w:rFonts w:hint="default" w:ascii="Times New Roman" w:hAnsi="Times New Roman"/>
          <w:b w:val="0"/>
          <w:bCs/>
          <w:lang w:val="en-US" w:eastAsia="zh-CN"/>
        </w:rPr>
        <w:t>万元用于敬老院运转和老年人事业发展，持续提升养老服务质量。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（四）预算管理强约束，财政改革再增效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</w:t>
      </w:r>
      <w:r>
        <w:rPr>
          <w:rFonts w:hint="default" w:ascii="Times New Roman" w:hAnsi="Times New Roman"/>
          <w:b w:val="0"/>
          <w:bCs/>
          <w:lang w:val="en-US" w:eastAsia="zh-CN"/>
        </w:rPr>
        <w:t>推进农村财务改革，推动镇村高质量发展</w:t>
      </w:r>
      <w:r>
        <w:rPr>
          <w:rFonts w:hint="eastAsia" w:ascii="Times New Roman" w:hAnsi="Times New Roman"/>
          <w:b w:val="0"/>
          <w:bCs/>
          <w:lang w:val="en-US" w:eastAsia="zh-CN"/>
        </w:rPr>
        <w:t>。</w:t>
      </w:r>
      <w:r>
        <w:rPr>
          <w:rFonts w:hint="default" w:ascii="Times New Roman" w:hAnsi="Times New Roman"/>
          <w:b w:val="0"/>
          <w:bCs/>
          <w:lang w:val="en-US" w:eastAsia="zh-CN"/>
        </w:rPr>
        <w:t>全面实施村级会计代理记账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建立健全农村财务管理制度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顺利完成农村集体三资和财务监管一体化服务平台上线</w:t>
      </w:r>
      <w:r>
        <w:rPr>
          <w:rFonts w:hint="eastAsia" w:ascii="Times New Roman" w:hAnsi="Times New Roman"/>
          <w:b w:val="0"/>
          <w:bCs/>
          <w:lang w:val="en-US" w:eastAsia="zh-CN"/>
        </w:rPr>
        <w:t>应用，</w:t>
      </w:r>
      <w:r>
        <w:rPr>
          <w:rFonts w:hint="default" w:ascii="Times New Roman" w:hAnsi="Times New Roman"/>
          <w:b w:val="0"/>
          <w:bCs/>
          <w:lang w:val="en-US" w:eastAsia="zh-CN"/>
        </w:rPr>
        <w:t>提升农村财务信息化管理水平，畅通村级财务管理全流程监督渠道</w:t>
      </w:r>
      <w:r>
        <w:rPr>
          <w:rFonts w:hint="eastAsia" w:ascii="Times New Roman" w:hAnsi="Times New Roman"/>
          <w:b w:val="0"/>
          <w:bCs/>
          <w:lang w:val="en-US" w:eastAsia="zh-CN"/>
        </w:rPr>
        <w:t>。二是推进建章立制，绩效管理落地见效。持续提升绩效管理工作理论水平，全方位开展项目评价，初步形成部门自评和第三方评价并行的绩效管理工作体系。三是扎实开展工程审核，拧紧财政资金“水龙头”。严把“评审资料关”“中介选取关”“现场踏勘关”，全年</w:t>
      </w:r>
      <w:r>
        <w:rPr>
          <w:rFonts w:hint="default" w:ascii="Times New Roman" w:hAnsi="Times New Roman"/>
          <w:b w:val="0"/>
          <w:bCs/>
          <w:lang w:val="en-US" w:eastAsia="zh-CN"/>
        </w:rPr>
        <w:t>审减</w:t>
      </w:r>
      <w:r>
        <w:rPr>
          <w:rFonts w:hint="eastAsia" w:ascii="Times New Roman" w:hAnsi="Times New Roman"/>
          <w:b w:val="0"/>
          <w:bCs/>
          <w:lang w:val="en-US" w:eastAsia="zh-CN"/>
        </w:rPr>
        <w:t>2694万</w:t>
      </w:r>
      <w:r>
        <w:rPr>
          <w:rFonts w:hint="default" w:ascii="Times New Roman" w:hAnsi="Times New Roman"/>
          <w:b w:val="0"/>
          <w:bCs/>
          <w:lang w:val="en-US" w:eastAsia="zh-CN"/>
        </w:rPr>
        <w:t>元，切实节约</w:t>
      </w:r>
      <w:r>
        <w:rPr>
          <w:rFonts w:hint="eastAsia" w:ascii="Times New Roman" w:hAnsi="Times New Roman"/>
          <w:b w:val="0"/>
          <w:bCs/>
          <w:lang w:val="en-US" w:eastAsia="zh-CN"/>
        </w:rPr>
        <w:t>财政</w:t>
      </w:r>
      <w:r>
        <w:rPr>
          <w:rFonts w:hint="default" w:ascii="Times New Roman" w:hAnsi="Times New Roman"/>
          <w:b w:val="0"/>
          <w:bCs/>
          <w:lang w:val="en-US" w:eastAsia="zh-CN"/>
        </w:rPr>
        <w:t>资金，提高财政资金使用</w:t>
      </w:r>
      <w:r>
        <w:rPr>
          <w:rFonts w:hint="eastAsia" w:ascii="Times New Roman" w:hAnsi="Times New Roman"/>
          <w:b w:val="0"/>
          <w:bCs/>
          <w:lang w:val="en-US" w:eastAsia="zh-CN"/>
        </w:rPr>
        <w:t>效率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  <w:r>
        <w:rPr>
          <w:rFonts w:hint="eastAsia" w:ascii="Times New Roman" w:hAnsi="Times New Roman"/>
          <w:b w:val="0"/>
          <w:bCs/>
          <w:lang w:val="en-US" w:eastAsia="zh-CN"/>
        </w:rPr>
        <w:t>四是健全机制完善制度，有条不紊开展采购工作。建立健全本单位政府采购管理制度和内部工作规程，主动防范各类风险，提高政府采购效率。扎实推进政府采购政策工作，积极主动完成促进中小企业发展、采购脱贫地区农副产品、优化政府采购营商环境等专项工作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各位代表，取得上述</w:t>
      </w:r>
      <w:r>
        <w:rPr>
          <w:rFonts w:hint="eastAsia" w:ascii="Times New Roman" w:hAnsi="Times New Roman"/>
          <w:b w:val="0"/>
          <w:bCs/>
          <w:lang w:val="en-US" w:eastAsia="zh-CN"/>
        </w:rPr>
        <w:t>的</w:t>
      </w:r>
      <w:r>
        <w:rPr>
          <w:rFonts w:hint="default" w:ascii="Times New Roman" w:hAnsi="Times New Roman"/>
          <w:b w:val="0"/>
          <w:bCs/>
          <w:lang w:val="en-US" w:eastAsia="zh-CN"/>
        </w:rPr>
        <w:t>工作成绩，离不开镇委、</w:t>
      </w:r>
      <w:r>
        <w:rPr>
          <w:rFonts w:hint="eastAsia" w:ascii="Times New Roman" w:hAnsi="Times New Roman"/>
          <w:b w:val="0"/>
          <w:bCs/>
          <w:lang w:val="en-US" w:eastAsia="zh-CN"/>
        </w:rPr>
        <w:t>镇</w:t>
      </w:r>
      <w:r>
        <w:rPr>
          <w:rFonts w:hint="default" w:ascii="Times New Roman" w:hAnsi="Times New Roman"/>
          <w:b w:val="0"/>
          <w:bCs/>
          <w:lang w:val="en-US" w:eastAsia="zh-CN"/>
        </w:rPr>
        <w:t>政府的正确领导，</w:t>
      </w:r>
      <w:r>
        <w:rPr>
          <w:rFonts w:hint="eastAsia" w:ascii="Times New Roman" w:hAnsi="Times New Roman"/>
          <w:b w:val="0"/>
          <w:bCs/>
          <w:lang w:val="en-US" w:eastAsia="zh-CN"/>
        </w:rPr>
        <w:t>也</w:t>
      </w:r>
      <w:r>
        <w:rPr>
          <w:rFonts w:hint="default" w:ascii="Times New Roman" w:hAnsi="Times New Roman"/>
          <w:b w:val="0"/>
          <w:bCs/>
          <w:lang w:val="en-US" w:eastAsia="zh-CN"/>
        </w:rPr>
        <w:t>离不开各位代表的大力支持，</w:t>
      </w:r>
      <w:r>
        <w:rPr>
          <w:rFonts w:hint="eastAsia" w:ascii="Times New Roman" w:hAnsi="Times New Roman"/>
          <w:b w:val="0"/>
          <w:bCs/>
          <w:lang w:val="en-US" w:eastAsia="zh-CN"/>
        </w:rPr>
        <w:t>这</w:t>
      </w:r>
      <w:r>
        <w:rPr>
          <w:rFonts w:hint="default" w:ascii="Times New Roman" w:hAnsi="Times New Roman"/>
          <w:b w:val="0"/>
          <w:bCs/>
          <w:lang w:val="en-US" w:eastAsia="zh-CN"/>
        </w:rPr>
        <w:t>是全镇上下各部门齐心协力、共同努力的结果。同时，我们也要清醒地认识到，财政运行中还面临不少困难和问题：</w:t>
      </w:r>
      <w:r>
        <w:rPr>
          <w:rFonts w:hint="eastAsia" w:ascii="Times New Roman" w:hAnsi="Times New Roman"/>
          <w:b w:val="0"/>
          <w:bCs/>
          <w:lang w:val="en-US" w:eastAsia="zh-CN"/>
        </w:rPr>
        <w:t>经济增长放缓，财政增收难度加大；刚性支出和发展支出持续增大，财政资金保障能力不足，财政收支矛盾突出；资金监管存在薄弱环节，部分资金使用绩效不高。</w:t>
      </w:r>
      <w:r>
        <w:rPr>
          <w:rFonts w:hint="default" w:ascii="Times New Roman" w:hAnsi="Times New Roman"/>
          <w:b w:val="0"/>
          <w:bCs/>
          <w:lang w:val="en-US" w:eastAsia="zh-CN"/>
        </w:rPr>
        <w:t>针对这些问题，我们将高度重视，采取切实有效措施，努力加以解决。</w:t>
      </w:r>
    </w:p>
    <w:p>
      <w:pPr>
        <w:widowControl w:val="0"/>
        <w:bidi w:val="0"/>
        <w:spacing w:beforeAutospacing="0" w:afterAutospacing="0" w:line="360" w:lineRule="auto"/>
        <w:ind w:left="0" w:leftChars="0" w:firstLine="640" w:firstLineChars="200"/>
        <w:jc w:val="both"/>
        <w:outlineLvl w:val="0"/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</w:pP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三、202</w:t>
      </w:r>
      <w:r>
        <w:rPr>
          <w:rFonts w:hint="eastAsia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4</w:t>
      </w: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年财政预算总体情况</w:t>
      </w:r>
    </w:p>
    <w:p>
      <w:pPr>
        <w:pStyle w:val="4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（一）总体指导思想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</w:rPr>
      </w:pPr>
      <w:r>
        <w:rPr>
          <w:rFonts w:hint="default" w:ascii="Times New Roman" w:hAnsi="Times New Roman"/>
          <w:b w:val="0"/>
          <w:bCs/>
        </w:rPr>
        <w:t>坚持以习近平新时代中国特色社会主义思想为指导，全面贯彻落实党的二十大精神，深入贯彻习近平总书记视察广东重要讲话重要指示精神，按照</w:t>
      </w:r>
      <w:r>
        <w:rPr>
          <w:rFonts w:hint="default" w:ascii="Times New Roman" w:hAnsi="Times New Roman"/>
          <w:b w:val="0"/>
          <w:bCs/>
          <w:lang w:eastAsia="zh-CN"/>
        </w:rPr>
        <w:t>市委提出的奋力在推进中国式现代化建设中再造一个新中山为目标，围绕镇委、</w:t>
      </w:r>
      <w:r>
        <w:rPr>
          <w:rFonts w:hint="eastAsia" w:ascii="Times New Roman" w:hAnsi="Times New Roman"/>
          <w:b w:val="0"/>
          <w:bCs/>
          <w:lang w:eastAsia="zh-CN"/>
        </w:rPr>
        <w:t>镇</w:t>
      </w:r>
      <w:r>
        <w:rPr>
          <w:rFonts w:hint="default" w:ascii="Times New Roman" w:hAnsi="Times New Roman"/>
          <w:b w:val="0"/>
          <w:bCs/>
          <w:lang w:eastAsia="zh-CN"/>
        </w:rPr>
        <w:t>政府重要决策部署，锚定高质量发展首要任务，</w:t>
      </w:r>
      <w:r>
        <w:rPr>
          <w:rFonts w:hint="default" w:ascii="Times New Roman" w:hAnsi="Times New Roman"/>
          <w:b w:val="0"/>
          <w:bCs/>
        </w:rPr>
        <w:t>坚持稳中求进工作总基调，</w:t>
      </w:r>
      <w:r>
        <w:rPr>
          <w:rFonts w:hint="default" w:ascii="Times New Roman" w:hAnsi="Times New Roman"/>
          <w:b w:val="0"/>
          <w:bCs/>
          <w:lang w:eastAsia="zh-CN"/>
        </w:rPr>
        <w:t>落实</w:t>
      </w:r>
      <w:r>
        <w:rPr>
          <w:rFonts w:hint="default" w:ascii="Times New Roman" w:hAnsi="Times New Roman"/>
          <w:b w:val="0"/>
          <w:bCs/>
        </w:rPr>
        <w:t>积极的财政政策</w:t>
      </w:r>
      <w:r>
        <w:rPr>
          <w:rFonts w:hint="default" w:ascii="Times New Roman" w:hAnsi="Times New Roman"/>
          <w:b w:val="0"/>
          <w:bCs/>
          <w:lang w:eastAsia="zh-CN"/>
        </w:rPr>
        <w:t>要求</w:t>
      </w:r>
      <w:r>
        <w:rPr>
          <w:rFonts w:hint="default" w:ascii="Times New Roman" w:hAnsi="Times New Roman"/>
          <w:b w:val="0"/>
          <w:bCs/>
        </w:rPr>
        <w:t>，推动</w:t>
      </w:r>
      <w:r>
        <w:rPr>
          <w:rFonts w:hint="default" w:ascii="Times New Roman" w:hAnsi="Times New Roman"/>
          <w:b w:val="0"/>
          <w:bCs/>
          <w:lang w:eastAsia="zh-CN"/>
        </w:rPr>
        <w:t>中央、</w:t>
      </w:r>
      <w:r>
        <w:rPr>
          <w:rFonts w:hint="default" w:ascii="Times New Roman" w:hAnsi="Times New Roman"/>
          <w:b w:val="0"/>
          <w:bCs/>
        </w:rPr>
        <w:t>省</w:t>
      </w:r>
      <w:r>
        <w:rPr>
          <w:rFonts w:hint="eastAsia" w:ascii="Times New Roman" w:hAnsi="Times New Roman"/>
          <w:b w:val="0"/>
          <w:bCs/>
          <w:lang w:eastAsia="zh-CN"/>
        </w:rPr>
        <w:t>、</w:t>
      </w:r>
      <w:r>
        <w:rPr>
          <w:rFonts w:hint="default" w:ascii="Times New Roman" w:hAnsi="Times New Roman"/>
          <w:b w:val="0"/>
          <w:bCs/>
          <w:lang w:eastAsia="zh-CN"/>
        </w:rPr>
        <w:t>市</w:t>
      </w:r>
      <w:r>
        <w:rPr>
          <w:rFonts w:hint="default" w:ascii="Times New Roman" w:hAnsi="Times New Roman"/>
          <w:b w:val="0"/>
          <w:bCs/>
        </w:rPr>
        <w:t>重大战略任务落地见效</w:t>
      </w:r>
      <w:r>
        <w:rPr>
          <w:rFonts w:hint="default" w:ascii="Times New Roman" w:hAnsi="Times New Roman"/>
          <w:b w:val="0"/>
          <w:bCs/>
          <w:lang w:val="en-US" w:eastAsia="zh-CN"/>
        </w:rPr>
        <w:t>。围绕“勤俭节约、绩效导向、加强统筹、突出重点”四方面要求，严格落实“先谋事再排钱”，</w:t>
      </w:r>
      <w:r>
        <w:rPr>
          <w:rFonts w:hint="default" w:ascii="Times New Roman" w:hAnsi="Times New Roman"/>
          <w:b w:val="0"/>
          <w:bCs/>
        </w:rPr>
        <w:t>加强财政资源统筹，优化财政支出结构，坚持党政机关过</w:t>
      </w:r>
      <w:r>
        <w:rPr>
          <w:rFonts w:hint="default" w:ascii="Times New Roman" w:hAnsi="Times New Roman"/>
          <w:b w:val="0"/>
          <w:bCs/>
          <w:lang w:eastAsia="zh-CN"/>
        </w:rPr>
        <w:t>“</w:t>
      </w:r>
      <w:r>
        <w:rPr>
          <w:rFonts w:hint="default" w:ascii="Times New Roman" w:hAnsi="Times New Roman"/>
          <w:b w:val="0"/>
          <w:bCs/>
        </w:rPr>
        <w:t>紧日子</w:t>
      </w:r>
      <w:r>
        <w:rPr>
          <w:rFonts w:hint="default" w:ascii="Times New Roman" w:hAnsi="Times New Roman"/>
          <w:b w:val="0"/>
          <w:bCs/>
          <w:lang w:eastAsia="zh-CN"/>
        </w:rPr>
        <w:t>”</w:t>
      </w:r>
      <w:r>
        <w:rPr>
          <w:rFonts w:hint="default" w:ascii="Times New Roman" w:hAnsi="Times New Roman"/>
          <w:b w:val="0"/>
          <w:bCs/>
        </w:rPr>
        <w:t>，兜牢基层“三保”底线，保障财政可持续和政府债务风险可控，</w:t>
      </w:r>
      <w:r>
        <w:rPr>
          <w:rFonts w:hint="default" w:ascii="Times New Roman" w:hAnsi="Times New Roman"/>
          <w:b w:val="0"/>
          <w:bCs/>
          <w:lang w:eastAsia="zh-CN"/>
        </w:rPr>
        <w:t>提高资金使用质效，</w:t>
      </w:r>
      <w:r>
        <w:rPr>
          <w:rFonts w:hint="default" w:ascii="Times New Roman" w:hAnsi="Times New Roman"/>
          <w:b w:val="0"/>
          <w:bCs/>
        </w:rPr>
        <w:t>为</w:t>
      </w:r>
      <w:r>
        <w:rPr>
          <w:rFonts w:hint="default" w:ascii="Times New Roman" w:hAnsi="Times New Roman"/>
          <w:b w:val="0"/>
          <w:bCs/>
          <w:lang w:eastAsia="zh-CN"/>
        </w:rPr>
        <w:t>推进新时代板芙镇高质量发展和现代化建设</w:t>
      </w:r>
      <w:r>
        <w:rPr>
          <w:rFonts w:hint="default" w:ascii="Times New Roman" w:hAnsi="Times New Roman"/>
          <w:b w:val="0"/>
          <w:bCs/>
        </w:rPr>
        <w:t>提供坚实财政保障。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</w:rPr>
        <w:t>（</w:t>
      </w:r>
      <w:r>
        <w:rPr>
          <w:rFonts w:hint="default"/>
          <w:b w:val="0"/>
          <w:bCs/>
          <w:lang w:val="en-US" w:eastAsia="zh-CN"/>
        </w:rPr>
        <w:t>二</w:t>
      </w:r>
      <w:r>
        <w:rPr>
          <w:rFonts w:hint="default"/>
          <w:b w:val="0"/>
          <w:bCs/>
        </w:rPr>
        <w:t>）</w:t>
      </w:r>
      <w:r>
        <w:rPr>
          <w:rFonts w:hint="default"/>
          <w:b w:val="0"/>
          <w:bCs/>
          <w:lang w:eastAsia="zh-CN"/>
        </w:rPr>
        <w:t>202</w:t>
      </w:r>
      <w:r>
        <w:rPr>
          <w:rFonts w:hint="eastAsia"/>
          <w:b w:val="0"/>
          <w:bCs/>
          <w:lang w:val="en-US" w:eastAsia="zh-CN"/>
        </w:rPr>
        <w:t>4</w:t>
      </w:r>
      <w:r>
        <w:rPr>
          <w:rFonts w:hint="default"/>
          <w:b w:val="0"/>
          <w:bCs/>
          <w:lang w:eastAsia="zh-CN"/>
        </w:rPr>
        <w:t>年</w:t>
      </w:r>
      <w:r>
        <w:rPr>
          <w:rFonts w:hint="default"/>
          <w:b w:val="0"/>
          <w:bCs/>
        </w:rPr>
        <w:t>财政预算</w:t>
      </w:r>
      <w:r>
        <w:rPr>
          <w:rFonts w:hint="default"/>
          <w:b w:val="0"/>
          <w:bCs/>
          <w:lang w:eastAsia="zh-CN"/>
        </w:rPr>
        <w:t>情况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</w:rPr>
        <w:t>1</w:t>
      </w:r>
      <w:r>
        <w:rPr>
          <w:rFonts w:hint="default" w:ascii="Times New Roman" w:hAnsi="Times New Roman"/>
          <w:lang w:eastAsia="zh-CN"/>
        </w:rPr>
        <w:t>、</w:t>
      </w:r>
      <w:r>
        <w:rPr>
          <w:rFonts w:hint="default" w:ascii="Times New Roman" w:hAnsi="Times New Roman"/>
          <w:lang w:val="en-US" w:eastAsia="zh-CN"/>
        </w:rPr>
        <w:t>一般公共预算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年我镇预计实现</w:t>
      </w:r>
      <w:r>
        <w:rPr>
          <w:rFonts w:hint="default" w:ascii="Times New Roman" w:hAnsi="Times New Roman"/>
        </w:rPr>
        <w:t>一般公共预算收入</w:t>
      </w:r>
      <w:r>
        <w:rPr>
          <w:rFonts w:hint="eastAsia" w:ascii="Times New Roman" w:hAnsi="Times New Roman"/>
          <w:lang w:val="en-US" w:eastAsia="zh-CN"/>
        </w:rPr>
        <w:t>16059.07</w:t>
      </w:r>
      <w:r>
        <w:rPr>
          <w:rFonts w:hint="default" w:ascii="Times New Roman" w:hAnsi="Times New Roman"/>
        </w:rPr>
        <w:t>万元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default" w:ascii="Times New Roman" w:hAnsi="Times New Roman"/>
          <w:lang w:val="en-US" w:eastAsia="zh-CN"/>
        </w:rPr>
        <w:t>其中：</w:t>
      </w:r>
      <w:r>
        <w:rPr>
          <w:rFonts w:hint="default" w:ascii="Times New Roman" w:hAnsi="Times New Roman"/>
        </w:rPr>
        <w:t>税收分成收入</w:t>
      </w:r>
      <w:r>
        <w:rPr>
          <w:rFonts w:hint="default" w:ascii="Times New Roman" w:hAnsi="Times New Roman"/>
          <w:lang w:val="en-US" w:eastAsia="zh-CN"/>
        </w:rPr>
        <w:t>11200</w:t>
      </w:r>
      <w:r>
        <w:rPr>
          <w:rFonts w:hint="default" w:ascii="Times New Roman" w:hAnsi="Times New Roman"/>
        </w:rPr>
        <w:t>万</w:t>
      </w:r>
      <w:r>
        <w:rPr>
          <w:rFonts w:hint="default" w:ascii="Times New Roman" w:hAnsi="Times New Roman"/>
          <w:lang w:eastAsia="zh-CN"/>
        </w:rPr>
        <w:t>元、</w:t>
      </w:r>
      <w:r>
        <w:rPr>
          <w:rFonts w:hint="default" w:ascii="Times New Roman" w:hAnsi="Times New Roman"/>
        </w:rPr>
        <w:t>非税收入</w:t>
      </w:r>
      <w:r>
        <w:rPr>
          <w:rFonts w:hint="eastAsia" w:ascii="Times New Roman" w:hAnsi="Times New Roman"/>
          <w:lang w:val="en-US" w:eastAsia="zh-CN"/>
        </w:rPr>
        <w:t>4859.07</w:t>
      </w:r>
      <w:r>
        <w:rPr>
          <w:rFonts w:hint="default" w:ascii="Times New Roman" w:hAnsi="Times New Roman"/>
        </w:rPr>
        <w:t>万元</w:t>
      </w:r>
      <w:r>
        <w:rPr>
          <w:rFonts w:hint="eastAsia" w:ascii="Times New Roman" w:hAnsi="Times New Roman"/>
          <w:lang w:eastAsia="zh-CN"/>
        </w:rPr>
        <w:t>）、</w:t>
      </w:r>
      <w:r>
        <w:rPr>
          <w:rFonts w:hint="default" w:ascii="Times New Roman" w:hAnsi="Times New Roman"/>
        </w:rPr>
        <w:t>上级补助收入</w:t>
      </w:r>
      <w:r>
        <w:rPr>
          <w:rFonts w:hint="eastAsia" w:ascii="Times New Roman" w:hAnsi="Times New Roman"/>
          <w:lang w:val="en-US" w:eastAsia="zh-CN"/>
        </w:rPr>
        <w:t>17720.72</w:t>
      </w:r>
      <w:r>
        <w:rPr>
          <w:rFonts w:hint="default" w:ascii="Times New Roman" w:hAnsi="Times New Roman"/>
        </w:rPr>
        <w:t>万元</w:t>
      </w:r>
      <w:r>
        <w:rPr>
          <w:rFonts w:hint="default" w:ascii="Times New Roman" w:hAnsi="Times New Roman"/>
          <w:lang w:eastAsia="zh-CN"/>
        </w:rPr>
        <w:t>（</w:t>
      </w:r>
      <w:r>
        <w:rPr>
          <w:rFonts w:hint="default" w:ascii="Times New Roman" w:hAnsi="Times New Roman"/>
          <w:lang w:val="en-US" w:eastAsia="zh-CN"/>
        </w:rPr>
        <w:t>主要包含</w:t>
      </w:r>
      <w:r>
        <w:rPr>
          <w:rFonts w:hint="default" w:ascii="Times New Roman" w:hAnsi="Times New Roman"/>
          <w:lang w:eastAsia="zh-CN"/>
        </w:rPr>
        <w:t>税收基数返还</w:t>
      </w:r>
      <w:r>
        <w:rPr>
          <w:rFonts w:hint="default" w:ascii="Times New Roman" w:hAnsi="Times New Roman"/>
          <w:lang w:val="en-US" w:eastAsia="zh-CN"/>
        </w:rPr>
        <w:t>1207万元、</w:t>
      </w:r>
      <w:r>
        <w:rPr>
          <w:rFonts w:hint="default" w:ascii="Times New Roman" w:hAnsi="Times New Roman"/>
        </w:rPr>
        <w:t>均衡性转移支付收入</w:t>
      </w:r>
      <w:r>
        <w:rPr>
          <w:rFonts w:hint="eastAsia" w:ascii="Times New Roman" w:hAnsi="Times New Roman"/>
          <w:lang w:val="en-US" w:eastAsia="zh-CN"/>
        </w:rPr>
        <w:t>6900</w:t>
      </w:r>
      <w:r>
        <w:rPr>
          <w:rFonts w:hint="default" w:ascii="Times New Roman" w:hAnsi="Times New Roman"/>
        </w:rPr>
        <w:t>万元、政策性转移支付收入</w:t>
      </w:r>
      <w:r>
        <w:rPr>
          <w:rFonts w:hint="default" w:ascii="Times New Roman" w:hAnsi="Times New Roman"/>
          <w:lang w:val="en-US" w:eastAsia="zh-CN"/>
        </w:rPr>
        <w:t>741</w:t>
      </w:r>
      <w:r>
        <w:rPr>
          <w:rFonts w:hint="default" w:ascii="Times New Roman" w:hAnsi="Times New Roman"/>
        </w:rPr>
        <w:t>万元、</w:t>
      </w:r>
      <w:r>
        <w:rPr>
          <w:rFonts w:hint="default" w:ascii="Times New Roman" w:hAnsi="Times New Roman"/>
          <w:lang w:eastAsia="zh-CN"/>
        </w:rPr>
        <w:t>临时救助金</w:t>
      </w:r>
      <w:r>
        <w:rPr>
          <w:rFonts w:hint="eastAsia" w:ascii="Times New Roman" w:hAnsi="Times New Roman"/>
          <w:lang w:val="en-US" w:eastAsia="zh-CN"/>
        </w:rPr>
        <w:t>5400</w:t>
      </w:r>
      <w:r>
        <w:rPr>
          <w:rFonts w:hint="default" w:ascii="Times New Roman" w:hAnsi="Times New Roman"/>
          <w:lang w:val="en-US" w:eastAsia="zh-CN"/>
        </w:rPr>
        <w:t>万元、专项转移支付收入</w:t>
      </w:r>
      <w:r>
        <w:rPr>
          <w:rFonts w:hint="eastAsia" w:ascii="Times New Roman" w:hAnsi="Times New Roman"/>
          <w:lang w:val="en-US" w:eastAsia="zh-CN"/>
        </w:rPr>
        <w:t>3472.72</w:t>
      </w:r>
      <w:r>
        <w:rPr>
          <w:rFonts w:hint="default" w:ascii="Times New Roman" w:hAnsi="Times New Roman"/>
          <w:lang w:val="en-US" w:eastAsia="zh-CN"/>
        </w:rPr>
        <w:t>万元</w:t>
      </w:r>
      <w:r>
        <w:rPr>
          <w:rFonts w:hint="default" w:ascii="Times New Roman" w:hAnsi="Times New Roman"/>
          <w:lang w:eastAsia="zh-CN"/>
        </w:rPr>
        <w:t>）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default" w:ascii="Times New Roman" w:hAnsi="Times New Roman"/>
          <w:lang w:val="en-US" w:eastAsia="zh-CN"/>
        </w:rPr>
        <w:t>加上从政府性基金调入</w:t>
      </w:r>
      <w:r>
        <w:rPr>
          <w:rFonts w:hint="eastAsia" w:ascii="Times New Roman" w:hAnsi="Times New Roman"/>
          <w:lang w:val="en-US" w:eastAsia="zh-CN"/>
        </w:rPr>
        <w:t>33043.84</w:t>
      </w:r>
      <w:r>
        <w:rPr>
          <w:rFonts w:hint="default" w:ascii="Times New Roman" w:hAnsi="Times New Roman"/>
          <w:lang w:val="en-US" w:eastAsia="zh-CN"/>
        </w:rPr>
        <w:t>万元</w:t>
      </w:r>
      <w:r>
        <w:rPr>
          <w:rFonts w:hint="eastAsia" w:ascii="Times New Roman" w:hAnsi="Times New Roman"/>
          <w:lang w:val="en-US" w:eastAsia="zh-CN"/>
        </w:rPr>
        <w:t>、</w:t>
      </w:r>
      <w:r>
        <w:rPr>
          <w:rFonts w:hint="default" w:ascii="Times New Roman" w:hAnsi="Times New Roman"/>
          <w:lang w:val="en-US" w:eastAsia="zh-CN"/>
        </w:rPr>
        <w:t>从财政专户调入</w:t>
      </w:r>
      <w:r>
        <w:rPr>
          <w:rFonts w:hint="eastAsia" w:ascii="Times New Roman" w:hAnsi="Times New Roman"/>
          <w:lang w:val="en-US" w:eastAsia="zh-CN"/>
        </w:rPr>
        <w:t>3202.46</w:t>
      </w:r>
      <w:r>
        <w:rPr>
          <w:rFonts w:hint="default" w:ascii="Times New Roman" w:hAnsi="Times New Roman"/>
          <w:lang w:val="en-US" w:eastAsia="zh-CN"/>
        </w:rPr>
        <w:t>万元，合计</w:t>
      </w:r>
      <w:r>
        <w:rPr>
          <w:rFonts w:hint="eastAsia" w:ascii="Times New Roman" w:hAnsi="Times New Roman"/>
          <w:lang w:val="en-US" w:eastAsia="zh-CN"/>
        </w:rPr>
        <w:t>70026.09</w:t>
      </w:r>
      <w:r>
        <w:rPr>
          <w:rFonts w:hint="default" w:ascii="Times New Roman" w:hAnsi="Times New Roman"/>
          <w:lang w:val="en-US" w:eastAsia="zh-CN"/>
        </w:rPr>
        <w:t>万元。202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年我镇安排一般公共预算支出</w:t>
      </w:r>
      <w:r>
        <w:rPr>
          <w:rFonts w:hint="eastAsia" w:ascii="Times New Roman" w:hAnsi="Times New Roman"/>
          <w:lang w:val="en-US" w:eastAsia="zh-CN"/>
        </w:rPr>
        <w:t>59082.13</w:t>
      </w:r>
      <w:r>
        <w:rPr>
          <w:rFonts w:hint="default" w:ascii="Times New Roman" w:hAnsi="Times New Roman"/>
          <w:lang w:val="en-US" w:eastAsia="zh-CN"/>
        </w:rPr>
        <w:t>万元、上解上级支出</w:t>
      </w:r>
      <w:r>
        <w:rPr>
          <w:rFonts w:hint="eastAsia" w:ascii="Times New Roman" w:hAnsi="Times New Roman"/>
          <w:lang w:val="en-US" w:eastAsia="zh-CN"/>
        </w:rPr>
        <w:t>10943.96</w:t>
      </w:r>
      <w:r>
        <w:rPr>
          <w:rFonts w:hint="default" w:ascii="Times New Roman" w:hAnsi="Times New Roman"/>
          <w:lang w:val="en-US" w:eastAsia="zh-CN"/>
        </w:rPr>
        <w:t>万元。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2、政府性基金预算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年我镇预计实现</w:t>
      </w:r>
      <w:r>
        <w:rPr>
          <w:rFonts w:hint="default" w:ascii="Times New Roman" w:hAnsi="Times New Roman"/>
          <w:lang w:eastAsia="zh-CN"/>
        </w:rPr>
        <w:t>政府性基金预算</w:t>
      </w:r>
      <w:r>
        <w:rPr>
          <w:rFonts w:hint="default" w:ascii="Times New Roman" w:hAnsi="Times New Roman"/>
        </w:rPr>
        <w:t>收入</w:t>
      </w:r>
      <w:r>
        <w:rPr>
          <w:rFonts w:hint="eastAsia" w:ascii="Times New Roman" w:hAnsi="Times New Roman"/>
          <w:lang w:val="en-US" w:eastAsia="zh-CN"/>
        </w:rPr>
        <w:t>48933.29</w:t>
      </w:r>
      <w:r>
        <w:rPr>
          <w:rFonts w:hint="default" w:ascii="Times New Roman" w:hAnsi="Times New Roman"/>
        </w:rPr>
        <w:t>万元</w:t>
      </w:r>
      <w:r>
        <w:rPr>
          <w:rFonts w:hint="default" w:ascii="Times New Roman" w:hAnsi="Times New Roman"/>
          <w:lang w:eastAsia="zh-CN"/>
        </w:rPr>
        <w:t>（其中：</w:t>
      </w:r>
      <w:r>
        <w:rPr>
          <w:rFonts w:hint="default" w:ascii="Times New Roman" w:hAnsi="Times New Roman"/>
          <w:lang w:val="en-US" w:eastAsia="zh-CN"/>
        </w:rPr>
        <w:t>国有土地使用权出让收入</w:t>
      </w:r>
      <w:r>
        <w:rPr>
          <w:rFonts w:hint="eastAsia" w:ascii="Times New Roman" w:hAnsi="Times New Roman"/>
          <w:lang w:val="en-US" w:eastAsia="zh-CN"/>
        </w:rPr>
        <w:t>47833.29</w:t>
      </w:r>
      <w:r>
        <w:rPr>
          <w:rFonts w:hint="default" w:ascii="Times New Roman" w:hAnsi="Times New Roman"/>
          <w:lang w:val="en-US" w:eastAsia="zh-CN"/>
        </w:rPr>
        <w:t>万元、污水处理费收入1100万元）、</w:t>
      </w:r>
      <w:r>
        <w:rPr>
          <w:rFonts w:hint="default" w:ascii="Times New Roman" w:hAnsi="Times New Roman"/>
          <w:lang w:eastAsia="zh-CN"/>
        </w:rPr>
        <w:t>上级补助收入</w:t>
      </w:r>
      <w:r>
        <w:rPr>
          <w:rFonts w:hint="eastAsia" w:ascii="Times New Roman" w:hAnsi="Times New Roman"/>
          <w:lang w:val="en-US" w:eastAsia="zh-CN"/>
        </w:rPr>
        <w:t>131.56</w:t>
      </w:r>
      <w:r>
        <w:rPr>
          <w:rFonts w:hint="default" w:ascii="Times New Roman" w:hAnsi="Times New Roman"/>
          <w:lang w:val="en-US" w:eastAsia="zh-CN"/>
        </w:rPr>
        <w:t>万元，合计</w:t>
      </w:r>
      <w:r>
        <w:rPr>
          <w:rFonts w:hint="eastAsia" w:ascii="Times New Roman" w:hAnsi="Times New Roman"/>
          <w:lang w:val="en-US" w:eastAsia="zh-CN"/>
        </w:rPr>
        <w:t>49064.85</w:t>
      </w:r>
      <w:r>
        <w:rPr>
          <w:rFonts w:hint="default" w:ascii="Times New Roman" w:hAnsi="Times New Roman"/>
          <w:lang w:val="en-US" w:eastAsia="zh-CN"/>
        </w:rPr>
        <w:t>万元</w:t>
      </w:r>
      <w:r>
        <w:rPr>
          <w:rFonts w:hint="default" w:ascii="Times New Roman" w:hAnsi="Times New Roman"/>
          <w:lang w:eastAsia="zh-CN"/>
        </w:rPr>
        <w:t>。</w:t>
      </w:r>
      <w:r>
        <w:rPr>
          <w:rFonts w:hint="default" w:ascii="Times New Roman" w:hAnsi="Times New Roman"/>
          <w:lang w:val="en-US" w:eastAsia="zh-CN"/>
        </w:rPr>
        <w:t>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年我镇</w:t>
      </w:r>
      <w:r>
        <w:rPr>
          <w:rFonts w:hint="default" w:ascii="Times New Roman" w:hAnsi="Times New Roman"/>
        </w:rPr>
        <w:t>安排政府性基金预算支出</w:t>
      </w:r>
      <w:r>
        <w:rPr>
          <w:rFonts w:hint="eastAsia" w:ascii="Times New Roman" w:hAnsi="Times New Roman"/>
          <w:lang w:val="en-US" w:eastAsia="zh-CN"/>
        </w:rPr>
        <w:t>12754.81</w:t>
      </w:r>
      <w:r>
        <w:rPr>
          <w:rFonts w:hint="default" w:ascii="Times New Roman" w:hAnsi="Times New Roman"/>
          <w:lang w:val="en-US" w:eastAsia="zh-CN"/>
        </w:rPr>
        <w:t>万元、上解支出</w:t>
      </w:r>
      <w:r>
        <w:rPr>
          <w:rFonts w:hint="eastAsia" w:ascii="Times New Roman" w:hAnsi="Times New Roman"/>
          <w:lang w:val="en-US" w:eastAsia="zh-CN"/>
        </w:rPr>
        <w:t>3266.20</w:t>
      </w:r>
      <w:r>
        <w:rPr>
          <w:rFonts w:hint="default" w:ascii="Times New Roman" w:hAnsi="Times New Roman"/>
        </w:rPr>
        <w:t>万元</w:t>
      </w:r>
      <w:r>
        <w:rPr>
          <w:rFonts w:hint="default" w:ascii="Times New Roman" w:hAnsi="Times New Roman"/>
          <w:lang w:eastAsia="zh-CN"/>
        </w:rPr>
        <w:t>、调出</w:t>
      </w:r>
      <w:r>
        <w:rPr>
          <w:rFonts w:hint="default" w:ascii="Times New Roman" w:hAnsi="Times New Roman"/>
          <w:lang w:val="en-US" w:eastAsia="zh-CN"/>
        </w:rPr>
        <w:t>资金</w:t>
      </w:r>
      <w:r>
        <w:rPr>
          <w:rFonts w:hint="eastAsia" w:ascii="Times New Roman" w:hAnsi="Times New Roman"/>
          <w:lang w:val="en-US" w:eastAsia="zh-CN"/>
        </w:rPr>
        <w:t>33043.84</w:t>
      </w:r>
      <w:r>
        <w:rPr>
          <w:rFonts w:hint="default" w:ascii="Times New Roman" w:hAnsi="Times New Roman"/>
          <w:lang w:val="en-US" w:eastAsia="zh-CN"/>
        </w:rPr>
        <w:t>万元。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3、财政专户资金预算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我镇财政专户上年结余结</w:t>
      </w:r>
      <w:r>
        <w:rPr>
          <w:rFonts w:hint="default" w:ascii="Times New Roman" w:hAnsi="Times New Roman"/>
          <w:lang w:val="en-US" w:eastAsia="zh-CN"/>
        </w:rPr>
        <w:t>转</w:t>
      </w:r>
      <w:r>
        <w:rPr>
          <w:rFonts w:hint="eastAsia" w:ascii="Times New Roman" w:hAnsi="Times New Roman"/>
          <w:lang w:val="en-US" w:eastAsia="zh-CN"/>
        </w:rPr>
        <w:t>1923.92</w:t>
      </w:r>
      <w:r>
        <w:rPr>
          <w:rFonts w:hint="default" w:ascii="Times New Roman" w:hAnsi="Times New Roman"/>
          <w:lang w:val="en-US" w:eastAsia="zh-CN"/>
        </w:rPr>
        <w:t>万元，</w:t>
      </w:r>
      <w:r>
        <w:rPr>
          <w:rFonts w:hint="eastAsia" w:ascii="Times New Roman" w:hAnsi="Times New Roman"/>
          <w:lang w:val="en-US" w:eastAsia="zh-CN"/>
        </w:rPr>
        <w:t>2024年预计调整结余结转-1923.92万元。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4、财政代管资金预算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2024年我镇财政代管资金预算收入712.98</w:t>
      </w:r>
      <w:r>
        <w:rPr>
          <w:rFonts w:hint="default" w:ascii="Times New Roman" w:hAnsi="Times New Roman"/>
        </w:rPr>
        <w:t>万元</w:t>
      </w:r>
      <w:r>
        <w:rPr>
          <w:rFonts w:hint="default" w:ascii="Times New Roman" w:hAnsi="Times New Roman"/>
          <w:lang w:eastAsia="zh-CN"/>
        </w:rPr>
        <w:t>，加上年结余</w:t>
      </w:r>
      <w:r>
        <w:rPr>
          <w:rFonts w:hint="eastAsia" w:ascii="Times New Roman" w:hAnsi="Times New Roman"/>
          <w:lang w:eastAsia="zh-CN"/>
        </w:rPr>
        <w:t>结转</w:t>
      </w:r>
      <w:r>
        <w:rPr>
          <w:rFonts w:hint="eastAsia" w:ascii="Times New Roman" w:hAnsi="Times New Roman"/>
          <w:lang w:val="en-US" w:eastAsia="zh-CN"/>
        </w:rPr>
        <w:t>439.28</w:t>
      </w:r>
      <w:r>
        <w:rPr>
          <w:rFonts w:hint="default" w:ascii="Times New Roman" w:hAnsi="Times New Roman"/>
          <w:lang w:val="en-US" w:eastAsia="zh-CN"/>
        </w:rPr>
        <w:t>万元,合计</w:t>
      </w:r>
      <w:r>
        <w:rPr>
          <w:rFonts w:hint="eastAsia" w:ascii="Times New Roman" w:hAnsi="Times New Roman"/>
          <w:lang w:val="en-US" w:eastAsia="zh-CN"/>
        </w:rPr>
        <w:t>1152.26</w:t>
      </w:r>
      <w:r>
        <w:rPr>
          <w:rFonts w:hint="default" w:ascii="Times New Roman" w:hAnsi="Times New Roman"/>
          <w:lang w:val="en-US" w:eastAsia="zh-CN"/>
        </w:rPr>
        <w:t>万元。202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default" w:ascii="Times New Roman" w:hAnsi="Times New Roman"/>
          <w:lang w:val="en-US" w:eastAsia="zh-CN"/>
        </w:rPr>
        <w:t>年</w:t>
      </w:r>
      <w:r>
        <w:rPr>
          <w:rFonts w:hint="default" w:ascii="Times New Roman" w:hAnsi="Times New Roman"/>
          <w:lang w:eastAsia="zh-CN"/>
        </w:rPr>
        <w:t>安排财政</w:t>
      </w:r>
      <w:r>
        <w:rPr>
          <w:rFonts w:hint="eastAsia" w:ascii="Times New Roman" w:hAnsi="Times New Roman"/>
          <w:lang w:val="en-US" w:eastAsia="zh-CN"/>
        </w:rPr>
        <w:t>代管资金</w:t>
      </w:r>
      <w:r>
        <w:rPr>
          <w:rFonts w:hint="default" w:ascii="Times New Roman" w:hAnsi="Times New Roman"/>
          <w:lang w:val="en-US" w:eastAsia="zh-CN"/>
        </w:rPr>
        <w:t>预算支出</w:t>
      </w:r>
      <w:r>
        <w:rPr>
          <w:rFonts w:hint="eastAsia" w:ascii="Times New Roman" w:hAnsi="Times New Roman"/>
          <w:lang w:val="en-US" w:eastAsia="zh-CN"/>
        </w:rPr>
        <w:t>778.29</w:t>
      </w:r>
      <w:r>
        <w:rPr>
          <w:rFonts w:hint="default" w:ascii="Times New Roman" w:hAnsi="Times New Roman"/>
          <w:lang w:val="en-US" w:eastAsia="zh-CN"/>
        </w:rPr>
        <w:t>万元、调出资金</w:t>
      </w:r>
      <w:r>
        <w:rPr>
          <w:rFonts w:hint="eastAsia" w:ascii="Times New Roman" w:hAnsi="Times New Roman"/>
          <w:lang w:val="en-US" w:eastAsia="zh-CN"/>
        </w:rPr>
        <w:t>32.98</w:t>
      </w:r>
      <w:r>
        <w:rPr>
          <w:rFonts w:hint="default" w:ascii="Times New Roman" w:hAnsi="Times New Roman"/>
          <w:lang w:val="en-US" w:eastAsia="zh-CN"/>
        </w:rPr>
        <w:t>万元。</w:t>
      </w:r>
    </w:p>
    <w:p>
      <w:pPr>
        <w:bidi w:val="0"/>
        <w:spacing w:line="360" w:lineRule="auto"/>
        <w:ind w:leftChars="0" w:firstLine="64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5、政府债务收支计划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2024年安排3350.20万元偿还</w:t>
      </w:r>
      <w:r>
        <w:rPr>
          <w:rFonts w:hint="default" w:ascii="Times New Roman" w:hAnsi="Times New Roman"/>
          <w:lang w:val="en-US" w:eastAsia="zh-CN"/>
        </w:rPr>
        <w:t>地方政府债务</w:t>
      </w:r>
      <w:r>
        <w:rPr>
          <w:rFonts w:hint="eastAsia" w:ascii="Times New Roman" w:hAnsi="Times New Roman"/>
          <w:lang w:val="en-US" w:eastAsia="zh-CN"/>
        </w:rPr>
        <w:t>利息</w:t>
      </w:r>
      <w:r>
        <w:rPr>
          <w:rFonts w:hint="default" w:ascii="Times New Roman" w:hAnsi="Times New Roman"/>
          <w:lang w:val="en-US" w:eastAsia="zh-CN"/>
        </w:rPr>
        <w:t>及手续费，其中：一般债券利息及手续费</w:t>
      </w:r>
      <w:r>
        <w:rPr>
          <w:rFonts w:hint="eastAsia" w:ascii="Times New Roman" w:hAnsi="Times New Roman"/>
          <w:lang w:val="en-US" w:eastAsia="zh-CN"/>
        </w:rPr>
        <w:t>84</w:t>
      </w:r>
      <w:r>
        <w:rPr>
          <w:rFonts w:hint="default" w:ascii="Times New Roman" w:hAnsi="Times New Roman"/>
          <w:lang w:val="en-US" w:eastAsia="zh-CN"/>
        </w:rPr>
        <w:t>万元，专项债券利息及手续费</w:t>
      </w:r>
      <w:r>
        <w:rPr>
          <w:rFonts w:hint="eastAsia" w:ascii="Times New Roman" w:hAnsi="Times New Roman"/>
          <w:lang w:val="en-US" w:eastAsia="zh-CN"/>
        </w:rPr>
        <w:t>3266.20</w:t>
      </w:r>
      <w:r>
        <w:rPr>
          <w:rFonts w:hint="default" w:ascii="Times New Roman" w:hAnsi="Times New Roman"/>
          <w:lang w:val="en-US" w:eastAsia="zh-CN"/>
        </w:rPr>
        <w:t>万元。</w:t>
      </w:r>
    </w:p>
    <w:p>
      <w:pPr>
        <w:widowControl w:val="0"/>
        <w:bidi w:val="0"/>
        <w:spacing w:beforeAutospacing="0" w:afterAutospacing="0" w:line="360" w:lineRule="auto"/>
        <w:ind w:left="0" w:leftChars="0" w:firstLine="640" w:firstLineChars="200"/>
        <w:jc w:val="both"/>
        <w:outlineLvl w:val="0"/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</w:pP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四、202</w:t>
      </w:r>
      <w:r>
        <w:rPr>
          <w:rFonts w:hint="eastAsia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4</w:t>
      </w:r>
      <w:r>
        <w:rPr>
          <w:rFonts w:hint="default" w:ascii="Times New Roman" w:hAnsi="Times New Roman" w:eastAsia="黑体" w:cs="宋体"/>
          <w:b w:val="0"/>
          <w:bCs/>
          <w:kern w:val="44"/>
          <w:sz w:val="32"/>
          <w:szCs w:val="48"/>
          <w:lang w:val="en-US" w:eastAsia="zh-CN" w:bidi="ar"/>
        </w:rPr>
        <w:t>年财政工作思路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（一）加强财政收支管理，增强财政保障能力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</w:t>
      </w:r>
      <w:r>
        <w:rPr>
          <w:rFonts w:hint="default" w:ascii="Times New Roman" w:hAnsi="Times New Roman"/>
          <w:b w:val="0"/>
          <w:bCs/>
          <w:lang w:val="en-US" w:eastAsia="zh-CN"/>
        </w:rPr>
        <w:t>积极挖潜增收，加强收入组织</w:t>
      </w:r>
      <w:r>
        <w:rPr>
          <w:rFonts w:hint="eastAsia" w:ascii="Times New Roman" w:hAnsi="Times New Roman"/>
          <w:b w:val="0"/>
          <w:bCs/>
          <w:lang w:val="en-US" w:eastAsia="zh-CN"/>
        </w:rPr>
        <w:t>，认真落实“提质增效、更可持续”的积极财政政策，树立组织财政收入的目标意识，坚持抓大不放小，集中零星一起管，全力拓宽收入渠道，在政策允许范围内应收尽收。二是抢抓专项债券政策的“窗口期”和项目申报的“黄金期”，</w:t>
      </w:r>
      <w:r>
        <w:rPr>
          <w:rFonts w:hint="default" w:ascii="Times New Roman" w:hAnsi="Times New Roman"/>
          <w:b w:val="0"/>
          <w:bCs/>
          <w:lang w:val="en-US" w:eastAsia="zh-CN"/>
        </w:rPr>
        <w:t>围绕上级重点工作任务、政策投向和资金支持领域，</w:t>
      </w:r>
      <w:r>
        <w:rPr>
          <w:rFonts w:hint="eastAsia" w:ascii="Times New Roman" w:hAnsi="Times New Roman"/>
          <w:b w:val="0"/>
          <w:bCs/>
          <w:lang w:val="en-US" w:eastAsia="zh-CN"/>
        </w:rPr>
        <w:t>找准切入点，</w:t>
      </w:r>
      <w:r>
        <w:rPr>
          <w:rFonts w:hint="default" w:ascii="Times New Roman" w:hAnsi="Times New Roman"/>
          <w:b w:val="0"/>
          <w:bCs/>
          <w:lang w:val="en-US" w:eastAsia="zh-CN"/>
        </w:rPr>
        <w:t>有针对性地做好项目储备，组织符合条件的项目积极申报</w:t>
      </w:r>
      <w:r>
        <w:rPr>
          <w:rFonts w:hint="eastAsia" w:ascii="Times New Roman" w:hAnsi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/>
          <w:b w:val="0"/>
          <w:bCs/>
          <w:lang w:val="en-US" w:eastAsia="zh-CN"/>
        </w:rPr>
        <w:t>争取更多</w:t>
      </w:r>
      <w:r>
        <w:rPr>
          <w:rFonts w:hint="eastAsia" w:ascii="Times New Roman" w:hAnsi="Times New Roman"/>
          <w:b w:val="0"/>
          <w:bCs/>
          <w:lang w:val="en-US" w:eastAsia="zh-CN"/>
        </w:rPr>
        <w:t>专项债资金支持。三是坚持党政机关过“紧日子”，优化财政支出结构，集中投入办好大事要事，筑牢兜实“三保”底线，</w:t>
      </w:r>
      <w:r>
        <w:rPr>
          <w:rFonts w:hint="default" w:ascii="Times New Roman" w:hAnsi="Times New Roman"/>
          <w:b w:val="0"/>
          <w:bCs/>
          <w:lang w:val="en-US" w:eastAsia="zh-CN"/>
        </w:rPr>
        <w:t>严格落实“三公”经费只减不增要求</w:t>
      </w:r>
      <w:r>
        <w:rPr>
          <w:rFonts w:hint="eastAsia" w:ascii="Times New Roman" w:hAnsi="Times New Roman"/>
          <w:b w:val="0"/>
          <w:bCs/>
          <w:lang w:val="en-US" w:eastAsia="zh-CN"/>
        </w:rPr>
        <w:t>。2024年，省定“三保”项目支出预算31728万元，“三公”经费支出预算206万元。</w:t>
      </w:r>
    </w:p>
    <w:p>
      <w:pPr>
        <w:pStyle w:val="4"/>
        <w:bidi w:val="0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val="en-US" w:eastAsia="zh-CN"/>
        </w:rPr>
        <w:t>（二）支持重点项目发展，</w:t>
      </w:r>
      <w:r>
        <w:rPr>
          <w:rFonts w:hint="eastAsia"/>
          <w:b w:val="0"/>
          <w:bCs/>
          <w:lang w:eastAsia="zh-CN"/>
        </w:rPr>
        <w:t>致力改善民生福祉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坚持发展优先，开创高质量发展新格局。安排4291万元用于智装园提质增效，谋划建设园区服务、商务、居住中心，打造工作方便、生活便捷的“园区生活圈”，全面提升智装园环境承载力、服务吸引力、产业竞争力。安排7858万元打赢打好“工改”攻坚战，充分用好政府挂账收储、多元主体归一等政策，大力推行“政府专项债+村企合作”模式，深入推动里溪、白溪“村改”项目，以工改新收益反哺乡村新建设，助力乡村振兴。安排404万元落实产业扶持政策，助力高新科技企业和高成长企业发展，促进传统产业转型升级，推动经济发展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二是推动城镇发展，深入实施“百千万工程”。安排487万元加快江景路升级改造，推进富豪南街、富豪北街路面修缮，以路网升级改造为抓手，构建完善“外联内畅、左右通达”的立体交通网络，加强交通道路设施管养和维护，提高行车安全。安排1384万元推进乡村振兴，</w:t>
      </w:r>
      <w:r>
        <w:rPr>
          <w:rFonts w:hint="default" w:ascii="Times New Roman" w:hAnsi="Times New Roman"/>
          <w:b w:val="0"/>
          <w:bCs/>
          <w:lang w:val="en-US" w:eastAsia="zh-CN"/>
        </w:rPr>
        <w:t>落实农业保险配套政策，</w:t>
      </w:r>
      <w:r>
        <w:rPr>
          <w:rFonts w:hint="eastAsia" w:ascii="Times New Roman" w:hAnsi="Times New Roman"/>
          <w:b w:val="0"/>
          <w:bCs/>
          <w:lang w:val="en-US" w:eastAsia="zh-CN"/>
        </w:rPr>
        <w:t>鼓励特色农业产业做强做大，坚持连片集群发展，</w:t>
      </w:r>
      <w:r>
        <w:rPr>
          <w:rFonts w:hint="default" w:ascii="Times New Roman" w:hAnsi="Times New Roman"/>
          <w:b w:val="0"/>
          <w:bCs/>
          <w:lang w:val="en-US" w:eastAsia="zh-CN"/>
        </w:rPr>
        <w:t>推动农业规模化、产业化发展。</w:t>
      </w:r>
      <w:r>
        <w:rPr>
          <w:rFonts w:hint="eastAsia" w:ascii="Times New Roman" w:hAnsi="Times New Roman"/>
          <w:b w:val="0"/>
          <w:bCs/>
          <w:lang w:val="en-US" w:eastAsia="zh-CN"/>
        </w:rPr>
        <w:t>安排2544万元实施农村人居环境提档升级，常态开展“三清三拆三整治”、农村厕所革命、生活垃圾分类处置，开展乡村绿化建设，提升村民居住幸福感。安排813万元用于污水厂运营及基础设施建设，持续推进水污染治理。</w:t>
      </w:r>
    </w:p>
    <w:p>
      <w:pPr>
        <w:bidi w:val="0"/>
        <w:spacing w:line="360" w:lineRule="auto"/>
        <w:ind w:leftChars="0" w:firstLine="640" w:firstLineChars="200"/>
        <w:rPr>
          <w:rFonts w:hint="default" w:ascii="Times New Roman" w:hAnsi="Times New Roman"/>
          <w:b w:val="0"/>
          <w:bCs/>
          <w:lang w:val="en-US" w:eastAsia="zh-CN"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三是坚持人民至上，持续不懈改善民生福祉。安排17313万元推动教育事业发展，落实城乡义务教育经费保障机制，</w:t>
      </w:r>
      <w:r>
        <w:rPr>
          <w:rFonts w:hint="default" w:ascii="Times New Roman" w:hAnsi="Times New Roman"/>
          <w:b w:val="0"/>
          <w:bCs/>
          <w:lang w:val="en-US" w:eastAsia="zh-CN"/>
        </w:rPr>
        <w:t>促进义务教育优质均衡发展</w:t>
      </w:r>
      <w:r>
        <w:rPr>
          <w:rFonts w:hint="eastAsia" w:ascii="Times New Roman" w:hAnsi="Times New Roman"/>
          <w:b w:val="0"/>
          <w:bCs/>
          <w:lang w:val="en-US" w:eastAsia="zh-CN"/>
        </w:rPr>
        <w:t>，落实幼儿园办学改革实施方案，增强学前教育办园活力</w:t>
      </w:r>
      <w:r>
        <w:rPr>
          <w:rFonts w:hint="default" w:ascii="Times New Roman" w:hAnsi="Times New Roman"/>
          <w:b w:val="0"/>
          <w:bCs/>
          <w:lang w:val="en-US" w:eastAsia="zh-CN"/>
        </w:rPr>
        <w:t>。</w:t>
      </w:r>
      <w:r>
        <w:rPr>
          <w:rFonts w:hint="eastAsia" w:ascii="Times New Roman" w:hAnsi="Times New Roman"/>
          <w:b w:val="0"/>
          <w:bCs/>
          <w:lang w:val="en-US" w:eastAsia="zh-CN"/>
        </w:rPr>
        <w:t>安排7329万元落实社会保障和就业政策，织密扎牢社会保障安全网，其中：安排108万元做好重点群体就业帮扶，支持创业带动就业和多渠道灵活就业。安排1671万元加强困难群众生活保障，稳步提高城乡低保、特困人员、孤儿、残疾人等保障水平，改建长者饭堂，扩大养老服务供给，做好优抚对象抚恤和精神病患者救助，完善社会保障体系。安排3144万元深化卫生健康建设，以结对共建紧密型医联体、博爱医院板芙院区为契机，全面提高全镇卫生医疗水平，落实基本公共卫生服务财政补助标准提高到每人94元的经费保障要求，全力支持公共卫生发展。</w:t>
      </w:r>
    </w:p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（三）</w:t>
      </w:r>
      <w:r>
        <w:rPr>
          <w:rFonts w:hint="eastAsia"/>
          <w:b w:val="0"/>
          <w:bCs/>
          <w:lang w:val="en-US" w:eastAsia="zh-CN"/>
        </w:rPr>
        <w:t>深化预算管理改革，</w:t>
      </w:r>
      <w:r>
        <w:rPr>
          <w:rFonts w:hint="default"/>
          <w:b w:val="0"/>
          <w:bCs/>
          <w:lang w:val="en-US" w:eastAsia="zh-CN"/>
        </w:rPr>
        <w:t>提升</w:t>
      </w:r>
      <w:r>
        <w:rPr>
          <w:rFonts w:hint="eastAsia"/>
          <w:b w:val="0"/>
          <w:bCs/>
          <w:lang w:val="en-US" w:eastAsia="zh-CN"/>
        </w:rPr>
        <w:t>财政</w:t>
      </w:r>
      <w:r>
        <w:rPr>
          <w:rFonts w:hint="default"/>
          <w:b w:val="0"/>
          <w:bCs/>
          <w:lang w:val="en-US" w:eastAsia="zh-CN"/>
        </w:rPr>
        <w:t>监管水平</w:t>
      </w:r>
    </w:p>
    <w:p>
      <w:pPr>
        <w:bidi w:val="0"/>
        <w:spacing w:line="360" w:lineRule="auto"/>
        <w:ind w:leftChars="0" w:firstLine="640" w:firstLineChars="200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/>
          <w:b w:val="0"/>
          <w:bCs/>
          <w:lang w:val="en-US" w:eastAsia="zh-CN"/>
        </w:rPr>
        <w:t>一是</w:t>
      </w:r>
      <w:r>
        <w:rPr>
          <w:rFonts w:ascii="Times New Roman" w:hAnsi="Times New Roman"/>
          <w:b w:val="0"/>
          <w:bCs/>
        </w:rPr>
        <w:t>强化预算绩效监管</w:t>
      </w:r>
      <w:r>
        <w:rPr>
          <w:rFonts w:hint="eastAsia" w:ascii="Times New Roman" w:hAnsi="Times New Roman"/>
          <w:b w:val="0"/>
          <w:bCs/>
          <w:lang w:eastAsia="zh-CN"/>
        </w:rPr>
        <w:t>。稳步提升预算绩效管理质量，促进绩效管理与预算编制、执行、监督融合提升。重点推进事前绩效评估工作，将评估结果作为预算安排的重要参考依据。不断加强绩效监控和绩效评价结果运用，逐步实现绩效管理结果与优化政策、调整预算的实质性挂钩。</w:t>
      </w:r>
      <w:r>
        <w:rPr>
          <w:rFonts w:hint="eastAsia" w:ascii="Times New Roman" w:hAnsi="Times New Roman"/>
          <w:b w:val="0"/>
          <w:bCs/>
          <w:lang w:val="en-US" w:eastAsia="zh-CN"/>
        </w:rPr>
        <w:t>二是加强农村财务管理。</w:t>
      </w:r>
      <w:r>
        <w:rPr>
          <w:rFonts w:hint="default" w:ascii="Times New Roman" w:hAnsi="Times New Roman"/>
          <w:b w:val="0"/>
          <w:bCs/>
          <w:lang w:val="en-US" w:eastAsia="zh-CN"/>
        </w:rPr>
        <w:t>指导农村规范编制年度预算，规范预算管理要求，</w:t>
      </w:r>
      <w:r>
        <w:rPr>
          <w:rFonts w:hint="eastAsia" w:ascii="Times New Roman" w:hAnsi="Times New Roman"/>
          <w:b w:val="0"/>
          <w:bCs/>
          <w:lang w:val="en-US" w:eastAsia="zh-CN"/>
        </w:rPr>
        <w:t>将农村财务制度改革成效落到实处。依托一体化系统，</w:t>
      </w:r>
      <w:r>
        <w:rPr>
          <w:rFonts w:hint="default" w:ascii="Times New Roman" w:hAnsi="Times New Roman"/>
          <w:b w:val="0"/>
          <w:bCs/>
          <w:lang w:val="en-US" w:eastAsia="zh-CN"/>
        </w:rPr>
        <w:t>优化农村管理业务线上线下匹配流程</w:t>
      </w:r>
      <w:r>
        <w:rPr>
          <w:rFonts w:hint="eastAsia" w:ascii="Times New Roman" w:hAnsi="Times New Roman"/>
          <w:b w:val="0"/>
          <w:bCs/>
          <w:lang w:val="en-US" w:eastAsia="zh-CN"/>
        </w:rPr>
        <w:t>，切实发挥</w:t>
      </w:r>
      <w:r>
        <w:rPr>
          <w:rFonts w:hint="default" w:ascii="Times New Roman" w:hAnsi="Times New Roman"/>
          <w:b w:val="0"/>
          <w:bCs/>
          <w:lang w:val="en-US" w:eastAsia="zh-CN"/>
        </w:rPr>
        <w:t>财务监督</w:t>
      </w:r>
      <w:r>
        <w:rPr>
          <w:rFonts w:hint="eastAsia" w:ascii="Times New Roman" w:hAnsi="Times New Roman"/>
          <w:b w:val="0"/>
          <w:bCs/>
          <w:lang w:val="en-US" w:eastAsia="zh-CN"/>
        </w:rPr>
        <w:t>作用。三是</w:t>
      </w:r>
      <w:r>
        <w:rPr>
          <w:rFonts w:ascii="Times New Roman" w:hAnsi="Times New Roman"/>
          <w:b w:val="0"/>
          <w:bCs/>
        </w:rPr>
        <w:t>落实财政风险防控。</w:t>
      </w:r>
      <w:r>
        <w:rPr>
          <w:rFonts w:hint="eastAsia" w:ascii="Times New Roman" w:hAnsi="Times New Roman"/>
          <w:b w:val="0"/>
          <w:bCs/>
        </w:rPr>
        <w:t>规范举债融资，严控任何形式新增隐性债务</w:t>
      </w:r>
      <w:r>
        <w:rPr>
          <w:rFonts w:hint="eastAsia" w:ascii="Times New Roman" w:hAnsi="Times New Roman"/>
          <w:b w:val="0"/>
          <w:bCs/>
          <w:lang w:eastAsia="zh-CN"/>
        </w:rPr>
        <w:t>。</w:t>
      </w:r>
      <w:r>
        <w:rPr>
          <w:rFonts w:ascii="Times New Roman" w:hAnsi="Times New Roman"/>
          <w:b w:val="0"/>
          <w:bCs/>
        </w:rPr>
        <w:t>坚守底线思维，强化风险意识，</w:t>
      </w:r>
      <w:r>
        <w:rPr>
          <w:rFonts w:hint="eastAsia" w:ascii="Times New Roman" w:hAnsi="Times New Roman"/>
          <w:b w:val="0"/>
          <w:bCs/>
        </w:rPr>
        <w:t>加强政府债务风险监控</w:t>
      </w:r>
      <w:r>
        <w:rPr>
          <w:rFonts w:ascii="Times New Roman" w:hAnsi="Times New Roman"/>
          <w:b w:val="0"/>
          <w:bCs/>
        </w:rPr>
        <w:t>。着眼长远，</w:t>
      </w:r>
      <w:r>
        <w:rPr>
          <w:rFonts w:hint="eastAsia" w:ascii="Times New Roman" w:hAnsi="Times New Roman"/>
          <w:b w:val="0"/>
          <w:bCs/>
          <w:lang w:val="en-US" w:eastAsia="zh-CN"/>
        </w:rPr>
        <w:t>全过程监控</w:t>
      </w:r>
      <w:r>
        <w:rPr>
          <w:rFonts w:ascii="Times New Roman" w:hAnsi="Times New Roman"/>
          <w:b w:val="0"/>
          <w:bCs/>
        </w:rPr>
        <w:t>政府债务“借、用、还”，确保不发生区域性风险。</w:t>
      </w:r>
    </w:p>
    <w:p>
      <w:pPr>
        <w:bidi w:val="0"/>
        <w:spacing w:line="360" w:lineRule="auto"/>
        <w:ind w:leftChars="0" w:firstLine="640" w:firstLineChars="200"/>
        <w:rPr>
          <w:rFonts w:ascii="Times New Roman" w:hAnsi="Times New Roman"/>
          <w:b w:val="0"/>
          <w:bCs/>
        </w:rPr>
      </w:pPr>
      <w:r>
        <w:rPr>
          <w:rFonts w:hint="default" w:ascii="Times New Roman" w:hAnsi="Times New Roman"/>
          <w:b w:val="0"/>
          <w:bCs/>
          <w:lang w:val="en-US" w:eastAsia="zh-CN"/>
        </w:rPr>
        <w:t>各位代表，做好202</w:t>
      </w:r>
      <w:r>
        <w:rPr>
          <w:rFonts w:hint="eastAsia" w:ascii="Times New Roman" w:hAnsi="Times New Roman"/>
          <w:b w:val="0"/>
          <w:bCs/>
          <w:lang w:val="en-US" w:eastAsia="zh-CN"/>
        </w:rPr>
        <w:t>4</w:t>
      </w:r>
      <w:r>
        <w:rPr>
          <w:rFonts w:hint="default" w:ascii="Times New Roman" w:hAnsi="Times New Roman"/>
          <w:b w:val="0"/>
          <w:bCs/>
          <w:lang w:val="en-US" w:eastAsia="zh-CN"/>
        </w:rPr>
        <w:t>年的财政工作任务繁重而艰巨。我们将坚持以党的二十大精神为指引，在镇委、</w:t>
      </w:r>
      <w:r>
        <w:rPr>
          <w:rFonts w:hint="eastAsia" w:ascii="Times New Roman" w:hAnsi="Times New Roman"/>
          <w:b w:val="0"/>
          <w:bCs/>
          <w:lang w:val="en-US" w:eastAsia="zh-CN"/>
        </w:rPr>
        <w:t>镇</w:t>
      </w:r>
      <w:r>
        <w:rPr>
          <w:rFonts w:hint="default" w:ascii="Times New Roman" w:hAnsi="Times New Roman"/>
          <w:b w:val="0"/>
          <w:bCs/>
          <w:lang w:val="en-US" w:eastAsia="zh-CN"/>
        </w:rPr>
        <w:t>政府的坚强领导下，在镇人大的监督和支持下，凝心聚力、真抓实干，踔厉奋发、勇毅前行，高质量做好财政各项工作，为加快建成“山水板芙、智造新城”贡献更多财政力量！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</w:p>
    <w:p>
      <w:pPr>
        <w:rPr>
          <w:rFonts w:hint="eastAsia" w:eastAsia="公文小标宋简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公文小标宋简"/>
          <w:lang w:eastAsia="zh-CN"/>
        </w:rPr>
        <w:drawing>
          <wp:inline distT="0" distB="0" distL="114300" distR="114300">
            <wp:extent cx="5457825" cy="8747760"/>
            <wp:effectExtent l="0" t="0" r="9525" b="15240"/>
            <wp:docPr id="3" name="图片 3" descr="2、板芙镇2024年一般公共预算收支表和政府性基金预算收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、板芙镇2024年一般公共预算收支表和政府性基金预算收支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 w:eastAsia="公文小标宋简"/>
          <w:lang w:eastAsia="zh-CN"/>
        </w:rPr>
        <w:drawing>
          <wp:inline distT="0" distB="0" distL="114300" distR="114300">
            <wp:extent cx="8990330" cy="5300980"/>
            <wp:effectExtent l="0" t="0" r="1270" b="13970"/>
            <wp:docPr id="4" name="图片 4" descr="2、板芙镇2024年政府性基金预算收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、板芙镇2024年政府性基金预算收支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0330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B0A55"/>
    <w:multiLevelType w:val="singleLevel"/>
    <w:tmpl w:val="6F9B0A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4084"/>
    <w:rsid w:val="0A2C72B3"/>
    <w:rsid w:val="0EEC0FA6"/>
    <w:rsid w:val="171A7FF2"/>
    <w:rsid w:val="25EB082C"/>
    <w:rsid w:val="49BC1E4E"/>
    <w:rsid w:val="49D71E8F"/>
    <w:rsid w:val="4BCF4084"/>
    <w:rsid w:val="51BD2F70"/>
    <w:rsid w:val="58784C16"/>
    <w:rsid w:val="659F3F88"/>
    <w:rsid w:val="7366381F"/>
    <w:rsid w:val="79326AC0"/>
    <w:rsid w:val="7AF83BB2"/>
    <w:rsid w:val="7F7C2A0B"/>
    <w:rsid w:val="7FB2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Chars="200"/>
      <w:jc w:val="both"/>
      <w:outlineLvl w:val="0"/>
    </w:pPr>
    <w:rPr>
      <w:rFonts w:hint="eastAsia" w:ascii="宋体" w:hAnsi="宋体" w:cs="宋体"/>
      <w:b/>
      <w:kern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ind w:leftChars="0" w:firstLine="880" w:firstLineChars="200"/>
      <w:jc w:val="both"/>
      <w:outlineLvl w:val="1"/>
    </w:pPr>
    <w:rPr>
      <w:rFonts w:ascii="Times New Roman" w:hAnsi="Times New Roman" w:eastAsia="楷体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widowControl w:val="0"/>
      <w:spacing w:line="360" w:lineRule="auto"/>
      <w:ind w:leftChars="0" w:firstLine="880" w:firstLineChars="200"/>
      <w:jc w:val="center"/>
      <w:outlineLvl w:val="3"/>
    </w:pPr>
    <w:rPr>
      <w:rFonts w:ascii="Times New Roman" w:hAnsi="Times New Roman" w:eastAsia="公文小标宋简" w:cs="Times New Roman"/>
      <w:b/>
      <w:kern w:val="2"/>
      <w:sz w:val="4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ind w:left="1680"/>
    </w:p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leftChars="0" w:firstLine="880" w:firstLineChars="20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样式 宋体 四号 首行缩进:  2 字符"/>
    <w:basedOn w:val="1"/>
    <w:qFormat/>
    <w:uiPriority w:val="0"/>
    <w:pPr>
      <w:widowControl/>
      <w:jc w:val="both"/>
    </w:pPr>
    <w:rPr>
      <w:rFonts w:ascii="Times New Roman" w:hAnsi="Times New Roman" w:eastAsia="宋体" w:cs="宋体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中山市板芙镇人民政府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2023-02-14T02:31:00Z</dcterms:created>
  <dc:creator>陈娴</dc:creator>
  <cp:lastModifiedBy>Administrator</cp:lastModifiedBy>
  <cp:lastPrinted>2023-02-14T02:48:00Z</cp:lastPrinted>
  <dcterms:modified xsi:type="dcterms:W3CDTF">2024-02-22T01:18:40Z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5EA19D04FF134C4A876C2A576ADEC3A1</vt:lpwstr>
  </property>
</Properties>
</file>