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中山市中小企业数字化转型城市试点</w:t>
      </w:r>
    </w:p>
    <w:p>
      <w:pPr>
        <w:ind w:firstLine="0" w:firstLineChars="0"/>
        <w:jc w:val="cente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数字化牵引单位</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申报指南</w:t>
      </w:r>
    </w:p>
    <w:p>
      <w:pPr>
        <w:ind w:firstLine="880"/>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深入贯彻落实《广东省制造业数字化转型实施方案及若干政策措施》，根据广东省工业和信息化厅、财政厅发布的关于开展中小企业数字化转型城市试点的工作部署要求，中山市开展省级中小企业数字化转型城市试点建设工作。我局</w:t>
      </w:r>
      <w:r>
        <w:rPr>
          <w:rFonts w:hint="eastAsia" w:ascii="仿宋_GB2312"/>
          <w:color w:val="000000" w:themeColor="text1"/>
          <w:szCs w:val="32"/>
          <w:highlight w:val="none"/>
          <w14:textFill>
            <w14:solidFill>
              <w14:schemeClr w14:val="tx1"/>
            </w14:solidFill>
          </w14:textFill>
        </w:rPr>
        <w:t>将</w:t>
      </w:r>
      <w:r>
        <w:rPr>
          <w:rFonts w:hint="eastAsia"/>
          <w:color w:val="000000" w:themeColor="text1"/>
          <w:highlight w:val="none"/>
          <w14:textFill>
            <w14:solidFill>
              <w14:schemeClr w14:val="tx1"/>
            </w14:solidFill>
          </w14:textFill>
        </w:rPr>
        <w:t>围绕家电、灯饰照明</w:t>
      </w:r>
      <w:r>
        <w:rPr>
          <w:rFonts w:hint="eastAsia" w:cs="Times New Roman"/>
          <w:bCs/>
          <w:color w:val="000000" w:themeColor="text1"/>
          <w:kern w:val="0"/>
          <w:szCs w:val="32"/>
          <w:highlight w:val="none"/>
          <w:lang w:bidi="ar"/>
          <w14:textFill>
            <w14:solidFill>
              <w14:schemeClr w14:val="tx1"/>
            </w14:solidFill>
          </w14:textFill>
        </w:rPr>
        <w:t>2个细分行业</w:t>
      </w:r>
      <w:r>
        <w:rPr>
          <w:rFonts w:hint="eastAsia"/>
          <w:color w:val="000000" w:themeColor="text1"/>
          <w:highlight w:val="none"/>
          <w14:textFill>
            <w14:solidFill>
              <w14:schemeClr w14:val="tx1"/>
            </w14:solidFill>
          </w14:textFill>
        </w:rPr>
        <w:t>，遴选一批数字化牵引单位（以下简称“牵引单位”）作为各细分行业数字化转型的牵头组织单位。现组织开展第一批牵引单位遴选，特制定本申报指南。</w:t>
      </w:r>
    </w:p>
    <w:p>
      <w:pPr>
        <w:pStyle w:val="5"/>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一、遴选范围</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面向中山市家电、灯饰照明2个细分行业，遴选有意愿、有能力的牵引单位</w:t>
      </w:r>
      <w:r>
        <w:rPr>
          <w:rFonts w:cs="Times New Roman"/>
          <w:color w:val="000000" w:themeColor="text1"/>
          <w:highlight w:val="none"/>
          <w14:textFill>
            <w14:solidFill>
              <w14:schemeClr w14:val="tx1"/>
            </w14:solidFill>
          </w14:textFill>
        </w:rPr>
        <w:t>牵头组建“1+1+N”的产业生态联合体</w:t>
      </w:r>
      <w:r>
        <w:rPr>
          <w:rFonts w:hint="eastAsia" w:cs="Times New Roman"/>
          <w:color w:val="000000" w:themeColor="text1"/>
          <w:highlight w:val="none"/>
          <w14:textFill>
            <w14:solidFill>
              <w14:schemeClr w14:val="tx1"/>
            </w14:solidFill>
          </w14:textFill>
        </w:rPr>
        <w:t>，</w:t>
      </w:r>
      <w:r>
        <w:rPr>
          <w:rFonts w:cs="Times New Roman"/>
          <w:color w:val="000000" w:themeColor="text1"/>
          <w:highlight w:val="none"/>
          <w14:textFill>
            <w14:solidFill>
              <w14:schemeClr w14:val="tx1"/>
            </w14:solidFill>
          </w14:textFill>
        </w:rPr>
        <w:t>为中小企业提供一揽子数字化产品和解决方案</w:t>
      </w:r>
      <w:r>
        <w:rPr>
          <w:rFonts w:hint="eastAsia" w:cs="Times New Roman"/>
          <w:color w:val="000000" w:themeColor="text1"/>
          <w:highlight w:val="none"/>
          <w14:textFill>
            <w14:solidFill>
              <w14:schemeClr w14:val="tx1"/>
            </w14:solidFill>
          </w14:textFill>
        </w:rPr>
        <w:t>，系统</w:t>
      </w:r>
      <w:r>
        <w:rPr>
          <w:rFonts w:hint="eastAsia"/>
          <w:color w:val="000000" w:themeColor="text1"/>
          <w:highlight w:val="none"/>
          <w14:textFill>
            <w14:solidFill>
              <w14:schemeClr w14:val="tx1"/>
            </w14:solidFill>
          </w14:textFill>
        </w:rPr>
        <w:t>推动中山市细分行业中小企业数字化转型。每个细分行业择优遴选不超过3家牵引单位。</w:t>
      </w:r>
    </w:p>
    <w:p>
      <w:pPr>
        <w:pStyle w:val="5"/>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二、申报条件</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申报单位应符合申报基本条件，并满足供应链模式或产业链模式申报条件。</w:t>
      </w:r>
    </w:p>
    <w:p>
      <w:pPr>
        <w:pStyle w:val="6"/>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（一）申报基本条件</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申报单位应为在中山市行政区域内依法设立的独立法人单位。</w:t>
      </w:r>
    </w:p>
    <w:p>
      <w:pPr>
        <w:pageBreakBefore w:val="0"/>
        <w:widowControl w:val="0"/>
        <w:kinsoku/>
        <w:wordWrap/>
        <w:overflowPunct/>
        <w:topLinePunct w:val="0"/>
        <w:autoSpaceDE/>
        <w:autoSpaceDN/>
        <w:bidi w:val="0"/>
        <w:adjustRightInd w:val="0"/>
        <w:snapToGrid w:val="0"/>
        <w:spacing w:line="500" w:lineRule="exact"/>
        <w:ind w:firstLine="640"/>
        <w:textAlignment w:val="auto"/>
        <w:rPr>
          <w:rFonts w:ascii="仿宋_GB2312" w:hAnsi="方正仿宋_GB2312" w:cs="方正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申报单位应具备较强的资源整合能力，申报单位或产业生态联合体单位应</w:t>
      </w:r>
      <w:r>
        <w:rPr>
          <w:rFonts w:hint="eastAsia" w:ascii="仿宋_GB2312" w:hAnsi="方正仿宋_GB2312" w:cs="方正仿宋_GB2312"/>
          <w:color w:val="000000" w:themeColor="text1"/>
          <w:highlight w:val="none"/>
          <w14:textFill>
            <w14:solidFill>
              <w14:schemeClr w14:val="tx1"/>
            </w14:solidFill>
          </w14:textFill>
        </w:rPr>
        <w:t>具有较强的中小企业数字化转型服务能力和细分行业成功案例，能够持续稳定提供高质量服务。</w:t>
      </w:r>
    </w:p>
    <w:p>
      <w:pPr>
        <w:pageBreakBefore w:val="0"/>
        <w:widowControl w:val="0"/>
        <w:kinsoku/>
        <w:wordWrap/>
        <w:overflowPunct/>
        <w:topLinePunct w:val="0"/>
        <w:autoSpaceDE/>
        <w:autoSpaceDN/>
        <w:bidi w:val="0"/>
        <w:adjustRightInd w:val="0"/>
        <w:snapToGrid w:val="0"/>
        <w:spacing w:line="500" w:lineRule="exact"/>
        <w:ind w:firstLine="640"/>
        <w:textAlignment w:val="auto"/>
        <w:rPr>
          <w:rFonts w:ascii="仿宋_GB2312" w:hAnsi="方正仿宋_GB2312" w:cs="方正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ascii="仿宋_GB2312" w:hAnsi="方正仿宋_GB2312" w:cs="方正仿宋_GB2312"/>
          <w:color w:val="000000" w:themeColor="text1"/>
          <w:highlight w:val="none"/>
          <w14:textFill>
            <w14:solidFill>
              <w14:schemeClr w14:val="tx1"/>
            </w14:solidFill>
          </w14:textFill>
        </w:rPr>
        <w:t>申报单位或</w:t>
      </w:r>
      <w:r>
        <w:rPr>
          <w:rFonts w:hint="eastAsia"/>
          <w:color w:val="000000" w:themeColor="text1"/>
          <w:highlight w:val="none"/>
          <w14:textFill>
            <w14:solidFill>
              <w14:schemeClr w14:val="tx1"/>
            </w14:solidFill>
          </w14:textFill>
        </w:rPr>
        <w:t>产业生态联合体单位提供的</w:t>
      </w:r>
      <w:r>
        <w:rPr>
          <w:rFonts w:hint="eastAsia" w:ascii="仿宋_GB2312" w:hAnsi="方正仿宋_GB2312" w:cs="方正仿宋_GB2312"/>
          <w:color w:val="000000" w:themeColor="text1"/>
          <w:highlight w:val="none"/>
          <w14:textFill>
            <w14:solidFill>
              <w14:schemeClr w14:val="tx1"/>
            </w14:solidFill>
          </w14:textFill>
        </w:rPr>
        <w:t>“小轻快准”数字化产品或服务</w:t>
      </w:r>
      <w:r>
        <w:rPr>
          <w:rFonts w:hint="eastAsia"/>
          <w:color w:val="000000" w:themeColor="text1"/>
          <w:highlight w:val="none"/>
          <w14:textFill>
            <w14:solidFill>
              <w14:schemeClr w14:val="tx1"/>
            </w14:solidFill>
          </w14:textFill>
        </w:rPr>
        <w:t>应</w:t>
      </w:r>
      <w:r>
        <w:rPr>
          <w:rFonts w:hint="eastAsia" w:ascii="仿宋_GB2312" w:hAnsi="方正仿宋_GB2312" w:cs="方正仿宋_GB2312"/>
          <w:color w:val="000000" w:themeColor="text1"/>
          <w:highlight w:val="none"/>
          <w14:textFill>
            <w14:solidFill>
              <w14:schemeClr w14:val="tx1"/>
            </w14:solidFill>
          </w14:textFill>
        </w:rPr>
        <w:t>具有自主知识产权（或获得使用许可授权），且能够</w:t>
      </w:r>
      <w:r>
        <w:rPr>
          <w:rFonts w:hint="eastAsia" w:ascii="仿宋_GB2312" w:hAnsi="宋体" w:cs="宋体"/>
          <w:color w:val="000000" w:themeColor="text1"/>
          <w:highlight w:val="none"/>
          <w14:textFill>
            <w14:solidFill>
              <w14:schemeClr w14:val="tx1"/>
            </w14:solidFill>
          </w14:textFill>
        </w:rPr>
        <w:t>覆盖设计、制造、销售、服务、管理、安全</w:t>
      </w:r>
      <w:r>
        <w:rPr>
          <w:rFonts w:hint="eastAsia" w:ascii="仿宋_GB2312" w:hAnsi="方正仿宋_GB2312" w:cs="方正仿宋_GB2312"/>
          <w:color w:val="000000" w:themeColor="text1"/>
          <w:highlight w:val="none"/>
          <w14:textFill>
            <w14:solidFill>
              <w14:schemeClr w14:val="tx1"/>
            </w14:solidFill>
          </w14:textFill>
        </w:rPr>
        <w:t>等关</w:t>
      </w:r>
      <w:r>
        <w:rPr>
          <w:rFonts w:hint="eastAsia" w:ascii="仿宋_GB2312" w:hAnsi="宋体" w:cs="宋体"/>
          <w:color w:val="000000" w:themeColor="text1"/>
          <w:highlight w:val="none"/>
          <w14:textFill>
            <w14:solidFill>
              <w14:schemeClr w14:val="tx1"/>
            </w14:solidFill>
          </w14:textFill>
        </w:rPr>
        <w:t>键</w:t>
      </w:r>
      <w:r>
        <w:rPr>
          <w:rFonts w:hint="eastAsia" w:ascii="仿宋_GB2312" w:hAnsi="方正仿宋_GB2312" w:cs="方正仿宋_GB2312"/>
          <w:color w:val="000000" w:themeColor="text1"/>
          <w:highlight w:val="none"/>
          <w14:textFill>
            <w14:solidFill>
              <w14:schemeClr w14:val="tx1"/>
            </w14:solidFill>
          </w14:textFill>
        </w:rPr>
        <w:t>环节。</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申报单位及其产业生态联合体单位须承诺在试点期间对被改造企业予以一定程度的让利。</w:t>
      </w:r>
    </w:p>
    <w:p>
      <w:pPr>
        <w:pageBreakBefore w:val="0"/>
        <w:widowControl w:val="0"/>
        <w:kinsoku/>
        <w:wordWrap/>
        <w:overflowPunct/>
        <w:topLinePunct w:val="0"/>
        <w:autoSpaceDE/>
        <w:autoSpaceDN/>
        <w:bidi w:val="0"/>
        <w:adjustRightInd w:val="0"/>
        <w:snapToGrid w:val="0"/>
        <w:spacing w:line="500" w:lineRule="exact"/>
        <w:ind w:firstLine="640"/>
        <w:textAlignment w:val="auto"/>
        <w:rPr>
          <w:rFonts w:ascii="仿宋_GB2312"/>
          <w:color w:val="000000" w:themeColor="text1"/>
          <w:szCs w:val="32"/>
          <w:highlight w:val="none"/>
          <w:shd w:val="clear" w:color="auto" w:fill="FFFFFF"/>
          <w14:textFill>
            <w14:solidFill>
              <w14:schemeClr w14:val="tx1"/>
            </w14:solidFill>
          </w14:textFill>
        </w:rPr>
      </w:pPr>
      <w:r>
        <w:rPr>
          <w:color w:val="000000" w:themeColor="text1"/>
          <w:highlight w:val="none"/>
          <w14:textFill>
            <w14:solidFill>
              <w14:schemeClr w14:val="tx1"/>
            </w14:solidFill>
          </w14:textFill>
        </w:rPr>
        <w:t>5.</w:t>
      </w:r>
      <w:r>
        <w:rPr>
          <w:rFonts w:hint="eastAsia" w:ascii="仿宋_GB2312"/>
          <w:color w:val="000000" w:themeColor="text1"/>
          <w:szCs w:val="32"/>
          <w:highlight w:val="none"/>
          <w:shd w:val="clear" w:color="auto" w:fill="FFFFFF"/>
          <w14:textFill>
            <w14:solidFill>
              <w14:schemeClr w14:val="tx1"/>
            </w14:solidFill>
          </w14:textFill>
        </w:rPr>
        <w:t>同一单位原则上只能申报1个细分行业方向的牵引单位。</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申报单位能准确理解并运用《中小企业数字化水平评测指标》（以工业和信息化部发布的最新版本为准），并能够依据标准为中小企业开展数字化转型服务。</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担任省产业集群数字化转型试点培育入库项目牵头单位的优先考虑。</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申报单位及其产业生态联合体单位未被列入“信用中国”网站失信被执行人名</w:t>
      </w:r>
      <w:r>
        <w:rPr>
          <w:rFonts w:hint="eastAsia" w:ascii="仿宋_GB2312" w:hAnsi="宋体" w:cs="宋体"/>
          <w:color w:val="000000" w:themeColor="text1"/>
          <w:kern w:val="0"/>
          <w:szCs w:val="32"/>
          <w:highlight w:val="none"/>
          <w14:textFill>
            <w14:solidFill>
              <w14:schemeClr w14:val="tx1"/>
            </w14:solidFill>
          </w14:textFill>
        </w:rPr>
        <w:t>单、重大税收违法案件当事人名单，在“信用广东”网站上无重大违法违规记录信息。申报单位未被列入违规用能“两高”企业，未发生重大安全、环保、质量事故。对存在虚开发票、偷税漏税</w:t>
      </w:r>
      <w:r>
        <w:rPr>
          <w:rFonts w:hint="eastAsia"/>
          <w:color w:val="000000" w:themeColor="text1"/>
          <w:highlight w:val="none"/>
          <w14:textFill>
            <w14:solidFill>
              <w14:schemeClr w14:val="tx1"/>
            </w14:solidFill>
          </w14:textFill>
        </w:rPr>
        <w:t>等行为的企业取消其申报资格</w:t>
      </w:r>
      <w:r>
        <w:rPr>
          <w:rFonts w:hint="eastAsia"/>
          <w:color w:val="000000" w:themeColor="text1"/>
          <w:highlight w:val="none"/>
          <w:lang w:val="en-US" w:eastAsia="zh-CN"/>
          <w14:textFill>
            <w14:solidFill>
              <w14:schemeClr w14:val="tx1"/>
            </w14:solidFill>
          </w14:textFill>
        </w:rPr>
        <w:t>（时间段为申报通知发出之日上两年度起至资金拨付前）</w:t>
      </w:r>
      <w:r>
        <w:rPr>
          <w:rFonts w:hint="eastAsia"/>
          <w:color w:val="000000" w:themeColor="text1"/>
          <w:highlight w:val="none"/>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申报单位近3年内在专项资金管理、使用过程中未出现重大违法违纪行为。</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满足省工业和信息化厅、财政厅对城市试点牵引单位的其他要求。</w:t>
      </w:r>
    </w:p>
    <w:p>
      <w:pPr>
        <w:pStyle w:val="6"/>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（二）供应链模式申报条件</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遴选一批</w:t>
      </w:r>
      <w:r>
        <w:rPr>
          <w:rFonts w:cs="Times New Roman"/>
          <w:color w:val="000000" w:themeColor="text1"/>
          <w:highlight w:val="none"/>
          <w14:textFill>
            <w14:solidFill>
              <w14:schemeClr w14:val="tx1"/>
            </w14:solidFill>
          </w14:textFill>
        </w:rPr>
        <w:t>供应链龙头企业</w:t>
      </w:r>
      <w:r>
        <w:rPr>
          <w:rFonts w:hint="eastAsia" w:cs="Times New Roman"/>
          <w:color w:val="000000" w:themeColor="text1"/>
          <w:highlight w:val="none"/>
          <w14:textFill>
            <w14:solidFill>
              <w14:schemeClr w14:val="tx1"/>
            </w14:solidFill>
          </w14:textFill>
        </w:rPr>
        <w:t>作为牵引单位</w:t>
      </w:r>
      <w:r>
        <w:rPr>
          <w:rFonts w:hint="eastAsia"/>
          <w:color w:val="000000" w:themeColor="text1"/>
          <w:highlight w:val="none"/>
          <w14:textFill>
            <w14:solidFill>
              <w14:schemeClr w14:val="tx1"/>
            </w14:solidFill>
          </w14:textFill>
        </w:rPr>
        <w:t>，支持</w:t>
      </w:r>
      <w:r>
        <w:rPr>
          <w:rFonts w:cs="Times New Roman"/>
          <w:color w:val="000000" w:themeColor="text1"/>
          <w:highlight w:val="none"/>
          <w14:textFill>
            <w14:solidFill>
              <w14:schemeClr w14:val="tx1"/>
            </w14:solidFill>
          </w14:textFill>
        </w:rPr>
        <w:t>供应链龙头企业以商业订单为重要牵引，开放先进技术和应用场景，推动供应链中小企业数字化转型，打造高效协同、安全可控的新型供应链体系</w:t>
      </w:r>
      <w:r>
        <w:rPr>
          <w:rFonts w:hint="eastAsia"/>
          <w:color w:val="000000" w:themeColor="text1"/>
          <w:highlight w:val="none"/>
          <w14:textFill>
            <w14:solidFill>
              <w14:schemeClr w14:val="tx1"/>
            </w14:solidFill>
          </w14:textFill>
        </w:rPr>
        <w:t>。</w:t>
      </w:r>
      <w:r>
        <w:rPr>
          <w:rFonts w:hint="eastAsia" w:cs="Times New Roman"/>
          <w:color w:val="000000" w:themeColor="text1"/>
          <w:highlight w:val="none"/>
          <w14:textFill>
            <w14:solidFill>
              <w14:schemeClr w14:val="tx1"/>
            </w14:solidFill>
          </w14:textFill>
        </w:rPr>
        <w:t>供应链龙头企业指</w:t>
      </w:r>
      <w:r>
        <w:rPr>
          <w:color w:val="000000" w:themeColor="text1"/>
          <w:highlight w:val="none"/>
          <w14:textFill>
            <w14:solidFill>
              <w14:schemeClr w14:val="tx1"/>
            </w14:solidFill>
          </w14:textFill>
        </w:rPr>
        <w:t>在特定行业领域有产业号召力、</w:t>
      </w:r>
      <w:r>
        <w:rPr>
          <w:rFonts w:hint="eastAsia"/>
          <w:color w:val="000000" w:themeColor="text1"/>
          <w:highlight w:val="none"/>
          <w14:textFill>
            <w14:solidFill>
              <w14:schemeClr w14:val="tx1"/>
            </w14:solidFill>
          </w14:textFill>
        </w:rPr>
        <w:t>有</w:t>
      </w:r>
      <w:r>
        <w:rPr>
          <w:rFonts w:cs="Times New Roman"/>
          <w:color w:val="000000" w:themeColor="text1"/>
          <w:highlight w:val="none"/>
          <w14:textFill>
            <w14:solidFill>
              <w14:schemeClr w14:val="tx1"/>
            </w14:solidFill>
          </w14:textFill>
        </w:rPr>
        <w:t>商业订单优势</w:t>
      </w:r>
      <w:r>
        <w:rPr>
          <w:rFonts w:hint="eastAsia" w:cs="Times New Roman"/>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有强烈的供应链数字化提升意愿、</w:t>
      </w:r>
      <w:r>
        <w:rPr>
          <w:color w:val="000000" w:themeColor="text1"/>
          <w:highlight w:val="none"/>
          <w14:textFill>
            <w14:solidFill>
              <w14:schemeClr w14:val="tx1"/>
            </w14:solidFill>
          </w14:textFill>
        </w:rPr>
        <w:t>能够辐射带动供应链中小企业的制造业骨干企业</w:t>
      </w:r>
      <w:r>
        <w:rPr>
          <w:rFonts w:hint="eastAsia"/>
          <w:color w:val="000000" w:themeColor="text1"/>
          <w:highlight w:val="none"/>
          <w14:textFill>
            <w14:solidFill>
              <w14:schemeClr w14:val="tx1"/>
            </w14:solidFill>
          </w14:textFill>
        </w:rPr>
        <w:t>。申报条件如下：</w:t>
      </w:r>
    </w:p>
    <w:p>
      <w:pPr>
        <w:pageBreakBefore w:val="0"/>
        <w:widowControl w:val="0"/>
        <w:kinsoku/>
        <w:wordWrap/>
        <w:overflowPunct/>
        <w:topLinePunct w:val="0"/>
        <w:autoSpaceDE/>
        <w:autoSpaceDN/>
        <w:bidi w:val="0"/>
        <w:adjustRightInd w:val="0"/>
        <w:snapToGrid w:val="0"/>
        <w:spacing w:line="500" w:lineRule="exact"/>
        <w:ind w:firstLine="640"/>
        <w:textAlignment w:val="auto"/>
        <w:rPr>
          <w:highlight w:val="none"/>
        </w:rPr>
      </w:pPr>
      <w:r>
        <w:rPr>
          <w:highlight w:val="none"/>
        </w:rPr>
        <w:t>1.</w:t>
      </w:r>
      <w:r>
        <w:rPr>
          <w:rFonts w:hint="eastAsia"/>
          <w:highlight w:val="none"/>
        </w:rPr>
        <w:t>申报单位近三年的营业收入应</w:t>
      </w:r>
      <w:r>
        <w:rPr>
          <w:rFonts w:hint="eastAsia" w:hAnsi="宋体" w:cs="宋体"/>
          <w:highlight w:val="none"/>
        </w:rPr>
        <w:t>达到</w:t>
      </w:r>
      <w:r>
        <w:rPr>
          <w:rFonts w:hint="eastAsia"/>
          <w:highlight w:val="none"/>
        </w:rPr>
        <w:t>一定规模，其中家电行业的申报单位年营业</w:t>
      </w:r>
      <w:r>
        <w:rPr>
          <w:rFonts w:hint="eastAsia" w:hAnsi="宋体" w:cs="宋体"/>
          <w:highlight w:val="none"/>
        </w:rPr>
        <w:t>收</w:t>
      </w:r>
      <w:r>
        <w:rPr>
          <w:rFonts w:hint="eastAsia"/>
          <w:highlight w:val="none"/>
        </w:rPr>
        <w:t>入应在</w:t>
      </w:r>
      <w:r>
        <w:rPr>
          <w:highlight w:val="none"/>
        </w:rPr>
        <w:t>30</w:t>
      </w:r>
      <w:r>
        <w:rPr>
          <w:rFonts w:hint="eastAsia" w:hAnsi="宋体" w:cs="宋体"/>
          <w:highlight w:val="none"/>
        </w:rPr>
        <w:t>亿元</w:t>
      </w:r>
      <w:r>
        <w:rPr>
          <w:rFonts w:hint="eastAsia"/>
          <w:highlight w:val="none"/>
        </w:rPr>
        <w:t>以上</w:t>
      </w:r>
      <w:r>
        <w:rPr>
          <w:rFonts w:hint="eastAsia"/>
          <w:highlight w:val="none"/>
        </w:rPr>
        <w:t>，灯饰照明行业的申报单位年营业</w:t>
      </w:r>
      <w:r>
        <w:rPr>
          <w:rFonts w:hint="eastAsia" w:hAnsi="宋体" w:cs="宋体"/>
          <w:highlight w:val="none"/>
        </w:rPr>
        <w:t>收</w:t>
      </w:r>
      <w:r>
        <w:rPr>
          <w:rFonts w:hint="eastAsia"/>
          <w:highlight w:val="none"/>
        </w:rPr>
        <w:t>入应在</w:t>
      </w:r>
      <w:r>
        <w:rPr>
          <w:highlight w:val="none"/>
        </w:rPr>
        <w:t>10</w:t>
      </w:r>
      <w:r>
        <w:rPr>
          <w:rFonts w:hint="eastAsia" w:hAnsi="宋体" w:cs="宋体"/>
          <w:highlight w:val="none"/>
        </w:rPr>
        <w:t>亿元</w:t>
      </w:r>
      <w:r>
        <w:rPr>
          <w:rFonts w:hint="eastAsia"/>
          <w:highlight w:val="none"/>
        </w:rPr>
        <w:t>以上</w:t>
      </w:r>
      <w:r>
        <w:rPr>
          <w:rFonts w:hint="eastAsia"/>
          <w:highlight w:val="none"/>
        </w:rPr>
        <w:t>。</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申报单位在应处于产业链供应链核心优势地位，产业链带动能力突出，具有归属中山市的合作制造商或直接供应商原则上</w:t>
      </w:r>
      <w:r>
        <w:rPr>
          <w:rFonts w:hint="eastAsia"/>
          <w:color w:val="000000" w:themeColor="text1"/>
          <w:highlight w:val="none"/>
          <w14:textFill>
            <w14:solidFill>
              <w14:schemeClr w14:val="tx1"/>
            </w14:solidFill>
          </w14:textFill>
        </w:rPr>
        <w:t>不少于2</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家</w:t>
      </w:r>
      <w:r>
        <w:rPr>
          <w:rFonts w:hint="eastAsia"/>
          <w:color w:val="000000" w:themeColor="text1"/>
          <w:highlight w:val="none"/>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640"/>
        <w:textAlignment w:val="auto"/>
        <w:rPr>
          <w:rFonts w:ascii="仿宋_GB2312" w:hAnsi="方正仿宋_GB2312" w:cs="方正仿宋_GB2312"/>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申报单位具备较强的订单牵引能力，</w:t>
      </w:r>
      <w:r>
        <w:rPr>
          <w:rFonts w:hint="eastAsia" w:ascii="仿宋_GB2312" w:hAnsi="方正仿宋_GB2312" w:cs="方正仿宋_GB2312"/>
          <w:color w:val="000000" w:themeColor="text1"/>
          <w:highlight w:val="none"/>
          <w14:textFill>
            <w14:solidFill>
              <w14:schemeClr w14:val="tx1"/>
            </w14:solidFill>
          </w14:textFill>
        </w:rPr>
        <w:t>具备较强的品牌影响力、或丰富的品牌资源代理和打造能力、或多渠道运营能力。</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申报单位应具备数字化转型成功经验，</w:t>
      </w:r>
      <w:r>
        <w:rPr>
          <w:rFonts w:hint="eastAsia"/>
          <w:color w:val="000000" w:themeColor="text1"/>
          <w:highlight w:val="none"/>
          <w14:textFill>
            <w14:solidFill>
              <w14:schemeClr w14:val="tx1"/>
            </w14:solidFill>
          </w14:textFill>
        </w:rPr>
        <w:t>近三年</w:t>
      </w:r>
      <w:r>
        <w:rPr>
          <w:rFonts w:hint="eastAsia"/>
          <w:color w:val="000000" w:themeColor="text1"/>
          <w:highlight w:val="none"/>
          <w14:textFill>
            <w14:solidFill>
              <w14:schemeClr w14:val="tx1"/>
            </w14:solidFill>
          </w14:textFill>
        </w:rPr>
        <w:t>内积极实施开展自身数字化改造项目，同时具备强烈的供应链数字化提升意愿，愿意站在行业视角推动供应链中小企业数字化改造，统筹协调各部门资源高位推动试点工作。</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申报单位为广东省战略性产业集群重点产业链“链主”企业的优先考虑。</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申报单位获得</w:t>
      </w:r>
      <w:r>
        <w:rPr>
          <w:rFonts w:hint="eastAsia"/>
          <w:color w:val="000000" w:themeColor="text1"/>
          <w:highlight w:val="none"/>
          <w:lang w:bidi="ar"/>
          <w14:textFill>
            <w14:solidFill>
              <w14:schemeClr w14:val="tx1"/>
            </w14:solidFill>
          </w14:textFill>
        </w:rPr>
        <w:t>过产业链供应链数字化协同相关</w:t>
      </w:r>
      <w:r>
        <w:rPr>
          <w:rFonts w:hint="eastAsia" w:hAnsi="方正仿宋_GB2312" w:cs="方正仿宋_GB2312"/>
          <w:color w:val="000000" w:themeColor="text1"/>
          <w:highlight w:val="none"/>
          <w14:textFill>
            <w14:solidFill>
              <w14:schemeClr w14:val="tx1"/>
            </w14:solidFill>
          </w14:textFill>
        </w:rPr>
        <w:t>国家级与省、市级资质奖项</w:t>
      </w:r>
      <w:r>
        <w:rPr>
          <w:rFonts w:hint="eastAsia"/>
          <w:color w:val="000000" w:themeColor="text1"/>
          <w:highlight w:val="none"/>
          <w:lang w:bidi="ar"/>
          <w14:textFill>
            <w14:solidFill>
              <w14:schemeClr w14:val="tx1"/>
            </w14:solidFill>
          </w14:textFill>
        </w:rPr>
        <w:t>的优先考虑</w:t>
      </w:r>
      <w:r>
        <w:rPr>
          <w:color w:val="000000" w:themeColor="text1"/>
          <w:highlight w:val="none"/>
          <w:lang w:bidi="ar"/>
          <w14:textFill>
            <w14:solidFill>
              <w14:schemeClr w14:val="tx1"/>
            </w14:solidFill>
          </w14:textFill>
        </w:rPr>
        <w:t>。</w:t>
      </w:r>
    </w:p>
    <w:p>
      <w:pPr>
        <w:pStyle w:val="6"/>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（二）产业链模式申报条件</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遴选一批</w:t>
      </w:r>
      <w:r>
        <w:rPr>
          <w:rFonts w:cs="Times New Roman"/>
          <w:color w:val="000000" w:themeColor="text1"/>
          <w:highlight w:val="none"/>
          <w14:textFill>
            <w14:solidFill>
              <w14:schemeClr w14:val="tx1"/>
            </w14:solidFill>
          </w14:textFill>
        </w:rPr>
        <w:t>产业链牵引企业</w:t>
      </w:r>
      <w:r>
        <w:rPr>
          <w:rFonts w:hint="eastAsia" w:cs="Times New Roman"/>
          <w:color w:val="000000" w:themeColor="text1"/>
          <w:highlight w:val="none"/>
          <w14:textFill>
            <w14:solidFill>
              <w14:schemeClr w14:val="tx1"/>
            </w14:solidFill>
          </w14:textFill>
        </w:rPr>
        <w:t>作为牵引单位，支持</w:t>
      </w:r>
      <w:r>
        <w:rPr>
          <w:rFonts w:cs="Times New Roman"/>
          <w:color w:val="000000" w:themeColor="text1"/>
          <w:highlight w:val="none"/>
          <w14:textFill>
            <w14:solidFill>
              <w14:schemeClr w14:val="tx1"/>
            </w14:solidFill>
          </w14:textFill>
        </w:rPr>
        <w:t>产业链牵引企业聚合产业生态资源，提供小型化、轻量化、快速化、精准化、自主可控的数字化产品和行业系统解决方案，推动产业链上下游中小企业转型。</w:t>
      </w:r>
      <w:r>
        <w:rPr>
          <w:rFonts w:hint="eastAsia" w:cs="Times New Roman"/>
          <w:color w:val="000000" w:themeColor="text1"/>
          <w:highlight w:val="none"/>
          <w14:textFill>
            <w14:solidFill>
              <w14:schemeClr w14:val="tx1"/>
            </w14:solidFill>
          </w14:textFill>
        </w:rPr>
        <w:t>产业链牵引企业指具有较深行业制造知识和服务经验、较为完善的行业服务生态、较强行业资源整合能力、较好的工程实施能力、有相关行业的成功案例且能够持续稳定提供高质量服务的行业平台型、服务支撑型、公共服务型等的企业，包括行业公共服务企业、行业集成商（咨询商、专业商协会</w:t>
      </w:r>
      <w:r>
        <w:rPr>
          <w:rFonts w:hint="eastAsia" w:cs="Times New Roman"/>
          <w:color w:val="000000" w:themeColor="text1"/>
          <w:highlight w:val="none"/>
          <w:lang w:eastAsia="zh-CN"/>
          <w14:textFill>
            <w14:solidFill>
              <w14:schemeClr w14:val="tx1"/>
            </w14:solidFill>
          </w14:textFill>
        </w:rPr>
        <w:t>等</w:t>
      </w:r>
      <w:r>
        <w:rPr>
          <w:rFonts w:hint="eastAsia" w:cs="Times New Roman"/>
          <w:color w:val="000000" w:themeColor="text1"/>
          <w:highlight w:val="none"/>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14:textFill>
            <w14:solidFill>
              <w14:schemeClr w14:val="tx1"/>
            </w14:solidFill>
          </w14:textFill>
        </w:rPr>
        <w:t>从制造业企业衍生的工业服务平台或深耕制造业细分产业链的第三方行业平台等。</w:t>
      </w:r>
      <w:r>
        <w:rPr>
          <w:rFonts w:hint="eastAsia"/>
          <w:color w:val="000000" w:themeColor="text1"/>
          <w:highlight w:val="none"/>
          <w14:textFill>
            <w14:solidFill>
              <w14:schemeClr w14:val="tx1"/>
            </w14:solidFill>
          </w14:textFill>
        </w:rPr>
        <w:t>申报条件如下：</w:t>
      </w:r>
    </w:p>
    <w:p>
      <w:pPr>
        <w:pageBreakBefore w:val="0"/>
        <w:widowControl w:val="0"/>
        <w:kinsoku/>
        <w:wordWrap/>
        <w:overflowPunct/>
        <w:topLinePunct w:val="0"/>
        <w:autoSpaceDE/>
        <w:autoSpaceDN/>
        <w:bidi w:val="0"/>
        <w:adjustRightInd w:val="0"/>
        <w:snapToGrid w:val="0"/>
        <w:spacing w:line="500" w:lineRule="exact"/>
        <w:ind w:firstLine="640"/>
        <w:textAlignment w:val="auto"/>
        <w:rPr>
          <w:highlight w:val="none"/>
        </w:rPr>
      </w:pPr>
      <w:r>
        <w:rPr>
          <w:rFonts w:hint="eastAsia"/>
          <w:highlight w:val="none"/>
        </w:rPr>
        <w:t>1</w:t>
      </w:r>
      <w:r>
        <w:rPr>
          <w:highlight w:val="none"/>
        </w:rPr>
        <w:t>.</w:t>
      </w:r>
      <w:r>
        <w:rPr>
          <w:rFonts w:hint="eastAsia"/>
          <w:highlight w:val="none"/>
        </w:rPr>
        <w:t>申报单位在细分行业具备较强的中小企业数字化转型服务能力，细分行业中小企业服务案例数不少于</w:t>
      </w:r>
      <w:r>
        <w:rPr>
          <w:rFonts w:hint="eastAsia"/>
          <w:highlight w:val="none"/>
        </w:rPr>
        <w:t>5家</w:t>
      </w:r>
      <w:r>
        <w:rPr>
          <w:rFonts w:hint="eastAsia"/>
          <w:highlight w:val="none"/>
        </w:rPr>
        <w:t>。</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2</w:t>
      </w:r>
      <w:r>
        <w:rPr>
          <w:rFonts w:cs="Times New Roman"/>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申报单位实际管理人应为“懂行人”，“懂行人”应具备不少于</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年</w:t>
      </w:r>
      <w:r>
        <w:rPr>
          <w:rFonts w:hint="eastAsia"/>
          <w:color w:val="000000" w:themeColor="text1"/>
          <w:highlight w:val="none"/>
          <w14:textFill>
            <w14:solidFill>
              <w14:schemeClr w14:val="tx1"/>
            </w14:solidFill>
          </w14:textFill>
        </w:rPr>
        <w:t>细分行业从业经验，</w:t>
      </w:r>
      <w:r>
        <w:rPr>
          <w:rFonts w:hAnsi="宋体" w:cs="仿宋_GB2312"/>
          <w:color w:val="000000" w:themeColor="text1"/>
          <w:kern w:val="0"/>
          <w:sz w:val="31"/>
          <w:szCs w:val="31"/>
          <w:highlight w:val="none"/>
          <w:lang w:bidi="ar"/>
          <w14:textFill>
            <w14:solidFill>
              <w14:schemeClr w14:val="tx1"/>
            </w14:solidFill>
          </w14:textFill>
        </w:rPr>
        <w:t>对</w:t>
      </w:r>
      <w:r>
        <w:rPr>
          <w:rFonts w:hint="eastAsia"/>
          <w:color w:val="000000" w:themeColor="text1"/>
          <w:highlight w:val="none"/>
          <w14:textFill>
            <w14:solidFill>
              <w14:schemeClr w14:val="tx1"/>
            </w14:solidFill>
          </w14:textFill>
        </w:rPr>
        <w:t>试点细分行业</w:t>
      </w:r>
      <w:r>
        <w:rPr>
          <w:rFonts w:hAnsi="宋体" w:cs="仿宋_GB2312"/>
          <w:color w:val="000000" w:themeColor="text1"/>
          <w:kern w:val="0"/>
          <w:sz w:val="31"/>
          <w:szCs w:val="31"/>
          <w:highlight w:val="none"/>
          <w:lang w:bidi="ar"/>
          <w14:textFill>
            <w14:solidFill>
              <w14:schemeClr w14:val="tx1"/>
            </w14:solidFill>
          </w14:textFill>
        </w:rPr>
        <w:t>发展</w:t>
      </w:r>
      <w:r>
        <w:rPr>
          <w:rFonts w:hint="eastAsia" w:hAnsi="宋体" w:cs="仿宋_GB2312"/>
          <w:color w:val="000000" w:themeColor="text1"/>
          <w:kern w:val="0"/>
          <w:sz w:val="31"/>
          <w:szCs w:val="31"/>
          <w:highlight w:val="none"/>
          <w:lang w:bidi="ar"/>
          <w14:textFill>
            <w14:solidFill>
              <w14:schemeClr w14:val="tx1"/>
            </w14:solidFill>
          </w14:textFill>
        </w:rPr>
        <w:t>与数字化</w:t>
      </w:r>
      <w:r>
        <w:rPr>
          <w:rFonts w:hAnsi="宋体" w:cs="仿宋_GB2312"/>
          <w:color w:val="000000" w:themeColor="text1"/>
          <w:kern w:val="0"/>
          <w:sz w:val="31"/>
          <w:szCs w:val="31"/>
          <w:highlight w:val="none"/>
          <w:lang w:bidi="ar"/>
          <w14:textFill>
            <w14:solidFill>
              <w14:schemeClr w14:val="tx1"/>
            </w14:solidFill>
          </w14:textFill>
        </w:rPr>
        <w:t>有深刻</w:t>
      </w:r>
      <w:r>
        <w:rPr>
          <w:rFonts w:hint="eastAsia" w:hAnsi="宋体" w:cs="仿宋_GB2312"/>
          <w:color w:val="000000" w:themeColor="text1"/>
          <w:kern w:val="0"/>
          <w:sz w:val="31"/>
          <w:szCs w:val="31"/>
          <w:highlight w:val="none"/>
          <w:lang w:bidi="ar"/>
          <w14:textFill>
            <w14:solidFill>
              <w14:schemeClr w14:val="tx1"/>
            </w14:solidFill>
          </w14:textFill>
        </w:rPr>
        <w:t>洞察和清晰认知</w:t>
      </w:r>
      <w:r>
        <w:rPr>
          <w:rFonts w:hint="eastAsia"/>
          <w:color w:val="000000" w:themeColor="text1"/>
          <w:highlight w:val="none"/>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lang w:bidi="ar"/>
          <w14:textFill>
            <w14:solidFill>
              <w14:schemeClr w14:val="tx1"/>
            </w14:solidFill>
          </w14:textFill>
        </w:rPr>
      </w:pPr>
      <w:r>
        <w:rPr>
          <w:rFonts w:hAnsi="方正仿宋_GB2312" w:cs="方正仿宋_GB2312"/>
          <w:color w:val="000000" w:themeColor="text1"/>
          <w:highlight w:val="none"/>
          <w14:textFill>
            <w14:solidFill>
              <w14:schemeClr w14:val="tx1"/>
            </w14:solidFill>
          </w14:textFill>
        </w:rPr>
        <w:t>3</w:t>
      </w:r>
      <w:r>
        <w:rPr>
          <w:rFonts w:hint="eastAsia" w:hAnsi="方正仿宋_GB2312" w:cs="方正仿宋_GB2312"/>
          <w:color w:val="000000" w:themeColor="text1"/>
          <w:highlight w:val="none"/>
          <w14:textFill>
            <w14:solidFill>
              <w14:schemeClr w14:val="tx1"/>
            </w14:solidFill>
          </w14:textFill>
        </w:rPr>
        <w:t>.</w:t>
      </w:r>
      <w:r>
        <w:rPr>
          <w:rFonts w:hint="eastAsia"/>
          <w:color w:val="000000" w:themeColor="text1"/>
          <w:highlight w:val="none"/>
          <w:lang w:bidi="ar"/>
          <w14:textFill>
            <w14:solidFill>
              <w14:schemeClr w14:val="tx1"/>
            </w14:solidFill>
          </w14:textFill>
        </w:rPr>
        <w:t>申报单位具备工业互联网、智能制造、数字化转型相关</w:t>
      </w:r>
      <w:r>
        <w:rPr>
          <w:rFonts w:hint="eastAsia" w:hAnsi="方正仿宋_GB2312" w:cs="方正仿宋_GB2312"/>
          <w:color w:val="000000" w:themeColor="text1"/>
          <w:highlight w:val="none"/>
          <w14:textFill>
            <w14:solidFill>
              <w14:schemeClr w14:val="tx1"/>
            </w14:solidFill>
          </w14:textFill>
        </w:rPr>
        <w:t>国家级与省、市级资质奖项</w:t>
      </w:r>
      <w:r>
        <w:rPr>
          <w:rFonts w:hint="eastAsia"/>
          <w:color w:val="000000" w:themeColor="text1"/>
          <w:highlight w:val="none"/>
          <w:lang w:bidi="ar"/>
          <w14:textFill>
            <w14:solidFill>
              <w14:schemeClr w14:val="tx1"/>
            </w14:solidFill>
          </w14:textFill>
        </w:rPr>
        <w:t>的优先考虑</w:t>
      </w:r>
      <w:r>
        <w:rPr>
          <w:color w:val="000000" w:themeColor="text1"/>
          <w:highlight w:val="none"/>
          <w:lang w:bidi="ar"/>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640"/>
        <w:textAlignment w:val="auto"/>
        <w:rPr>
          <w:rFonts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曾为中山市创新型中小企业、专精特新中小企业、专精特新“小巨人”企业提供过数字化转型服务的优先考虑。</w:t>
      </w:r>
    </w:p>
    <w:p>
      <w:pPr>
        <w:pStyle w:val="5"/>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三、绩效目标</w:t>
      </w:r>
    </w:p>
    <w:p>
      <w:pPr>
        <w:pageBreakBefore w:val="0"/>
        <w:widowControl w:val="0"/>
        <w:kinsoku/>
        <w:wordWrap/>
        <w:overflowPunct/>
        <w:topLinePunct w:val="0"/>
        <w:autoSpaceDE/>
        <w:autoSpaceDN/>
        <w:bidi w:val="0"/>
        <w:adjustRightInd w:val="0"/>
        <w:snapToGrid w:val="0"/>
        <w:spacing w:line="500" w:lineRule="exact"/>
        <w:ind w:firstLine="640"/>
        <w:textAlignment w:val="auto"/>
        <w:rPr>
          <w:rFonts w:ascii="仿宋_GB2312" w:hAnsi="方正仿宋_GB2312" w:cs="方正仿宋_GB2312"/>
          <w:color w:val="000000" w:themeColor="text1"/>
          <w:highlight w:val="none"/>
          <w14:textFill>
            <w14:solidFill>
              <w14:schemeClr w14:val="tx1"/>
            </w14:solidFill>
          </w14:textFill>
        </w:rPr>
      </w:pPr>
      <w:r>
        <w:rPr>
          <w:rFonts w:hint="eastAsia" w:ascii="仿宋_GB2312" w:hAnsi="方正仿宋_GB2312" w:cs="方正仿宋_GB2312"/>
          <w:color w:val="000000" w:themeColor="text1"/>
          <w:highlight w:val="none"/>
          <w14:textFill>
            <w14:solidFill>
              <w14:schemeClr w14:val="tx1"/>
            </w14:solidFill>
          </w14:textFill>
        </w:rPr>
        <w:t>申报单位须承诺在规定时间内</w:t>
      </w:r>
      <w:r>
        <w:rPr>
          <w:rFonts w:hint="eastAsia"/>
          <w:color w:val="000000" w:themeColor="text1"/>
          <w:highlight w:val="none"/>
          <w14:textFill>
            <w14:solidFill>
              <w14:schemeClr w14:val="tx1"/>
            </w14:solidFill>
          </w14:textFill>
        </w:rPr>
        <w:t>完成相应的绩效目标：</w:t>
      </w:r>
    </w:p>
    <w:p>
      <w:pPr>
        <w:pageBreakBefore w:val="0"/>
        <w:widowControl w:val="0"/>
        <w:kinsoku/>
        <w:wordWrap/>
        <w:overflowPunct/>
        <w:topLinePunct w:val="0"/>
        <w:autoSpaceDE/>
        <w:autoSpaceDN/>
        <w:bidi w:val="0"/>
        <w:adjustRightInd w:val="0"/>
        <w:snapToGrid w:val="0"/>
        <w:spacing w:line="500" w:lineRule="exact"/>
        <w:ind w:firstLine="640"/>
        <w:textAlignment w:val="auto"/>
        <w:rPr>
          <w:highlight w:val="none"/>
        </w:rPr>
      </w:pPr>
      <w:r>
        <w:rPr>
          <w:highlight w:val="none"/>
        </w:rPr>
        <w:t>1.</w:t>
      </w:r>
      <w:r>
        <w:rPr>
          <w:rFonts w:hint="eastAsia"/>
          <w:highlight w:val="none"/>
        </w:rPr>
        <w:t>牵引单位应</w:t>
      </w:r>
      <w:r>
        <w:rPr>
          <w:highlight w:val="none"/>
        </w:rPr>
        <w:t>牵头组建“1+1+N”的产业联合生态体</w:t>
      </w:r>
      <w:r>
        <w:rPr>
          <w:rFonts w:hint="eastAsia"/>
          <w:highlight w:val="none"/>
        </w:rPr>
        <w:t>，</w:t>
      </w:r>
      <w:r>
        <w:rPr>
          <w:highlight w:val="none"/>
        </w:rPr>
        <w:t>联合1类实施数字化集成服务的企业</w:t>
      </w:r>
      <w:r>
        <w:rPr>
          <w:rFonts w:hint="eastAsia"/>
          <w:highlight w:val="none"/>
        </w:rPr>
        <w:t>（比如</w:t>
      </w:r>
      <w:r>
        <w:rPr>
          <w:highlight w:val="none"/>
        </w:rPr>
        <w:t>行业系统集成解决方案商等具备数字化</w:t>
      </w:r>
      <w:r>
        <w:rPr>
          <w:rFonts w:hint="eastAsia"/>
          <w:highlight w:val="none"/>
        </w:rPr>
        <w:t>供给</w:t>
      </w:r>
      <w:r>
        <w:rPr>
          <w:highlight w:val="none"/>
        </w:rPr>
        <w:t>能力的企业</w:t>
      </w:r>
      <w:r>
        <w:rPr>
          <w:rFonts w:hint="eastAsia"/>
          <w:highlight w:val="none"/>
        </w:rPr>
        <w:t>，</w:t>
      </w:r>
      <w:r>
        <w:rPr>
          <w:highlight w:val="none"/>
        </w:rPr>
        <w:t>电信运营企业</w:t>
      </w:r>
      <w:r>
        <w:rPr>
          <w:rFonts w:hint="eastAsia"/>
          <w:highlight w:val="none"/>
        </w:rPr>
        <w:t>、</w:t>
      </w:r>
      <w:r>
        <w:rPr>
          <w:highlight w:val="none"/>
        </w:rPr>
        <w:t>工业互联网平台等具备共性底座能力的企业</w:t>
      </w:r>
      <w:r>
        <w:rPr>
          <w:rFonts w:hint="eastAsia"/>
          <w:highlight w:val="none"/>
        </w:rPr>
        <w:t>）和</w:t>
      </w:r>
      <w:r>
        <w:rPr>
          <w:highlight w:val="none"/>
        </w:rPr>
        <w:t>N个产业生态企业（如专业软硬件企业、产业链生态企业等</w:t>
      </w:r>
      <w:r>
        <w:rPr>
          <w:rFonts w:hint="eastAsia"/>
          <w:highlight w:val="none"/>
        </w:rPr>
        <w:t>），统筹推进细分行业中小企业数字化转型工作。</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牵引单位应按照我局要求指导并协助中小企业完成改造前数字化水平等级（参照工业和信息化部最新印发的《中小企业数字化水平评测指标》，下同）自评估，并对中小企业数字化水平自评估结果负责。</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牵引单位及其产业生态联合体应提供</w:t>
      </w:r>
      <w:r>
        <w:rPr>
          <w:color w:val="000000" w:themeColor="text1"/>
          <w:highlight w:val="none"/>
          <w14:textFill>
            <w14:solidFill>
              <w14:schemeClr w14:val="tx1"/>
            </w14:solidFill>
          </w14:textFill>
        </w:rPr>
        <w:t>不少于</w:t>
      </w:r>
      <w:r>
        <w:rPr>
          <w:rFonts w:hint="eastAsia" w:ascii="TimesNewRomanPSMT" w:hAnsi="TimesNewRomanPSMT"/>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t>个轻量化投资、短工期改造、投入产出比高的</w:t>
      </w:r>
      <w:r>
        <w:rPr>
          <w:rFonts w:ascii="TimesNewRomanPSMT" w:hAnsi="TimesNewRomanPSMT"/>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小轻快准</w:t>
      </w:r>
      <w:r>
        <w:rPr>
          <w:rFonts w:ascii="TimesNewRomanPSMT" w:hAnsi="TimesNewRomanPSMT"/>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产品</w:t>
      </w:r>
      <w:r>
        <w:rPr>
          <w:rFonts w:hint="eastAsia"/>
          <w:color w:val="000000" w:themeColor="text1"/>
          <w:highlight w:val="none"/>
          <w14:textFill>
            <w14:solidFill>
              <w14:schemeClr w14:val="tx1"/>
            </w14:solidFill>
          </w14:textFill>
        </w:rPr>
        <w:t>。我局将定期组织产品入库，并对产品功能及价格进行核查。</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牵引单位应按月反馈中小企业数字化水平评估及数字化改造进展。</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被改造企业需与牵引单位签订改造合同，改造完成后企业数字化水平应达到二级及以上。</w:t>
      </w:r>
    </w:p>
    <w:p>
      <w:pPr>
        <w:pageBreakBefore w:val="0"/>
        <w:widowControl w:val="0"/>
        <w:kinsoku/>
        <w:wordWrap/>
        <w:overflowPunct/>
        <w:topLinePunct w:val="0"/>
        <w:autoSpaceDE/>
        <w:autoSpaceDN/>
        <w:bidi w:val="0"/>
        <w:adjustRightInd w:val="0"/>
        <w:snapToGrid w:val="0"/>
        <w:spacing w:line="500" w:lineRule="exact"/>
        <w:ind w:firstLine="640"/>
        <w:textAlignment w:val="auto"/>
        <w:rPr>
          <w:rStyle w:val="29"/>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 xml:space="preserve"> 牵引单位应完成一定数量的改</w:t>
      </w:r>
      <w:r>
        <w:rPr>
          <w:rFonts w:hint="eastAsia" w:ascii="仿宋_GB2312" w:hAnsi="方正仿宋_GB2312" w:cs="方正仿宋_GB2312"/>
          <w:color w:val="000000" w:themeColor="text1"/>
          <w:highlight w:val="none"/>
          <w14:textFill>
            <w14:solidFill>
              <w14:schemeClr w14:val="tx1"/>
            </w14:solidFill>
          </w14:textFill>
        </w:rPr>
        <w:t>造指标</w:t>
      </w:r>
      <w:r>
        <w:rPr>
          <w:rFonts w:hint="eastAsia"/>
          <w:color w:val="000000" w:themeColor="text1"/>
          <w:highlight w:val="none"/>
          <w14:textFill>
            <w14:solidFill>
              <w14:schemeClr w14:val="tx1"/>
            </w14:solidFill>
          </w14:textFill>
        </w:rPr>
        <w:t>，供应链模式被改造企业不少于</w:t>
      </w:r>
      <w:r>
        <w:rPr>
          <w:color w:val="000000" w:themeColor="text1"/>
          <w:highlight w:val="none"/>
          <w14:textFill>
            <w14:solidFill>
              <w14:schemeClr w14:val="tx1"/>
            </w14:solidFill>
          </w14:textFill>
        </w:rPr>
        <w:t>100</w:t>
      </w:r>
      <w:r>
        <w:rPr>
          <w:rFonts w:hint="eastAsia"/>
          <w:color w:val="000000" w:themeColor="text1"/>
          <w:highlight w:val="none"/>
          <w14:textFill>
            <w14:solidFill>
              <w14:schemeClr w14:val="tx1"/>
            </w14:solidFill>
          </w14:textFill>
        </w:rPr>
        <w:t>家，产业链模式被改造企业不少于</w:t>
      </w:r>
      <w:r>
        <w:rPr>
          <w:color w:val="000000" w:themeColor="text1"/>
          <w:highlight w:val="none"/>
          <w14:textFill>
            <w14:solidFill>
              <w14:schemeClr w14:val="tx1"/>
            </w14:solidFill>
          </w14:textFill>
        </w:rPr>
        <w:t>200</w:t>
      </w:r>
      <w:r>
        <w:rPr>
          <w:rFonts w:hint="eastAsia"/>
          <w:color w:val="000000" w:themeColor="text1"/>
          <w:highlight w:val="none"/>
          <w14:textFill>
            <w14:solidFill>
              <w14:schemeClr w14:val="tx1"/>
            </w14:solidFill>
          </w14:textFill>
        </w:rPr>
        <w:t>家，其中，2</w:t>
      </w:r>
      <w:r>
        <w:rPr>
          <w:color w:val="000000" w:themeColor="text1"/>
          <w:highlight w:val="none"/>
          <w14:textFill>
            <w14:solidFill>
              <w14:schemeClr w14:val="tx1"/>
            </w14:solidFill>
          </w14:textFill>
        </w:rPr>
        <w:t>024</w:t>
      </w:r>
      <w:r>
        <w:rPr>
          <w:rFonts w:hint="eastAsia"/>
          <w:color w:val="000000" w:themeColor="text1"/>
          <w:highlight w:val="none"/>
          <w14:textFill>
            <w14:solidFill>
              <w14:schemeClr w14:val="tx1"/>
            </w14:solidFill>
          </w14:textFill>
        </w:rPr>
        <w:t>年1</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月3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日前应完成改造指标数量的8</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%及以上。</w:t>
      </w:r>
      <w:r>
        <w:rPr>
          <w:rStyle w:val="29"/>
          <w:rFonts w:hint="default"/>
          <w:color w:val="000000" w:themeColor="text1"/>
          <w:highlight w:val="none"/>
          <w14:textFill>
            <w14:solidFill>
              <w14:schemeClr w14:val="tx1"/>
            </w14:solidFill>
          </w14:textFill>
        </w:rPr>
        <w:t>被改造企业应为</w:t>
      </w:r>
      <w:r>
        <w:rPr>
          <w:rFonts w:hint="eastAsia"/>
          <w:color w:val="000000" w:themeColor="text1"/>
          <w:highlight w:val="none"/>
          <w14:textFill>
            <w14:solidFill>
              <w14:schemeClr w14:val="tx1"/>
            </w14:solidFill>
          </w14:textFill>
        </w:rPr>
        <w:t>中山市范围内依法设立的制造业企业</w:t>
      </w:r>
      <w:r>
        <w:rPr>
          <w:rStyle w:val="29"/>
          <w:rFonts w:hint="default"/>
          <w:color w:val="000000" w:themeColor="text1"/>
          <w:highlight w:val="none"/>
          <w14:textFill>
            <w14:solidFill>
              <w14:schemeClr w14:val="tx1"/>
            </w14:solidFill>
          </w14:textFill>
        </w:rPr>
        <w:t>，包括：</w:t>
      </w:r>
    </w:p>
    <w:p>
      <w:pPr>
        <w:pStyle w:val="31"/>
        <w:pageBreakBefore w:val="0"/>
        <w:widowControl w:val="0"/>
        <w:numPr>
          <w:ilvl w:val="0"/>
          <w:numId w:val="1"/>
        </w:numPr>
        <w:kinsoku/>
        <w:wordWrap/>
        <w:overflowPunct/>
        <w:topLinePunct w:val="0"/>
        <w:autoSpaceDE/>
        <w:autoSpaceDN/>
        <w:bidi w:val="0"/>
        <w:adjustRightInd w:val="0"/>
        <w:snapToGrid w:val="0"/>
        <w:spacing w:line="500" w:lineRule="exact"/>
        <w:ind w:firstLineChars="0"/>
        <w:textAlignment w:val="auto"/>
        <w:rPr>
          <w:rStyle w:val="29"/>
          <w:rFonts w:hint="default"/>
          <w:color w:val="000000" w:themeColor="text1"/>
          <w:highlight w:val="none"/>
          <w14:textFill>
            <w14:solidFill>
              <w14:schemeClr w14:val="tx1"/>
            </w14:solidFill>
          </w14:textFill>
        </w:rPr>
      </w:pPr>
      <w:r>
        <w:rPr>
          <w:rStyle w:val="29"/>
          <w:rFonts w:hint="default"/>
          <w:color w:val="000000" w:themeColor="text1"/>
          <w:highlight w:val="none"/>
          <w14:textFill>
            <w14:solidFill>
              <w14:schemeClr w14:val="tx1"/>
            </w14:solidFill>
          </w14:textFill>
        </w:rPr>
        <w:t>家电（含非电力家用器具制造等，下同）制造业企业；</w:t>
      </w:r>
    </w:p>
    <w:p>
      <w:pPr>
        <w:pStyle w:val="31"/>
        <w:pageBreakBefore w:val="0"/>
        <w:widowControl w:val="0"/>
        <w:numPr>
          <w:ilvl w:val="0"/>
          <w:numId w:val="1"/>
        </w:numPr>
        <w:kinsoku/>
        <w:wordWrap/>
        <w:overflowPunct/>
        <w:topLinePunct w:val="0"/>
        <w:autoSpaceDE/>
        <w:autoSpaceDN/>
        <w:bidi w:val="0"/>
        <w:adjustRightInd w:val="0"/>
        <w:snapToGrid w:val="0"/>
        <w:spacing w:line="500" w:lineRule="exact"/>
        <w:ind w:firstLineChars="0"/>
        <w:textAlignment w:val="auto"/>
        <w:rPr>
          <w:rStyle w:val="29"/>
          <w:rFonts w:hint="default"/>
          <w:color w:val="000000" w:themeColor="text1"/>
          <w:highlight w:val="none"/>
          <w14:textFill>
            <w14:solidFill>
              <w14:schemeClr w14:val="tx1"/>
            </w14:solidFill>
          </w14:textFill>
        </w:rPr>
      </w:pPr>
      <w:r>
        <w:rPr>
          <w:rStyle w:val="29"/>
          <w:rFonts w:hint="default"/>
          <w:color w:val="000000" w:themeColor="text1"/>
          <w:highlight w:val="none"/>
          <w14:textFill>
            <w14:solidFill>
              <w14:schemeClr w14:val="tx1"/>
            </w14:solidFill>
          </w14:textFill>
        </w:rPr>
        <w:t>家电产业链配套企业（已存在家电行业业务）；</w:t>
      </w:r>
    </w:p>
    <w:p>
      <w:pPr>
        <w:pStyle w:val="31"/>
        <w:pageBreakBefore w:val="0"/>
        <w:widowControl w:val="0"/>
        <w:numPr>
          <w:ilvl w:val="0"/>
          <w:numId w:val="1"/>
        </w:numPr>
        <w:kinsoku/>
        <w:wordWrap/>
        <w:overflowPunct/>
        <w:topLinePunct w:val="0"/>
        <w:autoSpaceDE/>
        <w:autoSpaceDN/>
        <w:bidi w:val="0"/>
        <w:adjustRightInd w:val="0"/>
        <w:snapToGrid w:val="0"/>
        <w:spacing w:line="500" w:lineRule="exact"/>
        <w:ind w:firstLineChars="0"/>
        <w:textAlignment w:val="auto"/>
        <w:rPr>
          <w:rStyle w:val="29"/>
          <w:rFonts w:hint="default"/>
          <w:color w:val="000000" w:themeColor="text1"/>
          <w:highlight w:val="none"/>
          <w14:textFill>
            <w14:solidFill>
              <w14:schemeClr w14:val="tx1"/>
            </w14:solidFill>
          </w14:textFill>
        </w:rPr>
      </w:pPr>
      <w:r>
        <w:rPr>
          <w:rStyle w:val="29"/>
          <w:rFonts w:hint="default"/>
          <w:color w:val="000000" w:themeColor="text1"/>
          <w:highlight w:val="none"/>
          <w14:textFill>
            <w14:solidFill>
              <w14:schemeClr w14:val="tx1"/>
            </w14:solidFill>
          </w14:textFill>
        </w:rPr>
        <w:t>灯饰照明制造业企业；</w:t>
      </w:r>
    </w:p>
    <w:p>
      <w:pPr>
        <w:pStyle w:val="31"/>
        <w:pageBreakBefore w:val="0"/>
        <w:widowControl w:val="0"/>
        <w:numPr>
          <w:ilvl w:val="0"/>
          <w:numId w:val="1"/>
        </w:numPr>
        <w:kinsoku/>
        <w:wordWrap/>
        <w:overflowPunct/>
        <w:topLinePunct w:val="0"/>
        <w:autoSpaceDE/>
        <w:autoSpaceDN/>
        <w:bidi w:val="0"/>
        <w:adjustRightInd w:val="0"/>
        <w:snapToGrid w:val="0"/>
        <w:spacing w:line="500" w:lineRule="exact"/>
        <w:ind w:firstLineChars="0"/>
        <w:textAlignment w:val="auto"/>
        <w:rPr>
          <w:rStyle w:val="29"/>
          <w:rFonts w:hint="default"/>
          <w:color w:val="000000" w:themeColor="text1"/>
          <w:highlight w:val="none"/>
          <w14:textFill>
            <w14:solidFill>
              <w14:schemeClr w14:val="tx1"/>
            </w14:solidFill>
          </w14:textFill>
        </w:rPr>
      </w:pPr>
      <w:r>
        <w:rPr>
          <w:rStyle w:val="29"/>
          <w:rFonts w:hint="default"/>
          <w:color w:val="000000" w:themeColor="text1"/>
          <w:highlight w:val="none"/>
          <w14:textFill>
            <w14:solidFill>
              <w14:schemeClr w14:val="tx1"/>
            </w14:solidFill>
          </w14:textFill>
        </w:rPr>
        <w:t>灯饰照明产业链配套企业（已存在灯饰照明行业业务）。</w:t>
      </w:r>
    </w:p>
    <w:p>
      <w:pPr>
        <w:pStyle w:val="5"/>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四</w:t>
      </w:r>
      <w:r>
        <w:rPr>
          <w:rFonts w:hint="eastAsia"/>
          <w:color w:val="000000" w:themeColor="text1"/>
          <w:highlight w:val="none"/>
          <w14:textFill>
            <w14:solidFill>
              <w14:schemeClr w14:val="tx1"/>
            </w14:solidFill>
          </w14:textFill>
        </w:rPr>
        <w:t>、其他说明</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（一）对于通过遴选的牵引单位，我局将通过书面评审、路演答辩、实地考察等方式对意向牵引单位及其</w:t>
      </w:r>
      <w:r>
        <w:rPr>
          <w:rStyle w:val="29"/>
          <w:rFonts w:hint="default"/>
          <w:color w:val="000000" w:themeColor="text1"/>
          <w:highlight w:val="none"/>
          <w14:textFill>
            <w14:solidFill>
              <w14:schemeClr w14:val="tx1"/>
            </w14:solidFill>
          </w14:textFill>
        </w:rPr>
        <w:t>产业生态联合体</w:t>
      </w:r>
      <w:r>
        <w:rPr>
          <w:rFonts w:hint="eastAsia"/>
          <w:color w:val="000000" w:themeColor="text1"/>
          <w:highlight w:val="none"/>
          <w14:textFill>
            <w14:solidFill>
              <w14:schemeClr w14:val="tx1"/>
            </w14:solidFill>
          </w14:textFill>
        </w:rPr>
        <w:t>开展综合评价，择优遴选一定数量的牵引单位作为中山市中小企业数字化转型城市试点牵头单位。</w:t>
      </w:r>
      <w:bookmarkStart w:id="0" w:name="_GoBack"/>
      <w:bookmarkEnd w:id="0"/>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（二）对于通过遴选的牵引单位，我局将予以统一公布和对接撮合，为试点行业中小企业转型做重点推荐。</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（三）通过遴选的牵引单位将享受政策和财政资金支持。</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（四）通过遴选的牵引单位须承诺在中小企业数字化转型城市试点期间接受我局组织的调研考察和相关业务指导。</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（五）我局将定期对中小企业数字化改造项目开展考核与验收，根据绩效目标完成情况对牵引单位进行考核评价，对通过遴选的牵引单位实行动态管理。</w:t>
      </w:r>
    </w:p>
    <w:p>
      <w:pPr>
        <w:pageBreakBefore w:val="0"/>
        <w:widowControl w:val="0"/>
        <w:kinsoku/>
        <w:wordWrap/>
        <w:overflowPunct/>
        <w:topLinePunct w:val="0"/>
        <w:autoSpaceDE/>
        <w:autoSpaceDN/>
        <w:bidi w:val="0"/>
        <w:adjustRightInd w:val="0"/>
        <w:snapToGrid w:val="0"/>
        <w:spacing w:line="500" w:lineRule="exact"/>
        <w:ind w:firstLine="640"/>
        <w:textAlignment w:val="auto"/>
        <w:rPr>
          <w:highlight w:val="none"/>
        </w:rPr>
      </w:pPr>
      <w:r>
        <w:rPr>
          <w:rFonts w:hint="eastAsia" w:cs="Times New Roman"/>
          <w:highlight w:val="none"/>
        </w:rPr>
        <w:t>（六）城市</w:t>
      </w:r>
      <w:r>
        <w:rPr>
          <w:rFonts w:cs="Times New Roman"/>
          <w:highlight w:val="none"/>
        </w:rPr>
        <w:t>试点</w:t>
      </w:r>
      <w:r>
        <w:rPr>
          <w:rFonts w:hint="eastAsia" w:cs="Times New Roman"/>
          <w:highlight w:val="none"/>
        </w:rPr>
        <w:t>周</w:t>
      </w:r>
      <w:r>
        <w:rPr>
          <w:rFonts w:cs="Times New Roman"/>
          <w:highlight w:val="none"/>
        </w:rPr>
        <w:t>期</w:t>
      </w:r>
      <w:r>
        <w:rPr>
          <w:rFonts w:hint="eastAsia" w:cs="Times New Roman"/>
          <w:highlight w:val="none"/>
        </w:rPr>
        <w:t>为</w:t>
      </w:r>
      <w:r>
        <w:rPr>
          <w:rFonts w:cs="Times New Roman"/>
          <w:highlight w:val="none"/>
        </w:rPr>
        <w:t>两年，自</w:t>
      </w:r>
      <w:r>
        <w:rPr>
          <w:rFonts w:hint="eastAsia" w:cs="Times New Roman"/>
          <w:highlight w:val="none"/>
        </w:rPr>
        <w:t>省级部门</w:t>
      </w:r>
      <w:r>
        <w:rPr>
          <w:rFonts w:cs="Times New Roman"/>
          <w:highlight w:val="none"/>
        </w:rPr>
        <w:t>批复之日起至2024年12月为实施期第一年，自2025年1月至12月为实施期第二年。</w:t>
      </w:r>
    </w:p>
    <w:p>
      <w:pPr>
        <w:pageBreakBefore w:val="0"/>
        <w:widowControl w:val="0"/>
        <w:kinsoku/>
        <w:wordWrap/>
        <w:overflowPunct/>
        <w:topLinePunct w:val="0"/>
        <w:autoSpaceDE/>
        <w:autoSpaceDN/>
        <w:bidi w:val="0"/>
        <w:adjustRightInd w:val="0"/>
        <w:snapToGrid w:val="0"/>
        <w:spacing w:line="500" w:lineRule="exact"/>
        <w:ind w:firstLine="640"/>
        <w:textAlignment w:val="auto"/>
        <w:rPr>
          <w:color w:val="000000" w:themeColor="text1"/>
          <w:highlight w:val="none"/>
          <w14:textFill>
            <w14:solidFill>
              <w14:schemeClr w14:val="tx1"/>
            </w14:solidFill>
          </w14:textFill>
        </w:rPr>
      </w:pPr>
    </w:p>
    <w:sectPr>
      <w:headerReference r:id="rId5" w:type="default"/>
      <w:footerReference r:id="rId6" w:type="default"/>
      <w:pgSz w:w="11906" w:h="16838"/>
      <w:pgMar w:top="1440" w:right="1800" w:bottom="1440" w:left="1800" w:header="851" w:footer="680"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TimesNewRomanPSMT">
    <w:altName w:val="Nimbus Roman No9 L"/>
    <w:panose1 w:val="00000000000000000000"/>
    <w:charset w:val="00"/>
    <w:family w:val="roman"/>
    <w:pitch w:val="default"/>
    <w:sig w:usb0="00000000" w:usb1="00000000" w:usb2="00000000" w:usb3="00000000" w:csb0="00000000" w:csb1="00000000"/>
  </w:font>
  <w:font w:name="方正仿宋_GB2312">
    <w:altName w:val="仿宋"/>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0957087"/>
      <w:docPartObj>
        <w:docPartGallery w:val="autotext"/>
      </w:docPartObj>
    </w:sdtPr>
    <w:sdtEndPr>
      <w:rPr>
        <w:sz w:val="24"/>
        <w:szCs w:val="24"/>
      </w:rPr>
    </w:sdtEndPr>
    <w:sdtContent>
      <w:p>
        <w:pPr>
          <w:pStyle w:val="8"/>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77D0E"/>
    <w:multiLevelType w:val="multilevel"/>
    <w:tmpl w:val="4D877D0E"/>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1MmJlZGI4ZTZjZTlkOTQzNjA3ZDAwYzJhMDQxZjYifQ=="/>
  </w:docVars>
  <w:rsids>
    <w:rsidRoot w:val="00B77923"/>
    <w:rsid w:val="000105AB"/>
    <w:rsid w:val="00010BF4"/>
    <w:rsid w:val="000174FD"/>
    <w:rsid w:val="000361A1"/>
    <w:rsid w:val="000369D7"/>
    <w:rsid w:val="00063B8F"/>
    <w:rsid w:val="000760E4"/>
    <w:rsid w:val="000978A0"/>
    <w:rsid w:val="000A1A38"/>
    <w:rsid w:val="000A4C29"/>
    <w:rsid w:val="000E2C7F"/>
    <w:rsid w:val="000F1C3D"/>
    <w:rsid w:val="000F678F"/>
    <w:rsid w:val="00135EA2"/>
    <w:rsid w:val="001426AE"/>
    <w:rsid w:val="00175CA9"/>
    <w:rsid w:val="00187244"/>
    <w:rsid w:val="001A218D"/>
    <w:rsid w:val="001A534B"/>
    <w:rsid w:val="001D753D"/>
    <w:rsid w:val="001F420C"/>
    <w:rsid w:val="00212BDD"/>
    <w:rsid w:val="002151BE"/>
    <w:rsid w:val="002B0F52"/>
    <w:rsid w:val="002D2914"/>
    <w:rsid w:val="002D7643"/>
    <w:rsid w:val="00304439"/>
    <w:rsid w:val="003246D7"/>
    <w:rsid w:val="00346C08"/>
    <w:rsid w:val="0034742B"/>
    <w:rsid w:val="0035138F"/>
    <w:rsid w:val="0036388F"/>
    <w:rsid w:val="003B0DCE"/>
    <w:rsid w:val="003C754B"/>
    <w:rsid w:val="003F5265"/>
    <w:rsid w:val="00400086"/>
    <w:rsid w:val="00414414"/>
    <w:rsid w:val="00414D05"/>
    <w:rsid w:val="0042546A"/>
    <w:rsid w:val="00436A8C"/>
    <w:rsid w:val="00453AD8"/>
    <w:rsid w:val="00477DDA"/>
    <w:rsid w:val="004867D3"/>
    <w:rsid w:val="004C4F92"/>
    <w:rsid w:val="004C5621"/>
    <w:rsid w:val="004D7C01"/>
    <w:rsid w:val="004F7A23"/>
    <w:rsid w:val="005103D7"/>
    <w:rsid w:val="00521DF4"/>
    <w:rsid w:val="005250E5"/>
    <w:rsid w:val="005345B7"/>
    <w:rsid w:val="005470CB"/>
    <w:rsid w:val="0054776C"/>
    <w:rsid w:val="005577A0"/>
    <w:rsid w:val="00560464"/>
    <w:rsid w:val="00577140"/>
    <w:rsid w:val="00586509"/>
    <w:rsid w:val="005913AF"/>
    <w:rsid w:val="005C27F3"/>
    <w:rsid w:val="005D57A8"/>
    <w:rsid w:val="006003E1"/>
    <w:rsid w:val="00612C2C"/>
    <w:rsid w:val="00633741"/>
    <w:rsid w:val="0063385E"/>
    <w:rsid w:val="00652319"/>
    <w:rsid w:val="00654621"/>
    <w:rsid w:val="0066459B"/>
    <w:rsid w:val="00682947"/>
    <w:rsid w:val="00697B0C"/>
    <w:rsid w:val="006A244B"/>
    <w:rsid w:val="006A301A"/>
    <w:rsid w:val="006C0A9F"/>
    <w:rsid w:val="006C1AAE"/>
    <w:rsid w:val="006C3C5B"/>
    <w:rsid w:val="006D32DA"/>
    <w:rsid w:val="006F529D"/>
    <w:rsid w:val="007021DF"/>
    <w:rsid w:val="00713E2B"/>
    <w:rsid w:val="007300D9"/>
    <w:rsid w:val="00743DA4"/>
    <w:rsid w:val="007754DA"/>
    <w:rsid w:val="00776D9F"/>
    <w:rsid w:val="00797C96"/>
    <w:rsid w:val="007A7405"/>
    <w:rsid w:val="007E2898"/>
    <w:rsid w:val="007E6666"/>
    <w:rsid w:val="0080666B"/>
    <w:rsid w:val="00827E7D"/>
    <w:rsid w:val="008C209B"/>
    <w:rsid w:val="008D5971"/>
    <w:rsid w:val="008E70C1"/>
    <w:rsid w:val="00920A05"/>
    <w:rsid w:val="009426E1"/>
    <w:rsid w:val="009434F7"/>
    <w:rsid w:val="009829BD"/>
    <w:rsid w:val="00997726"/>
    <w:rsid w:val="009A54B8"/>
    <w:rsid w:val="009B2570"/>
    <w:rsid w:val="009B326E"/>
    <w:rsid w:val="009C5CA4"/>
    <w:rsid w:val="009D645A"/>
    <w:rsid w:val="00A02126"/>
    <w:rsid w:val="00A167D8"/>
    <w:rsid w:val="00A26DE8"/>
    <w:rsid w:val="00A27126"/>
    <w:rsid w:val="00A44D01"/>
    <w:rsid w:val="00A57667"/>
    <w:rsid w:val="00A6671A"/>
    <w:rsid w:val="00A73240"/>
    <w:rsid w:val="00AA02B6"/>
    <w:rsid w:val="00AC38B1"/>
    <w:rsid w:val="00AE172B"/>
    <w:rsid w:val="00AE26D4"/>
    <w:rsid w:val="00B065E3"/>
    <w:rsid w:val="00B15A36"/>
    <w:rsid w:val="00B51EA7"/>
    <w:rsid w:val="00B77923"/>
    <w:rsid w:val="00BB71E7"/>
    <w:rsid w:val="00BC0E07"/>
    <w:rsid w:val="00BD10D2"/>
    <w:rsid w:val="00C17459"/>
    <w:rsid w:val="00C20CBA"/>
    <w:rsid w:val="00C31394"/>
    <w:rsid w:val="00C7221B"/>
    <w:rsid w:val="00C9698A"/>
    <w:rsid w:val="00CD28F2"/>
    <w:rsid w:val="00CE4DC0"/>
    <w:rsid w:val="00CF13A4"/>
    <w:rsid w:val="00D07AD0"/>
    <w:rsid w:val="00D52D08"/>
    <w:rsid w:val="00D87850"/>
    <w:rsid w:val="00DA6974"/>
    <w:rsid w:val="00DB6D72"/>
    <w:rsid w:val="00DC63F6"/>
    <w:rsid w:val="00DE3F90"/>
    <w:rsid w:val="00DE6C3F"/>
    <w:rsid w:val="00E062BD"/>
    <w:rsid w:val="00E15E3E"/>
    <w:rsid w:val="00E17827"/>
    <w:rsid w:val="00E24BA7"/>
    <w:rsid w:val="00E3515C"/>
    <w:rsid w:val="00E40F62"/>
    <w:rsid w:val="00E41A38"/>
    <w:rsid w:val="00E53621"/>
    <w:rsid w:val="00E56A66"/>
    <w:rsid w:val="00E66623"/>
    <w:rsid w:val="00E90918"/>
    <w:rsid w:val="00EC61AC"/>
    <w:rsid w:val="00F01497"/>
    <w:rsid w:val="00F27F55"/>
    <w:rsid w:val="00F35034"/>
    <w:rsid w:val="00F47E32"/>
    <w:rsid w:val="00F64F3A"/>
    <w:rsid w:val="00F90A8F"/>
    <w:rsid w:val="00F97F3E"/>
    <w:rsid w:val="00FB4401"/>
    <w:rsid w:val="00FB49F0"/>
    <w:rsid w:val="00FD796B"/>
    <w:rsid w:val="43585B72"/>
    <w:rsid w:val="4479757B"/>
    <w:rsid w:val="5E842CA9"/>
    <w:rsid w:val="61C74572"/>
    <w:rsid w:val="77FF2EF5"/>
    <w:rsid w:val="79F747E0"/>
    <w:rsid w:val="7BDDEA87"/>
    <w:rsid w:val="DECF0A88"/>
    <w:rsid w:val="FDBF9318"/>
    <w:rsid w:val="FDDB6D75"/>
    <w:rsid w:val="FFFE9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2"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4"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7"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5">
    <w:name w:val="heading 1"/>
    <w:basedOn w:val="1"/>
    <w:next w:val="1"/>
    <w:link w:val="21"/>
    <w:qFormat/>
    <w:uiPriority w:val="1"/>
    <w:pPr>
      <w:keepNext/>
      <w:keepLines/>
      <w:outlineLvl w:val="0"/>
    </w:pPr>
    <w:rPr>
      <w:rFonts w:eastAsia="黑体"/>
      <w:bCs/>
      <w:kern w:val="44"/>
      <w:szCs w:val="44"/>
    </w:rPr>
  </w:style>
  <w:style w:type="paragraph" w:styleId="6">
    <w:name w:val="heading 2"/>
    <w:basedOn w:val="1"/>
    <w:next w:val="1"/>
    <w:link w:val="20"/>
    <w:unhideWhenUsed/>
    <w:qFormat/>
    <w:uiPriority w:val="2"/>
    <w:pPr>
      <w:keepNext/>
      <w:keepLines/>
      <w:outlineLvl w:val="1"/>
    </w:pPr>
    <w:rPr>
      <w:rFonts w:eastAsia="楷体_GB2312" w:cstheme="majorBidi"/>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3">
    <w:name w:val="Body Text First Indent 2"/>
    <w:basedOn w:val="4"/>
    <w:next w:val="1"/>
    <w:qFormat/>
    <w:uiPriority w:val="0"/>
    <w:pPr>
      <w:spacing w:line="240" w:lineRule="auto"/>
      <w:ind w:firstLine="420"/>
    </w:pPr>
    <w:rPr>
      <w:rFonts w:eastAsia="宋体" w:cs="Times New Roman"/>
      <w:sz w:val="21"/>
    </w:rPr>
  </w:style>
  <w:style w:type="paragraph" w:styleId="4">
    <w:name w:val="Body Text Indent"/>
    <w:basedOn w:val="1"/>
    <w:semiHidden/>
    <w:unhideWhenUsed/>
    <w:qFormat/>
    <w:uiPriority w:val="99"/>
    <w:pPr>
      <w:spacing w:after="120"/>
      <w:ind w:left="420" w:leftChars="200"/>
    </w:pPr>
  </w:style>
  <w:style w:type="paragraph" w:styleId="7">
    <w:name w:val="endnote text"/>
    <w:basedOn w:val="1"/>
    <w:link w:val="33"/>
    <w:qFormat/>
    <w:uiPriority w:val="0"/>
    <w:pPr>
      <w:jc w:val="left"/>
    </w:pPr>
  </w:style>
  <w:style w:type="paragraph" w:styleId="8">
    <w:name w:val="footer"/>
    <w:basedOn w:val="1"/>
    <w:link w:val="34"/>
    <w:qFormat/>
    <w:uiPriority w:val="99"/>
    <w:pPr>
      <w:tabs>
        <w:tab w:val="center" w:pos="4153"/>
        <w:tab w:val="right" w:pos="8306"/>
      </w:tabs>
      <w:spacing w:line="240" w:lineRule="atLeast"/>
      <w:jc w:val="left"/>
    </w:pPr>
    <w:rPr>
      <w:sz w:val="18"/>
      <w:szCs w:val="18"/>
    </w:rPr>
  </w:style>
  <w:style w:type="paragraph" w:styleId="9">
    <w:name w:val="header"/>
    <w:basedOn w:val="1"/>
    <w:qFormat/>
    <w:uiPriority w:val="0"/>
    <w:pPr>
      <w:tabs>
        <w:tab w:val="center" w:pos="4153"/>
        <w:tab w:val="right" w:pos="8306"/>
      </w:tabs>
      <w:spacing w:line="240" w:lineRule="atLeast"/>
      <w:jc w:val="center"/>
    </w:pPr>
    <w:rPr>
      <w:sz w:val="18"/>
      <w:szCs w:val="18"/>
    </w:rPr>
  </w:style>
  <w:style w:type="paragraph" w:styleId="10">
    <w:name w:val="Subtitle"/>
    <w:next w:val="1"/>
    <w:link w:val="28"/>
    <w:qFormat/>
    <w:uiPriority w:val="7"/>
    <w:pPr>
      <w:adjustRightInd w:val="0"/>
      <w:snapToGrid w:val="0"/>
      <w:spacing w:line="560" w:lineRule="exact"/>
      <w:jc w:val="center"/>
    </w:pPr>
    <w:rPr>
      <w:rFonts w:ascii="Times New Roman" w:hAnsi="Times New Roman" w:eastAsia="楷体_GB2312" w:cstheme="minorBidi"/>
      <w:b/>
      <w:bCs/>
      <w:kern w:val="28"/>
      <w:sz w:val="32"/>
      <w:szCs w:val="32"/>
      <w:lang w:val="en-US" w:eastAsia="zh-CN" w:bidi="ar-SA"/>
    </w:rPr>
  </w:style>
  <w:style w:type="paragraph" w:styleId="11">
    <w:name w:val="footnote text"/>
    <w:basedOn w:val="1"/>
    <w:link w:val="32"/>
    <w:qFormat/>
    <w:uiPriority w:val="0"/>
    <w:pPr>
      <w:jc w:val="left"/>
    </w:pPr>
    <w:rPr>
      <w:sz w:val="18"/>
      <w:szCs w:val="18"/>
    </w:rPr>
  </w:style>
  <w:style w:type="paragraph" w:styleId="12">
    <w:name w:val="Title"/>
    <w:next w:val="1"/>
    <w:link w:val="27"/>
    <w:qFormat/>
    <w:uiPriority w:val="4"/>
    <w:pPr>
      <w:adjustRightInd w:val="0"/>
      <w:snapToGrid w:val="0"/>
      <w:jc w:val="center"/>
    </w:pPr>
    <w:rPr>
      <w:rFonts w:ascii="Times New Roman" w:hAnsi="Times New Roman" w:eastAsia="方正小标宋简体" w:cstheme="majorBidi"/>
      <w:bCs/>
      <w:kern w:val="2"/>
      <w:sz w:val="44"/>
      <w:szCs w:val="32"/>
      <w:lang w:val="en-US" w:eastAsia="zh-CN" w:bidi="ar-SA"/>
    </w:rPr>
  </w:style>
  <w:style w:type="paragraph" w:styleId="13">
    <w:name w:val="Body Text First Indent"/>
    <w:basedOn w:val="2"/>
    <w:unhideWhenUsed/>
    <w:qFormat/>
    <w:uiPriority w:val="99"/>
    <w:pPr>
      <w:ind w:firstLine="420" w:firstLineChars="100"/>
    </w:pPr>
  </w:style>
  <w:style w:type="table" w:styleId="15">
    <w:name w:val="Table Grid"/>
    <w:basedOn w:val="1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endnote reference"/>
    <w:basedOn w:val="16"/>
    <w:qFormat/>
    <w:uiPriority w:val="0"/>
    <w:rPr>
      <w:vertAlign w:val="superscript"/>
    </w:rPr>
  </w:style>
  <w:style w:type="character" w:styleId="19">
    <w:name w:val="footnote reference"/>
    <w:basedOn w:val="16"/>
    <w:qFormat/>
    <w:uiPriority w:val="0"/>
    <w:rPr>
      <w:vertAlign w:val="superscript"/>
    </w:rPr>
  </w:style>
  <w:style w:type="character" w:customStyle="1" w:styleId="20">
    <w:name w:val="标题 2 字符"/>
    <w:basedOn w:val="16"/>
    <w:link w:val="6"/>
    <w:qFormat/>
    <w:uiPriority w:val="2"/>
    <w:rPr>
      <w:rFonts w:ascii="Times New Roman" w:hAnsi="Times New Roman" w:eastAsia="楷体_GB2312" w:cstheme="majorBidi"/>
      <w:bCs/>
      <w:sz w:val="32"/>
      <w:szCs w:val="32"/>
    </w:rPr>
  </w:style>
  <w:style w:type="character" w:customStyle="1" w:styleId="21">
    <w:name w:val="标题 1 字符"/>
    <w:basedOn w:val="16"/>
    <w:link w:val="5"/>
    <w:qFormat/>
    <w:uiPriority w:val="1"/>
    <w:rPr>
      <w:rFonts w:ascii="Times New Roman" w:hAnsi="Times New Roman" w:eastAsia="黑体"/>
      <w:bCs/>
      <w:kern w:val="44"/>
      <w:sz w:val="32"/>
      <w:szCs w:val="44"/>
    </w:rPr>
  </w:style>
  <w:style w:type="paragraph" w:customStyle="1" w:styleId="22">
    <w:name w:val="Revision"/>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3">
    <w:name w:val="图"/>
    <w:next w:val="1"/>
    <w:link w:val="24"/>
    <w:qFormat/>
    <w:uiPriority w:val="6"/>
    <w:pPr>
      <w:adjustRightInd w:val="0"/>
      <w:snapToGrid w:val="0"/>
      <w:jc w:val="center"/>
    </w:pPr>
    <w:rPr>
      <w:rFonts w:ascii="Times New Roman" w:hAnsi="Times New Roman" w:eastAsia="仿宋_GB2312" w:cstheme="minorBidi"/>
      <w:kern w:val="2"/>
      <w:sz w:val="32"/>
      <w:szCs w:val="21"/>
      <w:lang w:val="en-US" w:eastAsia="zh-CN" w:bidi="ar-SA"/>
    </w:rPr>
  </w:style>
  <w:style w:type="character" w:customStyle="1" w:styleId="24">
    <w:name w:val="图 字符"/>
    <w:basedOn w:val="25"/>
    <w:link w:val="23"/>
    <w:qFormat/>
    <w:uiPriority w:val="6"/>
    <w:rPr>
      <w:rFonts w:ascii="Times New Roman" w:hAnsi="Times New Roman" w:eastAsia="仿宋_GB2312"/>
      <w:sz w:val="32"/>
    </w:rPr>
  </w:style>
  <w:style w:type="character" w:customStyle="1" w:styleId="25">
    <w:name w:val="附件 字符"/>
    <w:basedOn w:val="16"/>
    <w:link w:val="26"/>
    <w:qFormat/>
    <w:uiPriority w:val="5"/>
    <w:rPr>
      <w:rFonts w:ascii="Times New Roman" w:hAnsi="Times New Roman" w:eastAsia="黑体"/>
      <w:sz w:val="32"/>
    </w:rPr>
  </w:style>
  <w:style w:type="paragraph" w:customStyle="1" w:styleId="26">
    <w:name w:val="附件"/>
    <w:next w:val="1"/>
    <w:link w:val="25"/>
    <w:qFormat/>
    <w:uiPriority w:val="5"/>
    <w:pPr>
      <w:adjustRightInd w:val="0"/>
      <w:snapToGrid w:val="0"/>
      <w:spacing w:line="560" w:lineRule="exact"/>
      <w:outlineLvl w:val="0"/>
    </w:pPr>
    <w:rPr>
      <w:rFonts w:ascii="Times New Roman" w:hAnsi="Times New Roman" w:eastAsia="黑体" w:cstheme="minorBidi"/>
      <w:kern w:val="2"/>
      <w:sz w:val="32"/>
      <w:szCs w:val="21"/>
      <w:lang w:val="en-US" w:eastAsia="zh-CN" w:bidi="ar-SA"/>
    </w:rPr>
  </w:style>
  <w:style w:type="character" w:customStyle="1" w:styleId="27">
    <w:name w:val="标题 字符"/>
    <w:basedOn w:val="16"/>
    <w:link w:val="12"/>
    <w:qFormat/>
    <w:uiPriority w:val="4"/>
    <w:rPr>
      <w:rFonts w:ascii="Times New Roman" w:hAnsi="Times New Roman" w:eastAsia="方正小标宋简体" w:cstheme="majorBidi"/>
      <w:bCs/>
      <w:sz w:val="44"/>
      <w:szCs w:val="32"/>
    </w:rPr>
  </w:style>
  <w:style w:type="character" w:customStyle="1" w:styleId="28">
    <w:name w:val="副标题 字符"/>
    <w:basedOn w:val="16"/>
    <w:link w:val="10"/>
    <w:qFormat/>
    <w:uiPriority w:val="7"/>
    <w:rPr>
      <w:rFonts w:ascii="Times New Roman" w:hAnsi="Times New Roman" w:eastAsia="楷体_GB2312"/>
      <w:b/>
      <w:bCs/>
      <w:kern w:val="28"/>
      <w:sz w:val="32"/>
      <w:szCs w:val="32"/>
    </w:rPr>
  </w:style>
  <w:style w:type="character" w:customStyle="1" w:styleId="29">
    <w:name w:val="fontstyle01"/>
    <w:basedOn w:val="16"/>
    <w:qFormat/>
    <w:uiPriority w:val="0"/>
    <w:rPr>
      <w:rFonts w:hint="eastAsia" w:ascii="仿宋_GB2312" w:eastAsia="仿宋_GB2312"/>
      <w:color w:val="800080"/>
      <w:sz w:val="32"/>
      <w:szCs w:val="32"/>
    </w:rPr>
  </w:style>
  <w:style w:type="character" w:customStyle="1" w:styleId="30">
    <w:name w:val="fontstyle21"/>
    <w:basedOn w:val="16"/>
    <w:qFormat/>
    <w:uiPriority w:val="0"/>
    <w:rPr>
      <w:rFonts w:hint="default" w:ascii="TimesNewRomanPSMT" w:hAnsi="TimesNewRomanPSMT"/>
      <w:color w:val="000000"/>
      <w:sz w:val="32"/>
      <w:szCs w:val="32"/>
    </w:rPr>
  </w:style>
  <w:style w:type="paragraph" w:styleId="31">
    <w:name w:val="List Paragraph"/>
    <w:basedOn w:val="1"/>
    <w:unhideWhenUsed/>
    <w:qFormat/>
    <w:uiPriority w:val="99"/>
    <w:pPr>
      <w:ind w:firstLine="420"/>
    </w:pPr>
  </w:style>
  <w:style w:type="character" w:customStyle="1" w:styleId="32">
    <w:name w:val="脚注文本 字符"/>
    <w:basedOn w:val="16"/>
    <w:link w:val="11"/>
    <w:qFormat/>
    <w:uiPriority w:val="0"/>
    <w:rPr>
      <w:rFonts w:ascii="Times New Roman" w:hAnsi="Times New Roman" w:eastAsia="仿宋_GB2312"/>
      <w:sz w:val="18"/>
      <w:szCs w:val="18"/>
    </w:rPr>
  </w:style>
  <w:style w:type="character" w:customStyle="1" w:styleId="33">
    <w:name w:val="尾注文本 字符"/>
    <w:basedOn w:val="16"/>
    <w:link w:val="7"/>
    <w:qFormat/>
    <w:uiPriority w:val="0"/>
    <w:rPr>
      <w:rFonts w:ascii="Times New Roman" w:hAnsi="Times New Roman" w:eastAsia="仿宋_GB2312"/>
      <w:sz w:val="32"/>
    </w:rPr>
  </w:style>
  <w:style w:type="character" w:customStyle="1" w:styleId="34">
    <w:name w:val="页脚 字符"/>
    <w:basedOn w:val="16"/>
    <w:link w:val="8"/>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1365</Words>
  <Characters>7782</Characters>
  <Lines>64</Lines>
  <Paragraphs>18</Paragraphs>
  <TotalTime>2</TotalTime>
  <ScaleCrop>false</ScaleCrop>
  <LinksUpToDate>false</LinksUpToDate>
  <CharactersWithSpaces>9129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2024-01-25T10:10:00Z</dcterms:created>
  <dc:creator>shilin</dc:creator>
  <cp:lastModifiedBy>kylin</cp:lastModifiedBy>
  <dcterms:modified xsi:type="dcterms:W3CDTF">2024-01-26T08:47:25Z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4A05373DFCDE439CBAE6B06248F3D2DA_13</vt:lpwstr>
  </property>
</Properties>
</file>