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中山市民政局2021年行政许可实施和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监督管理情况报告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市政府：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根据《关于开展行政许可实施和监督管理情况年度报告工作的通知》要求，现将我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局2021年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行政许可实施和监督管理情况报告如下：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bidi w:val="0"/>
        <w:spacing w:after="0" w:afterLines="0" w:line="560" w:lineRule="exact"/>
        <w:ind w:left="0" w:leftChars="0" w:right="0" w:rightChars="0" w:firstLine="688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（一）现有事项及办理情况。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本单位现有行政许可审批事项8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，具体为：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社会团体成立、变更、注销登记；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民办非企业单位成立、变更、注销登记；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非公募基金会设立、变更、注销登记；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殡仪服务站，骨灰堂，经营性公墓，农村公益性墓地审批；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公开出版的全市性地名图、地名图册、地名图集审核；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地名命名、更名审核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审批；7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慈善组织的认定；8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慈善组织公开募捐资格审查审批。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其中，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除涉及“大道、道、路、广场、中心”的地名命名更名外，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地名命名权限委托镇街实施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8个行政许可事项均已进驻广东省政务服务网中山分站，网上可办理率100%。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全年行政许可审批的申请486宗、受理486宗、办结486宗。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6"/>
          <w:kern w:val="32"/>
          <w:sz w:val="32"/>
          <w:lang w:val="en-US" w:eastAsia="zh-CN"/>
        </w:rPr>
        <w:t>（二）依法实施情况。</w:t>
      </w:r>
      <w:r>
        <w:rPr>
          <w:rFonts w:hint="eastAsia" w:eastAsia="仿宋_GB2312" w:cs="Times New Roman"/>
          <w:b/>
          <w:bCs/>
          <w:snapToGrid w:val="0"/>
          <w:color w:val="000000"/>
          <w:spacing w:val="6"/>
          <w:kern w:val="32"/>
          <w:sz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严格依法审批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法律法规规定的审批权限、范围、程序、条件等，依法依规办理行政许可审批工作，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强化首问负责、一次性告知、按时办结、规范审查、审批发证等各个环节，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没有擅自增减行政许可审批环节、条件的行为，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未发生违法违规办理审批情形。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提高审批效率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。学习周边地市先进经验，充分运用大数据、互联网等信息技术，编制标准化办事指南，压缩办理时限，缩减跑动次数，行政许可事项100%“零跑动”，100%“即办”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三是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坚持便民利民。全面梳理</w:t>
      </w:r>
      <w:r>
        <w:rPr>
          <w:rFonts w:hint="eastAsia" w:ascii="仿宋_GB2312" w:hAnsi="仿宋_GB2312" w:eastAsia="仿宋_GB2312" w:cs="仿宋_GB2312"/>
          <w:sz w:val="32"/>
          <w:szCs w:val="32"/>
        </w:rPr>
        <w:t>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证明许可事项，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凡没有法律法规依据的一律取消，能通过个人现有证照来证明的一律取消，能采取申请人书面承诺方式解决的一律取消，能被其他材料涵盖或替代的一律取消，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实行“容缺受理”，高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频服务事项100%电子证照关联，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切实消除办事“堵点”“痛点”。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6"/>
          <w:kern w:val="32"/>
          <w:sz w:val="32"/>
          <w:lang w:val="en-US" w:eastAsia="zh-CN"/>
        </w:rPr>
        <w:t>（三）公开公示情况。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行政许可事项标准化梳理。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根据“一窗通办、集成服务”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依申请政务服务事项流程再造工作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要求，完善行政许可事项的办事指南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业务手册、审批流程等标准化材料，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在广东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政务服务网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和市行政服务中心服务窗口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公开。在部门网站设立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政务服务一网通办、网上预约、结果查询链接，提供多元化办事途径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公开行政许可实施情况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。严格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全市统一部署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及省行政执法信息平台填报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在作出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行政许可决定之日起7个工作日内在信用信息双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、省行政执法信息公示平台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</w:t>
      </w:r>
      <w:r>
        <w:rPr>
          <w:rFonts w:hint="eastAsia" w:eastAsia="仿宋_GB2312" w:cs="Times New Roman"/>
          <w:sz w:val="32"/>
          <w:szCs w:val="32"/>
          <w:lang w:eastAsia="zh-CN"/>
        </w:rPr>
        <w:t>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接受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社会监督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及时回复群众来信来访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明确专人管理、答复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、跟踪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涉行政许可审批事项咨询，做到“件件有着落，事事有回音”。此外，为方便群众及时查询，我局还主动通过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全省社会组织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网站及时公告、更新社会组织登记情况。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华文楷体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华文楷体" w:cs="Times New Roman"/>
          <w:sz w:val="32"/>
          <w:szCs w:val="32"/>
        </w:rPr>
        <w:t>监督管理情况</w:t>
      </w:r>
      <w:r>
        <w:rPr>
          <w:rFonts w:hint="eastAsia" w:ascii="Times New Roman" w:hAnsi="Times New Roman" w:eastAsia="华文楷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强化行政许可审批案卷内部监督。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开展行政执法案卷自评工作，许可审批业务科室对照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《广东省行政执法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案卷评查标准》做好行政许可案卷查缺补漏，局办公室（法制科）抽查案卷，反馈案卷存在问题、整改建议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加强事中事后监管，深入开展“双随机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一公开”，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抽查社会组织、养老机构、慈善组织共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154家。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许可事项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监督管理力度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推进社会组织自律和诚信建设，落实社会组织重大事项报告制度，推行社会组织财务专项检查工作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公示社会组织年度工作报告、等级评估等信息2044条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排查确认非法社会组织1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家，劝散或引导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家，行政处罚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纳入活动异常名录36家，列入严重违法失信名单38家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畅通举报监督渠道。网上公布监督投诉电话，自觉接受社会监督，充分利用12315平台，广泛接受群众投诉举报，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发现问题及时整改。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（五）实施效果。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充分利用政务服务“好差评”，广泛收集群众意见建议，着力打造便民高效的政务服务“前沿阵地”，政务服务全年“0差评”，“好差评”评分月月满分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未发现行政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许可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违法违规行为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未接到行政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许可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问题举报投诉。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二、存在问题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我局的行政许可工作虽然取得了一定成效，但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u w:val="none"/>
          <w:lang w:eastAsia="zh-CN"/>
        </w:rPr>
        <w:t>面对人民群众的新期待，面对改革发展的新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u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u w:val="none"/>
          <w:lang w:eastAsia="zh-CN"/>
        </w:rPr>
        <w:t>，还存在差距和问题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，如许可档案未实现电子化，档案核查工作效率不高等，需进一步利用技术手段，改善相关工作。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下一步工作措施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我局将继续以便民利民为出发点，依法实施行政许可审批事项，进一步完善办理流程，加强综合监管，提升服务质量。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坚持严格标准和程序，做好审批的各项工作。对于保留的行政许可审批项目，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规定做好各个环节审批把关。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落实行政许可责任制、行政许可公示制，继续利用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平台做好公示工作，加强信息共享，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明确各科室监督管理责任，形成共同监督、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齐抓共管的责任体系。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加强社会组织监督检查。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社会组织财务检查，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健全财务制度，增强社会组织财务意识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规范社会组织行为。建立健全部门联动监管工作机制和联合执法机制，及时研究解决社会组织监督管理中的重大问题，提高应对重大突发事件的能力。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0" w:afterLines="0" w:line="600" w:lineRule="exact"/>
        <w:ind w:left="0" w:leftChars="0" w:right="0" w:rightChars="0" w:firstLine="688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0" w:afterLines="0" w:line="600" w:lineRule="exact"/>
        <w:ind w:left="0" w:leftChars="0" w:right="0" w:rightChars="0" w:firstLine="688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0" w:afterLines="0" w:line="600" w:lineRule="exact"/>
        <w:ind w:left="0" w:leftChars="0" w:right="0" w:rightChars="0" w:firstLine="688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lang w:val="en-US" w:eastAsia="zh-CN"/>
        </w:rPr>
        <w:t xml:space="preserve">                      中山市民政局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80" w:firstLineChars="15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 xml:space="preserve">2022年3月31日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6A73D"/>
    <w:multiLevelType w:val="singleLevel"/>
    <w:tmpl w:val="6246A73D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2484168"/>
    <w:multiLevelType w:val="singleLevel"/>
    <w:tmpl w:val="62484168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26CBE"/>
    <w:rsid w:val="010924E4"/>
    <w:rsid w:val="04984780"/>
    <w:rsid w:val="0DBF0607"/>
    <w:rsid w:val="0EBE680F"/>
    <w:rsid w:val="0F461F03"/>
    <w:rsid w:val="13400EE0"/>
    <w:rsid w:val="191A64DA"/>
    <w:rsid w:val="26DF790C"/>
    <w:rsid w:val="26E51CA6"/>
    <w:rsid w:val="2FB26CBE"/>
    <w:rsid w:val="2FCB3B61"/>
    <w:rsid w:val="39FB3FB6"/>
    <w:rsid w:val="3B775467"/>
    <w:rsid w:val="416809D7"/>
    <w:rsid w:val="41B61E2B"/>
    <w:rsid w:val="44980F8F"/>
    <w:rsid w:val="4A692B7B"/>
    <w:rsid w:val="5B895E7E"/>
    <w:rsid w:val="5CB84C79"/>
    <w:rsid w:val="66362742"/>
    <w:rsid w:val="666B71BE"/>
    <w:rsid w:val="677E0B67"/>
    <w:rsid w:val="7EA1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ind w:firstLine="617" w:firstLineChars="200"/>
    </w:pPr>
    <w:rPr>
      <w:rFonts w:ascii="仿宋_GB2312"/>
      <w:bCs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  <w:spacing w:line="560" w:lineRule="atLeas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2022-04-01T06:45:00Z</dcterms:created>
  <dc:creator>adu</dc:creator>
  <cp:lastModifiedBy>冯绮婷</cp:lastModifiedBy>
  <dcterms:modified xsi:type="dcterms:W3CDTF">2024-01-18T06:42:16Z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1225BC1315C746049F4F316B657EEA10</vt:lpwstr>
  </property>
</Properties>
</file>