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rPr>
        <w:t>中山市自然</w:t>
      </w:r>
      <w:r>
        <w:rPr>
          <w:rFonts w:hint="eastAsia" w:ascii="方正小标宋简体" w:hAnsi="方正小标宋简体" w:eastAsia="方正小标宋简体" w:cs="方正小标宋简体"/>
          <w:sz w:val="36"/>
          <w:szCs w:val="36"/>
          <w:highlight w:val="none"/>
          <w:lang w:val="en-US" w:eastAsia="zh-CN"/>
        </w:rPr>
        <w:t>保护地管护中心</w:t>
      </w:r>
      <w:r>
        <w:rPr>
          <w:rFonts w:hint="eastAsia" w:ascii="方正小标宋简体" w:hAnsi="方正小标宋简体" w:eastAsia="方正小标宋简体" w:cs="方正小标宋简体"/>
          <w:sz w:val="36"/>
          <w:szCs w:val="36"/>
          <w:highlight w:val="none"/>
        </w:rPr>
        <w:t>关于</w:t>
      </w:r>
      <w:r>
        <w:rPr>
          <w:rFonts w:hint="eastAsia" w:ascii="方正小标宋简体" w:hAnsi="方正小标宋简体" w:eastAsia="方正小标宋简体" w:cs="方正小标宋简体"/>
          <w:sz w:val="36"/>
          <w:szCs w:val="36"/>
          <w:highlight w:val="none"/>
          <w:lang w:val="en-US" w:eastAsia="zh-CN"/>
        </w:rPr>
        <w:t>森林消防专用车</w:t>
      </w:r>
    </w:p>
    <w:p>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更新购置项目的公告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我中心森林消防专用车属于特种专业用车，用于森林消防物资运输和森林防火宣传工作。</w:t>
      </w:r>
      <w:r>
        <w:rPr>
          <w:rFonts w:hint="eastAsia" w:ascii="仿宋" w:hAnsi="仿宋" w:eastAsia="仿宋" w:cs="仿宋"/>
          <w:sz w:val="32"/>
          <w:szCs w:val="32"/>
          <w:highlight w:val="none"/>
          <w:lang w:eastAsia="zh-CN"/>
        </w:rPr>
        <w:t>拟采购车辆的有关信息如下：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lang w:val="en-US" w:eastAsia="zh-CN"/>
        </w:rPr>
        <w:t>一</w:t>
      </w:r>
      <w:r>
        <w:rPr>
          <w:rFonts w:hint="eastAsia" w:ascii="黑体" w:hAnsi="黑体" w:eastAsia="黑体" w:cs="黑体"/>
          <w:sz w:val="30"/>
          <w:szCs w:val="30"/>
          <w:highlight w:val="none"/>
        </w:rPr>
        <w:t>、供应商报价须知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（一）供应商必须符合《中华人民共和国政府采购法》《广东省实施〈中华人民共和国政府采购法〉办法》所要求的全部条件。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（二）供应商应完整、真实、准确的填写采购需求中规定的所有内容。供应商没有对采购需求在各方面都作出实质性响应是供应商的风险，有可能导致其报价被认定为无效报价。</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（三）如果因为供应商报价时填报的内容不详，或没有提供采购需求中所要求的全部资料及数据，由此造成的后果，其责任由供应商承担。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（四）供应商应认真核对报价信息，确保符合采购需求，并对其真实性负责。若与实际不符，一经查实，将视为弄虚作假，当次报价无效，并按政府采购相关规定给予处理。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（五）供应商须严格按照报价时间要求参与报价，不在报价时间范围内的报价无效，具体时间以采购人电子邮箱最后一次接收到相关供应商报价材料的时间为准。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二、供应商资质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供应商应</w:t>
      </w:r>
      <w:r>
        <w:rPr>
          <w:rFonts w:hint="eastAsia" w:ascii="仿宋_GB2312" w:hAnsi="仿宋_GB2312" w:eastAsia="仿宋_GB2312" w:cs="仿宋_GB2312"/>
          <w:sz w:val="30"/>
          <w:szCs w:val="30"/>
          <w:highlight w:val="none"/>
          <w:lang w:val="en-US" w:eastAsia="zh-CN"/>
        </w:rPr>
        <w:t>符合以下条件，并提供相应佐证材料盖章复印件</w:t>
      </w:r>
      <w:r>
        <w:rPr>
          <w:rFonts w:hint="eastAsia" w:ascii="仿宋_GB2312" w:hAnsi="仿宋_GB2312" w:eastAsia="仿宋_GB2312" w:cs="仿宋_GB2312"/>
          <w:sz w:val="30"/>
          <w:szCs w:val="30"/>
          <w:highlight w:val="none"/>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1）须是有独立承担民事责任能力的在中华人民共和国境内注册的法人，并独立于采购人，提供有效的法人的证明文件复印件，如营业执照、登记证书等</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营业执照</w:t>
      </w:r>
      <w:r>
        <w:rPr>
          <w:rFonts w:hint="eastAsia" w:ascii="仿宋_GB2312" w:hAnsi="仿宋_GB2312" w:eastAsia="仿宋_GB2312" w:cs="仿宋_GB2312"/>
          <w:sz w:val="30"/>
          <w:szCs w:val="30"/>
          <w:highlight w:val="none"/>
          <w:lang w:val="en-US" w:eastAsia="zh-CN"/>
        </w:rPr>
        <w:t>有汽车销售经营范围。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20</w:t>
      </w:r>
      <w:r>
        <w:rPr>
          <w:rFonts w:hint="eastAsia" w:ascii="仿宋_GB2312" w:hAnsi="仿宋_GB2312" w:eastAsia="仿宋_GB2312" w:cs="仿宋_GB2312"/>
          <w:sz w:val="30"/>
          <w:szCs w:val="30"/>
          <w:highlight w:val="none"/>
          <w:lang w:val="en-US" w:eastAsia="zh-CN"/>
        </w:rPr>
        <w:t>22-2023</w:t>
      </w:r>
      <w:r>
        <w:rPr>
          <w:rFonts w:hint="eastAsia" w:ascii="仿宋_GB2312" w:hAnsi="仿宋_GB2312" w:eastAsia="仿宋_GB2312" w:cs="仿宋_GB2312"/>
          <w:sz w:val="30"/>
          <w:szCs w:val="30"/>
          <w:highlight w:val="none"/>
        </w:rPr>
        <w:t>年内任意一个月开具的缴纳税收的凭据证明材料复印件；如依法免税的，应提供的相应文件证明其依法免税</w:t>
      </w:r>
      <w:r>
        <w:rPr>
          <w:rFonts w:hint="eastAsia" w:ascii="仿宋_GB2312" w:hAnsi="仿宋_GB2312" w:eastAsia="仿宋_GB2312" w:cs="仿宋_GB2312"/>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20</w:t>
      </w:r>
      <w:r>
        <w:rPr>
          <w:rFonts w:hint="eastAsia" w:ascii="仿宋_GB2312" w:hAnsi="仿宋_GB2312" w:eastAsia="仿宋_GB2312" w:cs="仿宋_GB2312"/>
          <w:sz w:val="30"/>
          <w:szCs w:val="30"/>
          <w:highlight w:val="none"/>
          <w:lang w:val="en-US" w:eastAsia="zh-CN"/>
        </w:rPr>
        <w:t>22-2023</w:t>
      </w:r>
      <w:r>
        <w:rPr>
          <w:rFonts w:hint="eastAsia" w:ascii="仿宋_GB2312" w:hAnsi="仿宋_GB2312" w:eastAsia="仿宋_GB2312" w:cs="仿宋_GB2312"/>
          <w:sz w:val="30"/>
          <w:szCs w:val="30"/>
          <w:highlight w:val="none"/>
        </w:rPr>
        <w:t>年内任意一个月开具的缴纳社会保险的凭据证明材料复印件；如依法不需要缴纳社会保障资金的，应提供相应文件证明其依法不需要缴纳社会保障资金</w:t>
      </w:r>
      <w:r>
        <w:rPr>
          <w:rFonts w:hint="eastAsia" w:ascii="仿宋_GB2312" w:hAnsi="仿宋_GB2312" w:eastAsia="仿宋_GB2312" w:cs="仿宋_GB2312"/>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三、项目内容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lang w:eastAsia="zh-CN"/>
        </w:rPr>
        <w:t>品牌及型号：庆铃牌</w:t>
      </w:r>
      <w:r>
        <w:rPr>
          <w:rFonts w:hint="eastAsia" w:ascii="仿宋_GB2312" w:hAnsi="仿宋_GB2312" w:eastAsia="仿宋_GB2312" w:cs="仿宋_GB2312"/>
          <w:sz w:val="30"/>
          <w:szCs w:val="30"/>
          <w:highlight w:val="none"/>
          <w:lang w:val="en-US" w:eastAsia="zh-CN"/>
        </w:rPr>
        <w:t>QL5120XXYAJHA 700P。</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2.车型：长单厢车。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3.发动机：五十铃4KH1-TCG60国六柴油发动机，发动机功率为151/205kw。</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4.排量：5.193L。</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5.其他配置：内置ABS；轮胎8.25R20 16PR；尾板、起落架。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6.车辆购置</w:t>
      </w:r>
      <w:r>
        <w:rPr>
          <w:rFonts w:hint="eastAsia" w:ascii="仿宋_GB2312" w:hAnsi="仿宋_GB2312" w:eastAsia="仿宋_GB2312" w:cs="仿宋_GB2312"/>
          <w:sz w:val="30"/>
          <w:szCs w:val="30"/>
          <w:highlight w:val="none"/>
          <w:lang w:eastAsia="zh-CN"/>
        </w:rPr>
        <w:t>预算金额</w:t>
      </w:r>
      <w:r>
        <w:rPr>
          <w:rFonts w:hint="eastAsia" w:ascii="仿宋_GB2312" w:hAnsi="仿宋_GB2312" w:eastAsia="仿宋_GB2312" w:cs="仿宋_GB2312"/>
          <w:sz w:val="30"/>
          <w:szCs w:val="30"/>
          <w:highlight w:val="none"/>
          <w:lang w:val="en-US" w:eastAsia="zh-CN"/>
        </w:rPr>
        <w:t>23.8万元</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含购置税、上牌费用、年票、运营费</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，不含保险。</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7.交货期20天。</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8.其他具体参数信息见附件。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四、项目时间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自签订合同日起20个日历日内，验收合格确定车辆，</w:t>
      </w:r>
      <w:r>
        <w:rPr>
          <w:rFonts w:hint="eastAsia" w:ascii="仿宋_GB2312" w:hAnsi="仿宋_GB2312" w:eastAsia="仿宋_GB2312" w:cs="仿宋_GB2312"/>
          <w:sz w:val="30"/>
          <w:szCs w:val="30"/>
          <w:highlight w:val="none"/>
        </w:rPr>
        <w:t>供应商</w:t>
      </w:r>
      <w:r>
        <w:rPr>
          <w:rFonts w:hint="eastAsia" w:ascii="仿宋_GB2312" w:hAnsi="仿宋_GB2312" w:eastAsia="仿宋_GB2312" w:cs="仿宋_GB2312"/>
          <w:sz w:val="30"/>
          <w:szCs w:val="30"/>
          <w:highlight w:val="none"/>
          <w:lang w:val="en-US" w:eastAsia="zh-CN"/>
        </w:rPr>
        <w:t>办理入户手续将车辆交付采购方。</w:t>
      </w:r>
      <w:r>
        <w:rPr>
          <w:rFonts w:hint="eastAsia" w:ascii="仿宋_GB2312" w:hAnsi="仿宋_GB2312" w:eastAsia="仿宋_GB2312" w:cs="仿宋_GB2312"/>
          <w:sz w:val="30"/>
          <w:szCs w:val="30"/>
          <w:highlight w:val="none"/>
        </w:rPr>
        <w:t>供应商</w:t>
      </w:r>
      <w:r>
        <w:rPr>
          <w:rFonts w:hint="eastAsia" w:ascii="仿宋_GB2312" w:hAnsi="仿宋_GB2312" w:eastAsia="仿宋_GB2312" w:cs="仿宋_GB2312"/>
          <w:sz w:val="30"/>
          <w:szCs w:val="30"/>
          <w:highlight w:val="none"/>
          <w:lang w:val="en-US" w:eastAsia="zh-CN"/>
        </w:rPr>
        <w:t>保证所售出车辆符合国家规定，入户手续齐全、合法。</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五、款项支付</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中选供应商完成车辆入户手续并将车辆交付采购方，采购方一次性支付项目合同款。</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供应商应协助采购人方完成请款程序，包括提供发票及相应的支付凭证资料，付款时间以财政核准并下拨资金为准。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w:t>
      </w:r>
      <w:r>
        <w:rPr>
          <w:rFonts w:hint="eastAsia" w:ascii="黑体" w:hAnsi="黑体" w:eastAsia="黑体" w:cs="黑体"/>
          <w:sz w:val="30"/>
          <w:szCs w:val="30"/>
          <w:highlight w:val="none"/>
        </w:rPr>
        <w:t>、报价时间</w:t>
      </w:r>
      <w:r>
        <w:rPr>
          <w:rFonts w:hint="eastAsia" w:ascii="黑体" w:hAnsi="黑体" w:eastAsia="黑体" w:cs="黑体"/>
          <w:sz w:val="30"/>
          <w:szCs w:val="30"/>
          <w:highlight w:val="none"/>
          <w:lang w:val="en-US" w:eastAsia="zh-CN"/>
        </w:rPr>
        <w:t>及报价方式</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报价时间为</w:t>
      </w:r>
      <w:r>
        <w:rPr>
          <w:rFonts w:hint="eastAsia" w:ascii="仿宋_GB2312" w:hAnsi="仿宋_GB2312" w:eastAsia="仿宋_GB2312" w:cs="仿宋_GB2312"/>
          <w:sz w:val="30"/>
          <w:szCs w:val="30"/>
          <w:highlight w:val="none"/>
        </w:rPr>
        <w:t>2023年</w:t>
      </w:r>
      <w:r>
        <w:rPr>
          <w:rFonts w:hint="eastAsia" w:ascii="仿宋_GB2312" w:hAnsi="仿宋_GB2312" w:eastAsia="仿宋_GB2312" w:cs="仿宋_GB2312"/>
          <w:sz w:val="30"/>
          <w:szCs w:val="30"/>
          <w:highlight w:val="none"/>
          <w:lang w:val="en-US" w:eastAsia="zh-CN"/>
        </w:rPr>
        <w:t>11</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日</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11</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5</w:t>
      </w:r>
      <w:bookmarkStart w:id="0" w:name="_GoBack"/>
      <w:bookmarkEnd w:id="0"/>
      <w:r>
        <w:rPr>
          <w:rFonts w:hint="eastAsia" w:ascii="仿宋_GB2312" w:hAnsi="仿宋_GB2312" w:eastAsia="仿宋_GB2312" w:cs="仿宋_GB2312"/>
          <w:sz w:val="30"/>
          <w:szCs w:val="30"/>
          <w:highlight w:val="none"/>
        </w:rPr>
        <w:t>日</w:t>
      </w:r>
      <w:r>
        <w:rPr>
          <w:rFonts w:hint="eastAsia" w:ascii="仿宋_GB2312" w:hAnsi="仿宋_GB2312" w:eastAsia="仿宋_GB2312" w:cs="仿宋_GB2312"/>
          <w:sz w:val="30"/>
          <w:szCs w:val="30"/>
          <w:highlight w:val="none"/>
          <w:lang w:val="en-US" w:eastAsia="zh-CN"/>
        </w:rPr>
        <w:t>24:00。供应商须在上述报价时间内将报价单</w:t>
      </w:r>
      <w:r>
        <w:rPr>
          <w:rFonts w:hint="eastAsia" w:ascii="仿宋_GB2312" w:hAnsi="仿宋_GB2312" w:eastAsia="仿宋_GB2312" w:cs="仿宋_GB2312"/>
          <w:sz w:val="30"/>
          <w:szCs w:val="30"/>
          <w:highlight w:val="none"/>
        </w:rPr>
        <w:t>（须同时发送盖章扫描版及可编辑电子版）</w:t>
      </w:r>
      <w:r>
        <w:rPr>
          <w:rFonts w:hint="eastAsia" w:ascii="仿宋_GB2312" w:hAnsi="仿宋_GB2312" w:eastAsia="仿宋_GB2312" w:cs="仿宋_GB2312"/>
          <w:sz w:val="30"/>
          <w:szCs w:val="30"/>
          <w:highlight w:val="none"/>
          <w:lang w:val="en-US" w:eastAsia="zh-CN"/>
        </w:rPr>
        <w:t xml:space="preserve">及相关佐证材料发送至zsslc@163.com，逾期不候。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七、中选供应商确定</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本项目采用竞价方式，对符合资质的供应商，选取报价最低的为中选供应商。供应商报价不可超过本项目预算金额238000.00元，否则为无效报价。</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八、其他</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如有其他不尽事宜，可电话咨询王</w:t>
      </w:r>
      <w:r>
        <w:rPr>
          <w:rFonts w:hint="eastAsia" w:ascii="仿宋_GB2312" w:hAnsi="仿宋_GB2312" w:eastAsia="仿宋_GB2312" w:cs="仿宋_GB2312"/>
          <w:sz w:val="30"/>
          <w:szCs w:val="30"/>
          <w:highlight w:val="none"/>
          <w:lang w:eastAsia="zh-CN"/>
        </w:rPr>
        <w:t>先生</w:t>
      </w:r>
      <w:r>
        <w:rPr>
          <w:rFonts w:hint="eastAsia" w:ascii="仿宋_GB2312" w:hAnsi="仿宋_GB2312" w:eastAsia="仿宋_GB2312" w:cs="仿宋_GB2312"/>
          <w:sz w:val="30"/>
          <w:szCs w:val="30"/>
          <w:highlight w:val="none"/>
        </w:rPr>
        <w:t xml:space="preserve"> </w:t>
      </w:r>
      <w:r>
        <w:rPr>
          <w:rFonts w:hint="eastAsia" w:ascii="仿宋_GB2312" w:hAnsi="仿宋_GB2312" w:eastAsia="仿宋_GB2312" w:cs="仿宋_GB2312"/>
          <w:sz w:val="30"/>
          <w:szCs w:val="30"/>
          <w:highlight w:val="none"/>
          <w:lang w:val="en-US" w:eastAsia="zh-CN"/>
        </w:rPr>
        <w:t>0760-88920450。</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rPr>
      </w:pPr>
    </w:p>
    <w:p>
      <w:pPr>
        <w:adjustRightInd w:val="0"/>
        <w:snapToGrid w:val="0"/>
        <w:spacing w:line="360" w:lineRule="auto"/>
        <w:rPr>
          <w:rFonts w:hint="eastAsia" w:ascii="仿宋" w:hAnsi="仿宋" w:eastAsia="仿宋" w:cs="仿宋"/>
          <w:sz w:val="32"/>
          <w:szCs w:val="32"/>
          <w:lang w:val="en-US" w:eastAsia="zh-CN"/>
        </w:rPr>
      </w:pPr>
    </w:p>
    <w:p>
      <w:pPr>
        <w:adjustRightInd w:val="0"/>
        <w:snapToGrid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tbl>
      <w:tblPr>
        <w:tblStyle w:val="5"/>
        <w:tblpPr w:leftFromText="180" w:rightFromText="180" w:vertAnchor="text" w:horzAnchor="page" w:tblpX="810" w:tblpY="738"/>
        <w:tblOverlap w:val="never"/>
        <w:tblW w:w="10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108" w:type="dxa"/>
          <w:bottom w:w="57" w:type="dxa"/>
          <w:right w:w="108" w:type="dxa"/>
        </w:tblCellMar>
      </w:tblPr>
      <w:tblGrid>
        <w:gridCol w:w="1674"/>
        <w:gridCol w:w="3137"/>
        <w:gridCol w:w="1743"/>
        <w:gridCol w:w="3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0520" w:type="dxa"/>
            <w:gridSpan w:val="4"/>
            <w:tcBorders>
              <w:top w:val="single" w:color="auto" w:sz="4" w:space="0"/>
              <w:left w:val="single" w:color="auto" w:sz="4" w:space="0"/>
              <w:bottom w:val="single" w:color="auto" w:sz="4" w:space="0"/>
              <w:right w:val="single" w:color="auto" w:sz="4" w:space="0"/>
            </w:tcBorders>
            <w:noWrap w:val="0"/>
            <w:tcMar>
              <w:top w:w="177" w:type="dxa"/>
              <w:left w:w="0" w:type="dxa"/>
              <w:bottom w:w="177" w:type="dxa"/>
              <w:right w:w="0" w:type="dxa"/>
            </w:tcMar>
            <w:vAlign w:val="top"/>
          </w:tcPr>
          <w:p>
            <w:pPr>
              <w:keepNext w:val="0"/>
              <w:keepLines w:val="0"/>
              <w:widowControl w:val="0"/>
              <w:suppressLineNumbers w:val="0"/>
              <w:spacing w:before="100" w:beforeAutospacing="1" w:after="100" w:afterAutospacing="1"/>
              <w:ind w:left="0" w:right="0"/>
              <w:jc w:val="center"/>
            </w:pPr>
            <w:r>
              <w:rPr>
                <w:rFonts w:hint="default" w:ascii="Times New Roman" w:hAnsi="Times New Roman" w:cs="Times New Roman"/>
                <w:kern w:val="2"/>
                <w:sz w:val="27"/>
                <w:szCs w:val="27"/>
              </w:rPr>
              <w:fldChar w:fldCharType="begin"/>
            </w:r>
            <w:r>
              <w:rPr>
                <w:rFonts w:hint="default" w:ascii="Times New Roman" w:hAnsi="Times New Roman" w:cs="Times New Roman"/>
                <w:kern w:val="2"/>
                <w:sz w:val="27"/>
                <w:szCs w:val="27"/>
              </w:rPr>
              <w:instrText xml:space="preserve"> HYPERLINK "http://www.chinacar.com.cn/zhuanyongche/wushiling_2639/QL5120XXYAJHA_1174074.html" </w:instrText>
            </w:r>
            <w:r>
              <w:rPr>
                <w:rFonts w:hint="default" w:ascii="Times New Roman" w:hAnsi="Times New Roman" w:cs="Times New Roman"/>
                <w:kern w:val="2"/>
                <w:sz w:val="27"/>
                <w:szCs w:val="27"/>
              </w:rPr>
              <w:fldChar w:fldCharType="separate"/>
            </w:r>
            <w:r>
              <w:rPr>
                <w:rStyle w:val="10"/>
                <w:rFonts w:hint="default" w:ascii="Times New Roman" w:hAnsi="Times New Roman" w:cs="Times New Roman"/>
                <w:kern w:val="2"/>
                <w:sz w:val="27"/>
                <w:szCs w:val="27"/>
              </w:rPr>
              <w:t>五十铃牌QL5120XXYAJHA型厢式运输车</w:t>
            </w:r>
            <w:r>
              <w:rPr>
                <w:rFonts w:hint="default" w:ascii="Times New Roman" w:hAnsi="Times New Roman" w:cs="Times New Roman"/>
                <w:kern w:val="2"/>
                <w:sz w:val="27"/>
                <w:szCs w:val="27"/>
              </w:rPr>
              <w:fldChar w:fldCharType="end"/>
            </w:r>
            <w: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车辆名称：</w:t>
            </w:r>
          </w:p>
        </w:tc>
        <w:tc>
          <w:tcPr>
            <w:tcW w:w="488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pPr>
            <w:r>
              <w:rPr>
                <w:rFonts w:hint="default" w:ascii="Times New Roman" w:hAnsi="Times New Roman" w:cs="Times New Roman"/>
                <w:kern w:val="2"/>
                <w:sz w:val="21"/>
                <w:szCs w:val="21"/>
              </w:rPr>
              <w:t>厢式运输车</w:t>
            </w:r>
            <w:r>
              <w:t xml:space="preserve"> </w:t>
            </w:r>
          </w:p>
        </w:tc>
        <w:tc>
          <w:tcPr>
            <w:tcW w:w="3966" w:type="dxa"/>
            <w:vMerge w:val="restart"/>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pPr>
            <w:r>
              <w:rPr>
                <w:rFonts w:hint="default" w:ascii="Times New Roman" w:hAnsi="Times New Roman" w:cs="Times New Roman"/>
                <w:kern w:val="2"/>
                <w:sz w:val="21"/>
                <w:szCs w:val="21"/>
              </w:rPr>
              <w:drawing>
                <wp:inline distT="0" distB="0" distL="114300" distR="114300">
                  <wp:extent cx="2381250" cy="1809115"/>
                  <wp:effectExtent l="0" t="0" r="0" b="63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2381250" cy="180911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车辆类别：</w:t>
            </w:r>
          </w:p>
        </w:tc>
        <w:tc>
          <w:tcPr>
            <w:tcW w:w="488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pPr>
            <w:r>
              <w:rPr>
                <w:rFonts w:hint="default" w:ascii="Times New Roman" w:hAnsi="Times New Roman" w:cs="Times New Roman"/>
                <w:kern w:val="2"/>
                <w:sz w:val="21"/>
                <w:szCs w:val="21"/>
              </w:rPr>
              <w:fldChar w:fldCharType="begin"/>
            </w:r>
            <w:r>
              <w:rPr>
                <w:rFonts w:hint="default" w:ascii="Times New Roman" w:hAnsi="Times New Roman" w:cs="Times New Roman"/>
                <w:kern w:val="2"/>
                <w:sz w:val="21"/>
                <w:szCs w:val="21"/>
              </w:rPr>
              <w:instrText xml:space="preserve"> HYPERLINK "http://www.chinacar.com.cn/zhuanyongche/" \t "_blank" </w:instrText>
            </w:r>
            <w:r>
              <w:rPr>
                <w:rFonts w:hint="default" w:ascii="Times New Roman" w:hAnsi="Times New Roman" w:cs="Times New Roman"/>
                <w:kern w:val="2"/>
                <w:sz w:val="21"/>
                <w:szCs w:val="21"/>
              </w:rPr>
              <w:fldChar w:fldCharType="separate"/>
            </w:r>
            <w:r>
              <w:rPr>
                <w:rStyle w:val="10"/>
                <w:rFonts w:hint="default" w:ascii="Times New Roman" w:hAnsi="Times New Roman" w:cs="Times New Roman"/>
                <w:kern w:val="2"/>
                <w:sz w:val="21"/>
                <w:szCs w:val="21"/>
              </w:rPr>
              <w:t>厢式运输车</w:t>
            </w:r>
            <w:r>
              <w:rPr>
                <w:rFonts w:hint="default" w:ascii="Times New Roman" w:hAnsi="Times New Roman" w:cs="Times New Roman"/>
                <w:kern w:val="2"/>
                <w:sz w:val="21"/>
                <w:szCs w:val="21"/>
              </w:rPr>
              <w:fldChar w:fldCharType="end"/>
            </w:r>
            <w:r>
              <w:t xml:space="preserve"> </w:t>
            </w:r>
          </w:p>
        </w:tc>
        <w:tc>
          <w:tcPr>
            <w:tcW w:w="3966" w:type="dxa"/>
            <w:vMerge w:val="continue"/>
            <w:tcBorders>
              <w:top w:val="single" w:color="auto" w:sz="4" w:space="0"/>
              <w:left w:val="nil"/>
              <w:bottom w:val="single" w:color="auto" w:sz="4" w:space="0"/>
              <w:right w:val="single" w:color="auto" w:sz="4" w:space="0"/>
            </w:tcBorders>
            <w:noWrap w:val="0"/>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车辆型号：</w:t>
            </w:r>
          </w:p>
        </w:tc>
        <w:tc>
          <w:tcPr>
            <w:tcW w:w="488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QL5120XXYAJHA </w:t>
            </w:r>
          </w:p>
        </w:tc>
        <w:tc>
          <w:tcPr>
            <w:tcW w:w="3966" w:type="dxa"/>
            <w:vMerge w:val="continue"/>
            <w:tcBorders>
              <w:top w:val="single" w:color="auto" w:sz="4" w:space="0"/>
              <w:left w:val="nil"/>
              <w:bottom w:val="single" w:color="auto" w:sz="4" w:space="0"/>
              <w:right w:val="single" w:color="auto" w:sz="4" w:space="0"/>
            </w:tcBorders>
            <w:noWrap w:val="0"/>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免检：</w:t>
            </w:r>
          </w:p>
        </w:tc>
        <w:tc>
          <w:tcPr>
            <w:tcW w:w="488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否 </w:t>
            </w:r>
          </w:p>
        </w:tc>
        <w:tc>
          <w:tcPr>
            <w:tcW w:w="3966" w:type="dxa"/>
            <w:vMerge w:val="continue"/>
            <w:tcBorders>
              <w:top w:val="single" w:color="auto" w:sz="4" w:space="0"/>
              <w:left w:val="nil"/>
              <w:bottom w:val="single" w:color="auto" w:sz="4" w:space="0"/>
              <w:right w:val="single" w:color="auto" w:sz="4" w:space="0"/>
            </w:tcBorders>
            <w:noWrap w:val="0"/>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燃油：</w:t>
            </w:r>
          </w:p>
        </w:tc>
        <w:tc>
          <w:tcPr>
            <w:tcW w:w="488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是 </w:t>
            </w:r>
          </w:p>
        </w:tc>
        <w:tc>
          <w:tcPr>
            <w:tcW w:w="3966" w:type="dxa"/>
            <w:vMerge w:val="continue"/>
            <w:tcBorders>
              <w:top w:val="single" w:color="auto" w:sz="4" w:space="0"/>
              <w:left w:val="nil"/>
              <w:bottom w:val="single" w:color="auto" w:sz="4" w:space="0"/>
              <w:right w:val="single" w:color="auto" w:sz="4" w:space="0"/>
            </w:tcBorders>
            <w:noWrap w:val="0"/>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免征：</w:t>
            </w:r>
          </w:p>
        </w:tc>
        <w:tc>
          <w:tcPr>
            <w:tcW w:w="488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否 </w:t>
            </w:r>
          </w:p>
        </w:tc>
        <w:tc>
          <w:tcPr>
            <w:tcW w:w="3966" w:type="dxa"/>
            <w:vMerge w:val="continue"/>
            <w:tcBorders>
              <w:top w:val="single" w:color="auto" w:sz="4" w:space="0"/>
              <w:left w:val="nil"/>
              <w:bottom w:val="single" w:color="auto" w:sz="4" w:space="0"/>
              <w:right w:val="single" w:color="auto" w:sz="4" w:space="0"/>
            </w:tcBorders>
            <w:noWrap w:val="0"/>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环保：</w:t>
            </w:r>
          </w:p>
        </w:tc>
        <w:tc>
          <w:tcPr>
            <w:tcW w:w="488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是 </w:t>
            </w:r>
          </w:p>
        </w:tc>
        <w:tc>
          <w:tcPr>
            <w:tcW w:w="3966" w:type="dxa"/>
            <w:vMerge w:val="continue"/>
            <w:tcBorders>
              <w:top w:val="single" w:color="auto" w:sz="4" w:space="0"/>
              <w:left w:val="nil"/>
              <w:bottom w:val="single" w:color="auto" w:sz="4" w:space="0"/>
              <w:right w:val="single" w:color="auto" w:sz="4" w:space="0"/>
            </w:tcBorders>
            <w:noWrap w:val="0"/>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公告批次：</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2001a5(364)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目录序号：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中文品牌：</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pPr>
            <w:r>
              <w:rPr>
                <w:rFonts w:hint="default" w:ascii="Times New Roman" w:hAnsi="Times New Roman" w:cs="Times New Roman"/>
                <w:kern w:val="2"/>
                <w:sz w:val="21"/>
                <w:szCs w:val="21"/>
              </w:rPr>
              <w:t>五十铃牌</w:t>
            </w:r>
            <w:r>
              <w:t xml:space="preserve">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生产厂家：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pPr>
            <w:r>
              <w:rPr>
                <w:rFonts w:hint="default" w:ascii="Times New Roman" w:hAnsi="Times New Roman" w:cs="Times New Roman"/>
                <w:kern w:val="2"/>
                <w:sz w:val="21"/>
                <w:szCs w:val="21"/>
              </w:rPr>
              <w:fldChar w:fldCharType="begin"/>
            </w:r>
            <w:r>
              <w:rPr>
                <w:rFonts w:hint="default" w:ascii="Times New Roman" w:hAnsi="Times New Roman" w:cs="Times New Roman"/>
                <w:kern w:val="2"/>
                <w:sz w:val="21"/>
                <w:szCs w:val="21"/>
              </w:rPr>
              <w:instrText xml:space="preserve"> HYPERLINK "http://qiye.chinacar.com.cn/565/" \t "_blank" </w:instrText>
            </w:r>
            <w:r>
              <w:rPr>
                <w:rFonts w:hint="default" w:ascii="Times New Roman" w:hAnsi="Times New Roman" w:cs="Times New Roman"/>
                <w:kern w:val="2"/>
                <w:sz w:val="21"/>
                <w:szCs w:val="21"/>
              </w:rPr>
              <w:fldChar w:fldCharType="separate"/>
            </w:r>
            <w:r>
              <w:rPr>
                <w:rStyle w:val="10"/>
                <w:rFonts w:hint="default" w:ascii="Times New Roman" w:hAnsi="Times New Roman" w:cs="Times New Roman"/>
                <w:kern w:val="2"/>
                <w:sz w:val="21"/>
                <w:szCs w:val="21"/>
              </w:rPr>
              <w:t>庆铃汽车股份有限公司</w:t>
            </w:r>
            <w:r>
              <w:rPr>
                <w:rFonts w:hint="default" w:ascii="Times New Roman" w:hAnsi="Times New Roman" w:cs="Times New Roman"/>
                <w:kern w:val="2"/>
                <w:sz w:val="21"/>
                <w:szCs w:val="21"/>
              </w:rPr>
              <w:fldChar w:fldCharType="end"/>
            </w:r>
            <w: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发动机型号：</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4HK1-TCG60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发动机功率：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151/205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发动机排量：</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5193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发动机生产商：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100" w:beforeAutospacing="1" w:after="100" w:afterAutospacing="1"/>
              <w:ind w:left="0" w:right="0"/>
              <w:rPr>
                <w:rFonts w:hint="eastAsia" w:ascii="宋体" w:hAnsi="宋体" w:eastAsia="宋体" w:cs="宋体"/>
                <w:kern w:val="2"/>
                <w:sz w:val="20"/>
                <w:szCs w:val="20"/>
              </w:rPr>
            </w:pPr>
            <w:r>
              <w:rPr>
                <w:rFonts w:hint="eastAsia" w:ascii="宋体" w:hAnsi="宋体" w:eastAsia="宋体" w:cs="宋体"/>
                <w:kern w:val="2"/>
                <w:sz w:val="20"/>
                <w:szCs w:val="20"/>
              </w:rPr>
              <w:t xml:space="preserve">五十铃(中国)发动机有限公司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发动机商标：</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wordWrap/>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燃料种类：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柴油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外形尺寸</w:t>
            </w:r>
            <w:r>
              <w:rPr>
                <w:rFonts w:hint="eastAsia" w:ascii="宋体" w:hAnsi="宋体" w:cs="宋体"/>
                <w:kern w:val="2"/>
                <w:sz w:val="20"/>
                <w:szCs w:val="20"/>
                <w:lang w:val="en-US" w:eastAsia="zh-CN"/>
              </w:rPr>
              <w:t>Cm</w:t>
            </w:r>
            <w:r>
              <w:rPr>
                <w:rFonts w:hint="eastAsia" w:ascii="宋体" w:hAnsi="宋体" w:eastAsia="宋体" w:cs="宋体"/>
                <w:kern w:val="2"/>
                <w:sz w:val="20"/>
                <w:szCs w:val="20"/>
              </w:rPr>
              <w:t>（长/宽/高）：</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6285×2520,2380×3540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货厢（长/宽/高）：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4300×2300×2300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总质量（Kg）：</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11995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载质量利用系数：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整备质量（Kg）：</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4650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额定质量（Kg）：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7150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挂车质量（Kg）：</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半挂鞍座（Kg）：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额定载客（人）：</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前排乘客（人）：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驾驶室（人）：</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防抱死系统：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接近角/离去角：</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19/13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前悬/后悬（mm）：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1160/1760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轴距（mm）：</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3365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轴荷：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4000/7995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轴数：</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2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最高车速（km/h）：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油耗：</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20.8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弹簧片数：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3/3+2,9/10+6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158" w:hRule="atLeast"/>
        </w:trPr>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轮胎数：</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6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轮胎规格：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8.25R20 16PR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157" w:hRule="atLeast"/>
        </w:trPr>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前轮距：</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1680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后轮距：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1720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制动前：</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制动后：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制操前：</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制操后：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转向形式：</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方向盘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起动方式：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传动型式：</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依据标准：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GB17691-2018国Ⅵ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发布日期：</w:t>
            </w:r>
          </w:p>
        </w:tc>
        <w:tc>
          <w:tcPr>
            <w:tcW w:w="3137"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20221128 </w:t>
            </w:r>
          </w:p>
        </w:tc>
        <w:tc>
          <w:tcPr>
            <w:tcW w:w="174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产品号： </w:t>
            </w:r>
          </w:p>
        </w:tc>
        <w:tc>
          <w:tcPr>
            <w:tcW w:w="396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ASH1E7BF02H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标识企业：</w:t>
            </w:r>
          </w:p>
        </w:tc>
        <w:tc>
          <w:tcPr>
            <w:tcW w:w="8846"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河北省定兴县佳丽彩印厂,浙江道明新材料有限公司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底盘依据标准：</w:t>
            </w:r>
          </w:p>
        </w:tc>
        <w:tc>
          <w:tcPr>
            <w:tcW w:w="8846"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国六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default" w:ascii="宋体" w:hAnsi="宋体" w:eastAsia="宋体" w:cs="宋体"/>
                <w:kern w:val="2"/>
                <w:sz w:val="20"/>
                <w:szCs w:val="20"/>
              </w:rPr>
              <w:t>识别代号vin：</w:t>
            </w:r>
          </w:p>
        </w:tc>
        <w:tc>
          <w:tcPr>
            <w:tcW w:w="8846"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both"/>
              <w:rPr>
                <w:rFonts w:hint="eastAsia" w:ascii="宋体" w:hAnsi="宋体" w:eastAsia="宋体" w:cs="宋体"/>
                <w:kern w:val="2"/>
                <w:sz w:val="20"/>
                <w:szCs w:val="20"/>
              </w:rPr>
            </w:pPr>
            <w:r>
              <w:rPr>
                <w:rFonts w:hint="eastAsia" w:ascii="宋体" w:hAnsi="宋体" w:eastAsia="宋体" w:cs="宋体"/>
                <w:kern w:val="2"/>
                <w:sz w:val="20"/>
                <w:szCs w:val="20"/>
              </w:rPr>
              <w:t xml:space="preserve">LWLDAAJG×××××××××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00" w:beforeAutospacing="1" w:after="100" w:afterAutospacing="1"/>
              <w:ind w:left="0" w:right="0"/>
              <w:jc w:val="left"/>
              <w:rPr>
                <w:rFonts w:hint="eastAsia" w:ascii="宋体" w:hAnsi="宋体" w:eastAsia="宋体" w:cs="宋体"/>
                <w:kern w:val="2"/>
                <w:sz w:val="20"/>
                <w:szCs w:val="20"/>
              </w:rPr>
            </w:pPr>
            <w:r>
              <w:rPr>
                <w:rFonts w:hint="eastAsia" w:ascii="宋体" w:hAnsi="宋体" w:eastAsia="宋体" w:cs="宋体"/>
                <w:kern w:val="2"/>
                <w:sz w:val="20"/>
                <w:szCs w:val="20"/>
              </w:rPr>
              <w:t>其它：</w:t>
            </w:r>
          </w:p>
        </w:tc>
        <w:tc>
          <w:tcPr>
            <w:tcW w:w="8846" w:type="dxa"/>
            <w:gridSpan w:val="3"/>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jc w:val="left"/>
              <w:rPr>
                <w:rFonts w:hint="default" w:ascii="宋体" w:hAnsi="宋体" w:eastAsia="宋体" w:cs="宋体"/>
                <w:kern w:val="2"/>
                <w:sz w:val="20"/>
                <w:szCs w:val="20"/>
                <w:lang w:val="en-US" w:eastAsia="zh-CN"/>
              </w:rPr>
            </w:pPr>
            <w:r>
              <w:rPr>
                <w:rFonts w:hint="eastAsia" w:ascii="宋体" w:hAnsi="宋体" w:eastAsia="宋体" w:cs="宋体"/>
                <w:kern w:val="2"/>
                <w:sz w:val="20"/>
                <w:szCs w:val="20"/>
              </w:rPr>
              <w:t>1、发动机净功率为:150kw,燃料消耗量20.8L/100km;2、选装镀铬角板、格栅,格栅造型、驾驶室后围盲窗、普通后视镜和加宽视镜款式;3、改成选装瓦楞板厢，双侧门、双开尾门样式货箱; 4、选装导流罩扰流板样式、选装不带备胎;5、侧防护材料:钢板 Q235,连接方式:用螺栓连接在车厢底板上;后防护材料:SAPH440,板厚2mm,连接方式:后防护支架以螺栓连接在车架纵梁侧面,后防护断面尺寸:140×53(mm),离地高度:480mm;6、ABS及其控制器型号/生产企业对应关系为:CM4XL-4S/4M/广州瑞立科密汽车电子股份有限公司; 7、该车型可选装ETC车载装置;8、该厢式货车顶部封闭,不可开启;9、选装液压举升</w:t>
            </w:r>
            <w:r>
              <w:rPr>
                <w:rFonts w:hint="eastAsia" w:ascii="宋体" w:hAnsi="宋体" w:cs="宋体"/>
                <w:kern w:val="2"/>
                <w:sz w:val="20"/>
                <w:szCs w:val="20"/>
                <w:lang w:val="en-US" w:eastAsia="zh-CN"/>
              </w:rPr>
              <w:t>牛力</w:t>
            </w:r>
            <w:r>
              <w:rPr>
                <w:rFonts w:hint="eastAsia" w:ascii="宋体" w:hAnsi="宋体" w:eastAsia="宋体" w:cs="宋体"/>
                <w:kern w:val="2"/>
                <w:sz w:val="20"/>
                <w:szCs w:val="20"/>
              </w:rPr>
              <w:t>尾板,尾板质量为450kg,收起状态后伸量280mm,后防护材料:钢板 SAPH440 板厚3.0mm,连接方式:后防护支架以螺栓连接在车架纵梁尾端,后防护断面尺寸:φ114×3.0(mm),离地高度:450mm。</w:t>
            </w:r>
            <w:r>
              <w:rPr>
                <w:rFonts w:hint="eastAsia" w:ascii="宋体" w:hAnsi="宋体" w:cs="宋体"/>
                <w:kern w:val="2"/>
                <w:sz w:val="20"/>
                <w:szCs w:val="20"/>
                <w:lang w:val="en-US" w:eastAsia="zh-CN"/>
              </w:rPr>
              <w:t>附送地毯、反光纸、三角牌、灭火器、含警灯/双侧门/360度（4个摄像头）。</w:t>
            </w:r>
          </w:p>
        </w:tc>
      </w:tr>
    </w:tbl>
    <w:p>
      <w:pPr>
        <w:pStyle w:val="4"/>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A4E9E"/>
    <w:rsid w:val="02F11F6F"/>
    <w:rsid w:val="13EC20F9"/>
    <w:rsid w:val="26941406"/>
    <w:rsid w:val="2A3C6B55"/>
    <w:rsid w:val="2B277B63"/>
    <w:rsid w:val="2B8A4E9E"/>
    <w:rsid w:val="35E817EB"/>
    <w:rsid w:val="373B3013"/>
    <w:rsid w:val="37FE34D7"/>
    <w:rsid w:val="399D5B09"/>
    <w:rsid w:val="44AC2EC1"/>
    <w:rsid w:val="45E131B2"/>
    <w:rsid w:val="50095C1B"/>
    <w:rsid w:val="527E7679"/>
    <w:rsid w:val="54D85119"/>
    <w:rsid w:val="553A2AED"/>
    <w:rsid w:val="5B1378A3"/>
    <w:rsid w:val="5CC66722"/>
    <w:rsid w:val="61F83C12"/>
    <w:rsid w:val="71AA1577"/>
    <w:rsid w:val="71BF7CE5"/>
    <w:rsid w:val="77BB13B9"/>
    <w:rsid w:val="7B98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left="720"/>
    </w:pPr>
  </w:style>
  <w:style w:type="paragraph" w:styleId="3">
    <w:name w:val="Body Text Indent"/>
    <w:basedOn w:val="1"/>
    <w:unhideWhenUsed/>
    <w:qFormat/>
    <w:uiPriority w:val="99"/>
    <w:pPr>
      <w:spacing w:after="120"/>
      <w:ind w:left="420" w:leftChars="200"/>
    </w:pPr>
  </w:style>
  <w:style w:type="paragraph" w:styleId="4">
    <w:name w:val="Body Text First Indent 2"/>
    <w:basedOn w:val="3"/>
    <w:unhideWhenUsed/>
    <w:qFormat/>
    <w:uiPriority w:val="1"/>
    <w:pPr>
      <w:snapToGrid w:val="0"/>
      <w:spacing w:after="120" w:afterLines="0"/>
      <w:ind w:left="420" w:firstLine="420" w:firstLineChars="200"/>
    </w:pPr>
    <w:rPr>
      <w:rFonts w:ascii="Tahoma" w:hAnsi="Tahoma"/>
      <w:kern w:val="2"/>
      <w:szCs w:val="24"/>
    </w:rPr>
  </w:style>
  <w:style w:type="character" w:styleId="7">
    <w:name w:val="Strong"/>
    <w:basedOn w:val="6"/>
    <w:qFormat/>
    <w:uiPriority w:val="0"/>
    <w:rPr>
      <w:b/>
      <w:bCs/>
    </w:rPr>
  </w:style>
  <w:style w:type="character" w:styleId="8">
    <w:name w:val="FollowedHyperlink"/>
    <w:basedOn w:val="6"/>
    <w:qFormat/>
    <w:uiPriority w:val="0"/>
    <w:rPr>
      <w:color w:val="0275D8"/>
      <w:u w:val="none"/>
    </w:rPr>
  </w:style>
  <w:style w:type="character" w:styleId="9">
    <w:name w:val="HTML Definition"/>
    <w:basedOn w:val="6"/>
    <w:qFormat/>
    <w:uiPriority w:val="0"/>
    <w:rPr>
      <w:i/>
      <w:iCs/>
    </w:rPr>
  </w:style>
  <w:style w:type="character" w:styleId="10">
    <w:name w:val="Hyperlink"/>
    <w:basedOn w:val="6"/>
    <w:qFormat/>
    <w:uiPriority w:val="0"/>
    <w:rPr>
      <w:color w:val="0275D8"/>
      <w:u w:val="none"/>
    </w:rPr>
  </w:style>
  <w:style w:type="character" w:styleId="11">
    <w:name w:val="HTML Code"/>
    <w:basedOn w:val="6"/>
    <w:uiPriority w:val="0"/>
    <w:rPr>
      <w:rFonts w:hint="default" w:ascii="Consolas" w:hAnsi="Consolas" w:eastAsia="Consolas" w:cs="Consolas"/>
      <w:color w:val="BD4147"/>
      <w:sz w:val="21"/>
      <w:szCs w:val="21"/>
      <w:shd w:val="clear" w:fill="F7F7F9"/>
    </w:rPr>
  </w:style>
  <w:style w:type="character" w:styleId="12">
    <w:name w:val="HTML Keyboard"/>
    <w:basedOn w:val="6"/>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fullscreen"/>
    <w:basedOn w:val="6"/>
    <w:uiPriority w:val="0"/>
    <w:rPr>
      <w:color w:val="2FA4DA"/>
    </w:rPr>
  </w:style>
  <w:style w:type="character" w:customStyle="1" w:styleId="15">
    <w:name w:val="hover10"/>
    <w:basedOn w:val="6"/>
    <w:qFormat/>
    <w:uiPriority w:val="0"/>
    <w:rPr>
      <w:shd w:val="clear" w:fill="4872B9"/>
    </w:rPr>
  </w:style>
  <w:style w:type="character" w:customStyle="1" w:styleId="16">
    <w:name w:val="demoicon"/>
    <w:basedOn w:val="6"/>
    <w:qFormat/>
    <w:uiPriority w:val="0"/>
    <w:rPr>
      <w:color w:val="FFFFFF"/>
    </w:rPr>
  </w:style>
  <w:style w:type="character" w:customStyle="1" w:styleId="17">
    <w:name w:val="more"/>
    <w:basedOn w:val="6"/>
    <w:qFormat/>
    <w:uiPriority w:val="0"/>
  </w:style>
  <w:style w:type="character" w:customStyle="1" w:styleId="18">
    <w:name w:val="layui-layer-tabnow"/>
    <w:basedOn w:val="6"/>
    <w:qFormat/>
    <w:uiPriority w:val="0"/>
    <w:rPr>
      <w:bdr w:val="single" w:color="CCCCCC" w:sz="6" w:space="0"/>
      <w:shd w:val="clear" w:fill="FFFFFF"/>
    </w:rPr>
  </w:style>
  <w:style w:type="character" w:customStyle="1" w:styleId="19">
    <w:name w:val="button"/>
    <w:basedOn w:val="6"/>
    <w:qFormat/>
    <w:uiPriority w:val="0"/>
  </w:style>
  <w:style w:type="character" w:customStyle="1" w:styleId="20">
    <w:name w:val="button1"/>
    <w:basedOn w:val="6"/>
    <w:qFormat/>
    <w:uiPriority w:val="0"/>
  </w:style>
  <w:style w:type="character" w:customStyle="1" w:styleId="21">
    <w:name w:val="first-child"/>
    <w:basedOn w:val="6"/>
    <w:qFormat/>
    <w:uiPriority w:val="0"/>
  </w:style>
  <w:style w:type="character" w:customStyle="1" w:styleId="22">
    <w:name w:val="tmpztreemove_arrow"/>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2023-10-20T08:30:00Z</dcterms:created>
  <dc:creator>麦铭华</dc:creator>
  <cp:lastModifiedBy>王家彬</cp:lastModifiedBy>
  <dcterms:modified xsi:type="dcterms:W3CDTF">2023-10-31T08:27:43Z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F21AAC29431D482F83D22DF40E79DC6D</vt:lpwstr>
  </property>
</Properties>
</file>