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spacing w:line="240" w:lineRule="auto"/>
        <w:jc w:val="both"/>
        <w:rPr>
          <w:rFonts w:hint="eastAsia" w:ascii="黑体" w:hAnsi="黑体" w:eastAsia="黑体" w:cs="黑体"/>
          <w:snapToGrid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32"/>
          <w:lang w:val="en-US" w:eastAsia="zh-CN"/>
        </w:rPr>
        <w:t>附件1</w:t>
      </w:r>
    </w:p>
    <w:p>
      <w:pPr>
        <w:autoSpaceDE/>
        <w:autoSpaceDN/>
        <w:adjustRightInd/>
        <w:snapToGrid/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napToGrid/>
          <w:spacing w:val="0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spacing w:val="0"/>
          <w:kern w:val="32"/>
          <w:sz w:val="44"/>
          <w:szCs w:val="44"/>
        </w:rPr>
        <w:t>神湾镇《急需人才专业目录》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32"/>
          <w:sz w:val="32"/>
          <w:szCs w:val="32"/>
        </w:rPr>
        <w:t>船舶与海洋工程装备类：包括船舶工程技术、船舶动力工程技术、船舶电气工程技术、船舶智能焊接技术、船舶舾装工程技术、船舶涂装工程技术、船舶通信装备技术、游艇设计与制造、邮轮内装技术、海洋工程装备技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32"/>
          <w:sz w:val="32"/>
          <w:szCs w:val="32"/>
        </w:rPr>
        <w:t>智能制造类：包括电气自动化技术、机电一体化技术、化工反腐设备、食品机械、电气自动化控制、制药机械、包装及印刷机械、电气电机研发、阀门设计、机械设计及自动化、汽车检测与维修技术、焊接技术与自动化、工业机器人技术、新能源汽车技术、制造系统集成、软件开发与维护、精益生产及优化、光机电一体化、激光等特种加工、快速工装及模具设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32"/>
          <w:sz w:val="32"/>
          <w:szCs w:val="32"/>
        </w:rPr>
        <w:t>新型材料类：包括复合材料工程技术、高分子材料工程技术、金属轧制等。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84" w:lineRule="auto"/>
      </w:pPr>
      <w:r>
        <w:separator/>
      </w:r>
    </w:p>
  </w:footnote>
  <w:footnote w:type="continuationSeparator" w:id="1">
    <w:p>
      <w:pPr>
        <w:spacing w:line="38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22161"/>
    <w:rsid w:val="2332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384" w:lineRule="auto"/>
      <w:jc w:val="both"/>
    </w:pPr>
    <w:rPr>
      <w:rFonts w:ascii="Times New Roman" w:hAnsi="Times New Roman" w:eastAsia="仿宋_GB2312" w:cs="Times New Roman"/>
      <w:snapToGrid w:val="0"/>
      <w:spacing w:val="6"/>
      <w:kern w:val="30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2023-10-27T11:27:00Z</dcterms:created>
  <dc:creator>高美良</dc:creator>
  <cp:lastModifiedBy>高美良</cp:lastModifiedBy>
  <dcterms:modified xsi:type="dcterms:W3CDTF">2023-10-27T11:28:41Z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6ADB0F918045482FAB28A6EB71362CE8</vt:lpwstr>
  </property>
</Properties>
</file>