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</w:rPr>
        <w:t>第三部分  相关说明</w:t>
      </w:r>
    </w:p>
    <w:p>
      <w:pPr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一般公共预算支出决算的说明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一般公共服务支出14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970万元，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增加691万元，增幅4.8%。</w:t>
      </w:r>
    </w:p>
    <w:p>
      <w:pPr>
        <w:ind w:firstLine="640" w:firstLineChars="200"/>
        <w:rPr>
          <w:rFonts w:ascii="仿宋_GB2312" w:hAnsi="宋体" w:eastAsia="仿宋_GB2312" w:cs="宋体"/>
          <w:spacing w:val="-6"/>
          <w:kern w:val="32"/>
          <w:sz w:val="32"/>
          <w:szCs w:val="32"/>
        </w:rPr>
      </w:pP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公共安全支出21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421万元，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增加199万元，增幅0.9%。</w:t>
      </w:r>
    </w:p>
    <w:p>
      <w:pPr>
        <w:autoSpaceDE w:val="0"/>
        <w:autoSpaceDN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bookmarkStart w:id="2" w:name="PO_part2reason3yy"/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教育支出37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588万元，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019万元，增幅19.1%，主要是教育队伍建设方面投入增加的支出。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科学技术支出801万元，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增加90万元，增幅12.7%，主要是产业发展扶持资金增加的支出。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文化旅游体育与传媒支出2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361万元，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042万元，降幅30.6%，主要是受新冠疫情影响公共文化活动开展数量较往年大幅减少。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社会保障和就业支出15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415万元，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166万元，降幅7%。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卫生健康支出12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176万元，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减少6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495万元，降幅34.8%，主要是2021年苏华赞医院大楼搬迁、救护车及设备购置、住院大楼款项转支出等5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273万元抬高同期基数。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节能环保支出5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347万元，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245万元，降幅18.9%，主要是自2021年起改为当年扣缴生态补偿资金。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城乡社区支出5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248万元，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减少3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532万元，降幅40.2%，主要是受规划调整、工程进度影响，2022年中山（石岐）总部经济区相关建设项目费用未能全部支付。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农林水支出275万元，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减少434万元，降幅61.2%，主要是政策性扶贫资金减少的支出。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住房保障支出872万元，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增加872万元，主要是上级专项转移支付补助经费增加的支出。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粮油物资储备支出336万元，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减少5万元，降幅1.5%。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灾害防治及应急管理支出88万元，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增加74万元，增幅528.6%，主要是新增承担城区消防救援大队经费增加的支出。</w:t>
      </w:r>
    </w:p>
    <w:p>
      <w:pPr>
        <w:pStyle w:val="4"/>
        <w:adjustRightInd w:val="0"/>
        <w:spacing w:line="480" w:lineRule="auto"/>
        <w:ind w:firstLine="739" w:firstLineChars="23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二、举借债务情况</w:t>
      </w:r>
    </w:p>
    <w:p>
      <w:pPr>
        <w:ind w:firstLine="629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2022年全街道新增债券额度10574万元，累计债券额度15574万元，全部为地方政府专项债券。当年新增专项债具体安排用于雨污分流管网改造项目6000万元、老旧小区改造项目2234万元、石岐苏华赞医院旧楼加固升级改造工程项目1540万元，以及张溪路改造项目500万元、港隆路工程项目200万元和停车场改造项目100万元。年内已全部支出完毕。此外，2022年上解债券利息、发行费及服务费232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三、一般公共预算“三公”经费决算执行情况。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2022年汇总全街道行政事业单位“三公”经费财政拨款总额171万元，其中因公出国（境）费用1万元、公务接待费7万元、公务用车费163万元（包括：公务用车运行维护费163万元和公务用车购置费0万元）。因公出国（境）费用同比持平；公务接待费同比增加2万元，增幅40%，主要是2022年因招商引资、扶贫交流、港澳统战联谊等专项工作需要，公务接待有所增加；公务用车运行维护费同比减少4万元，降幅2.4%，主要是2022年严控公务用车出行，运行维护费随之减少。街道已按照有关规定推进预算公开，加大“三公”经费信息公开力度，进一步提高部门预算透明度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四、预算绩效工作推进情况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16" w:firstLineChars="200"/>
        <w:jc w:val="left"/>
        <w:textAlignment w:val="auto"/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为贯彻落实中央和省、市关于“全面实施绩效管理”的重要战略部署，加快建立预算绩效管理长效机制及科学、合理的绩效评价管理体系，街道印发了《中山市石岐街道202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年度全面实施预算绩效管理工作计划》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《关于做好预算绩效评价信息公开工作的通知》《关于开展石岐街道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val="en-US" w:eastAsia="zh-CN"/>
        </w:rPr>
        <w:t>2022年预算绩效自评价工作的通知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》《关于做好石岐街道财政资金入库项目绩效目标优化工作的通知》等一系列文件，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组织开展全面绩效评价工作，基本实现“全方位、全过程、全覆盖”的预算绩效管理模式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全面开展事前评审、绩效目标核查、事中监控、事后评价、政策性绩效评价、部门整体绩效评价、重点项目（PPP项目）的绩效评价等工作，通过绩效评价倒逼项目管理，提高财政资金使用效益。同时强化绩效信息公开，及时督促各预算单位整改绩效评价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反映</w:t>
      </w:r>
      <w:bookmarkStart w:id="3" w:name="_GoBack"/>
      <w:bookmarkEnd w:id="3"/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的问题，形成反馈、整改、提升绩效的良性循环。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五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重大政策和重点项目绩效执行结果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16" w:firstLineChars="200"/>
        <w:jc w:val="left"/>
        <w:textAlignment w:val="auto"/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val="en-US" w:eastAsia="zh-CN"/>
        </w:rPr>
        <w:t>2022年街道开展了1个重点项目绩效评价，具体情况如下：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16" w:firstLineChars="200"/>
        <w:jc w:val="left"/>
        <w:textAlignment w:val="auto"/>
        <w:rPr>
          <w:rFonts w:hint="default" w:ascii="仿宋_GB2312" w:hAnsi="黑体" w:eastAsia="仿宋_GB2312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val="en-US" w:eastAsia="zh-CN"/>
        </w:rPr>
        <w:t>中山市财政局石岐分局委托广东三胜管理顾问有限公司对中山（石岐）总部经济区城市综合开发运营PPP项目开展第三方绩效评价。本次绩效评价范围包括中山（石岐）总部经济区城市综合开发的基础设施及公共配套工程的建设和运营，评价周期为2017年12月15日至2022年9月30日，绩效目标是促进项目运营维护养护管理工作规范化、制度化，切实提高道路、公共基础设施维护质量和管理水平，确保设施完好和正常运行，提升市政设施综合服务功能，促进城市经济社会发展。项目绩效评价得分为82.10分，评定等级为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MS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01C361E"/>
    <w:rsid w:val="001C6E81"/>
    <w:rsid w:val="0024636A"/>
    <w:rsid w:val="00281AB0"/>
    <w:rsid w:val="003B3AAB"/>
    <w:rsid w:val="003E76C9"/>
    <w:rsid w:val="006E2725"/>
    <w:rsid w:val="006E4210"/>
    <w:rsid w:val="00AE3488"/>
    <w:rsid w:val="00B91210"/>
    <w:rsid w:val="00CA45B4"/>
    <w:rsid w:val="00E373C3"/>
    <w:rsid w:val="00FC676A"/>
    <w:rsid w:val="01A32CFD"/>
    <w:rsid w:val="01D166CA"/>
    <w:rsid w:val="01E230F8"/>
    <w:rsid w:val="02652258"/>
    <w:rsid w:val="02E66CC1"/>
    <w:rsid w:val="042A6DF9"/>
    <w:rsid w:val="044A44AE"/>
    <w:rsid w:val="0491658C"/>
    <w:rsid w:val="06DC2762"/>
    <w:rsid w:val="07784C02"/>
    <w:rsid w:val="091A3E80"/>
    <w:rsid w:val="0C2E0FDF"/>
    <w:rsid w:val="0C9A243C"/>
    <w:rsid w:val="0DCE0914"/>
    <w:rsid w:val="0E8233FB"/>
    <w:rsid w:val="0ED7096D"/>
    <w:rsid w:val="0F2B6974"/>
    <w:rsid w:val="0FA4099B"/>
    <w:rsid w:val="0FBD4DDA"/>
    <w:rsid w:val="0FCD1D3A"/>
    <w:rsid w:val="0FF97A78"/>
    <w:rsid w:val="10912C95"/>
    <w:rsid w:val="11A318D2"/>
    <w:rsid w:val="12856F30"/>
    <w:rsid w:val="1570227C"/>
    <w:rsid w:val="17433A6D"/>
    <w:rsid w:val="17A22AA2"/>
    <w:rsid w:val="186A20D3"/>
    <w:rsid w:val="18841C5C"/>
    <w:rsid w:val="1B0D0735"/>
    <w:rsid w:val="1B4836E5"/>
    <w:rsid w:val="1DE45745"/>
    <w:rsid w:val="1E771E56"/>
    <w:rsid w:val="1EC25DEA"/>
    <w:rsid w:val="1F920742"/>
    <w:rsid w:val="20387597"/>
    <w:rsid w:val="216E3C45"/>
    <w:rsid w:val="21E5703E"/>
    <w:rsid w:val="220A59D5"/>
    <w:rsid w:val="23124E2F"/>
    <w:rsid w:val="2350593E"/>
    <w:rsid w:val="23C50B5C"/>
    <w:rsid w:val="23DE4C53"/>
    <w:rsid w:val="243D4691"/>
    <w:rsid w:val="24BF2416"/>
    <w:rsid w:val="259A5CD8"/>
    <w:rsid w:val="259B6A23"/>
    <w:rsid w:val="26066C2B"/>
    <w:rsid w:val="26345CA2"/>
    <w:rsid w:val="27747605"/>
    <w:rsid w:val="27F27AE7"/>
    <w:rsid w:val="28B56654"/>
    <w:rsid w:val="28C361DA"/>
    <w:rsid w:val="2B260491"/>
    <w:rsid w:val="2B843ECC"/>
    <w:rsid w:val="2BE47264"/>
    <w:rsid w:val="2C943F90"/>
    <w:rsid w:val="2D3E58B9"/>
    <w:rsid w:val="2DCD259B"/>
    <w:rsid w:val="2F7A6607"/>
    <w:rsid w:val="2FAC77AE"/>
    <w:rsid w:val="2FE72982"/>
    <w:rsid w:val="2FEB49B8"/>
    <w:rsid w:val="3000737D"/>
    <w:rsid w:val="3131529B"/>
    <w:rsid w:val="31F432E9"/>
    <w:rsid w:val="32087004"/>
    <w:rsid w:val="32F02757"/>
    <w:rsid w:val="339A6061"/>
    <w:rsid w:val="34301E98"/>
    <w:rsid w:val="35465D04"/>
    <w:rsid w:val="359165CA"/>
    <w:rsid w:val="372D1724"/>
    <w:rsid w:val="377B0A29"/>
    <w:rsid w:val="3793579B"/>
    <w:rsid w:val="38934233"/>
    <w:rsid w:val="396B3C7C"/>
    <w:rsid w:val="3AFE66E2"/>
    <w:rsid w:val="3B81188E"/>
    <w:rsid w:val="3BC155B4"/>
    <w:rsid w:val="3C676D69"/>
    <w:rsid w:val="3C7D5EDD"/>
    <w:rsid w:val="3CDC5CCD"/>
    <w:rsid w:val="3D4D330D"/>
    <w:rsid w:val="3D962750"/>
    <w:rsid w:val="3F7109AB"/>
    <w:rsid w:val="40B0262C"/>
    <w:rsid w:val="40E5657D"/>
    <w:rsid w:val="41BC0015"/>
    <w:rsid w:val="41BE0250"/>
    <w:rsid w:val="41D710A6"/>
    <w:rsid w:val="4312722A"/>
    <w:rsid w:val="43C0557B"/>
    <w:rsid w:val="45B23327"/>
    <w:rsid w:val="45F50992"/>
    <w:rsid w:val="46983507"/>
    <w:rsid w:val="48EA3958"/>
    <w:rsid w:val="49B375FC"/>
    <w:rsid w:val="4A450B7D"/>
    <w:rsid w:val="4AB8648A"/>
    <w:rsid w:val="4AC813A3"/>
    <w:rsid w:val="4AD738A9"/>
    <w:rsid w:val="4B4B1EE6"/>
    <w:rsid w:val="4BAF4A37"/>
    <w:rsid w:val="4CCC2C06"/>
    <w:rsid w:val="4D50641F"/>
    <w:rsid w:val="4E5A39BF"/>
    <w:rsid w:val="4F262599"/>
    <w:rsid w:val="4FA8082B"/>
    <w:rsid w:val="50BF41AB"/>
    <w:rsid w:val="51004B39"/>
    <w:rsid w:val="51154EC5"/>
    <w:rsid w:val="512A268E"/>
    <w:rsid w:val="516539A1"/>
    <w:rsid w:val="51963BE2"/>
    <w:rsid w:val="51CF5B8F"/>
    <w:rsid w:val="52B361C4"/>
    <w:rsid w:val="53696534"/>
    <w:rsid w:val="539362D7"/>
    <w:rsid w:val="540049E6"/>
    <w:rsid w:val="543C1B5E"/>
    <w:rsid w:val="551D0A46"/>
    <w:rsid w:val="55391CDE"/>
    <w:rsid w:val="55A151A3"/>
    <w:rsid w:val="55FE16EB"/>
    <w:rsid w:val="568836A8"/>
    <w:rsid w:val="57564C39"/>
    <w:rsid w:val="57E129B3"/>
    <w:rsid w:val="58361FF9"/>
    <w:rsid w:val="58636779"/>
    <w:rsid w:val="5A9C5360"/>
    <w:rsid w:val="5AF463A1"/>
    <w:rsid w:val="5C5D1AD9"/>
    <w:rsid w:val="5D97284E"/>
    <w:rsid w:val="5E265116"/>
    <w:rsid w:val="5E971570"/>
    <w:rsid w:val="5EAD5D0B"/>
    <w:rsid w:val="5F6558D0"/>
    <w:rsid w:val="5F895D45"/>
    <w:rsid w:val="603F5F81"/>
    <w:rsid w:val="60666565"/>
    <w:rsid w:val="60907F82"/>
    <w:rsid w:val="60B225B9"/>
    <w:rsid w:val="61015B3D"/>
    <w:rsid w:val="62E779CC"/>
    <w:rsid w:val="630C2E04"/>
    <w:rsid w:val="64517AFC"/>
    <w:rsid w:val="652858F5"/>
    <w:rsid w:val="659368B1"/>
    <w:rsid w:val="66913E69"/>
    <w:rsid w:val="66AB3D5E"/>
    <w:rsid w:val="66BA67C2"/>
    <w:rsid w:val="67145271"/>
    <w:rsid w:val="67E61F35"/>
    <w:rsid w:val="67F062AB"/>
    <w:rsid w:val="67FA33AD"/>
    <w:rsid w:val="693A54C3"/>
    <w:rsid w:val="69C35281"/>
    <w:rsid w:val="6A2651A1"/>
    <w:rsid w:val="6B031731"/>
    <w:rsid w:val="6BB1223D"/>
    <w:rsid w:val="6E6A745C"/>
    <w:rsid w:val="6F125D54"/>
    <w:rsid w:val="70CB373B"/>
    <w:rsid w:val="716F0041"/>
    <w:rsid w:val="71C40577"/>
    <w:rsid w:val="71E5645E"/>
    <w:rsid w:val="72A91BDA"/>
    <w:rsid w:val="733E73F8"/>
    <w:rsid w:val="73673D83"/>
    <w:rsid w:val="73CB544E"/>
    <w:rsid w:val="74092E31"/>
    <w:rsid w:val="743E1485"/>
    <w:rsid w:val="76CF332D"/>
    <w:rsid w:val="771E52B0"/>
    <w:rsid w:val="773C4B6F"/>
    <w:rsid w:val="774A4972"/>
    <w:rsid w:val="7768516E"/>
    <w:rsid w:val="78064CBC"/>
    <w:rsid w:val="78323FFC"/>
    <w:rsid w:val="785B121C"/>
    <w:rsid w:val="787B08E0"/>
    <w:rsid w:val="78894B33"/>
    <w:rsid w:val="79C63141"/>
    <w:rsid w:val="7A9004F5"/>
    <w:rsid w:val="7A9F6EBA"/>
    <w:rsid w:val="7C02271F"/>
    <w:rsid w:val="7C0D6913"/>
    <w:rsid w:val="7CAE45D8"/>
    <w:rsid w:val="7CC07DA1"/>
    <w:rsid w:val="7D2B1882"/>
    <w:rsid w:val="7D357CBF"/>
    <w:rsid w:val="7DBB1F79"/>
    <w:rsid w:val="7DED4785"/>
    <w:rsid w:val="7E15361D"/>
    <w:rsid w:val="7F0322D5"/>
    <w:rsid w:val="7F6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3</Pages>
  <Words>192</Words>
  <Characters>1101</Characters>
  <Lines>9</Lines>
  <Paragraphs>2</Paragraphs>
  <TotalTime>9</TotalTime>
  <ScaleCrop>false</ScaleCrop>
  <LinksUpToDate>false</LinksUpToDate>
  <CharactersWithSpaces>1291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Jeff</cp:lastModifiedBy>
  <cp:lastPrinted>2023-09-12T09:44:00Z</cp:lastPrinted>
  <dcterms:modified xsi:type="dcterms:W3CDTF">2023-09-13T01:56:51Z</dcterms:modified>
  <dc:title>第三部分  相关说明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